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overflowPunct w:val="0"/>
        <w:autoSpaceDE w:val="0"/>
        <w:autoSpaceDN w:val="0"/>
        <w:spacing w:line="360" w:lineRule="auto"/>
        <w:ind w:firstLine="360" w:firstLineChars="100"/>
        <w:jc w:val="left"/>
        <w:rPr>
          <w:rFonts w:hint="eastAsia" w:ascii="仿宋_GB2312" w:eastAsia="仿宋_GB2312"/>
          <w:sz w:val="36"/>
        </w:rPr>
      </w:pPr>
    </w:p>
    <w:p>
      <w:pPr>
        <w:overflowPunct w:val="0"/>
        <w:autoSpaceDE w:val="0"/>
        <w:autoSpaceDN w:val="0"/>
        <w:spacing w:line="360" w:lineRule="auto"/>
        <w:ind w:firstLine="360" w:firstLineChars="100"/>
        <w:jc w:val="left"/>
        <w:rPr>
          <w:rFonts w:hint="eastAsia" w:ascii="仿宋_GB2312" w:eastAsia="仿宋_GB2312"/>
          <w:sz w:val="36"/>
        </w:rPr>
      </w:pPr>
    </w:p>
    <w:p>
      <w:pPr>
        <w:overflowPunct w:val="0"/>
        <w:autoSpaceDE w:val="0"/>
        <w:autoSpaceDN w:val="0"/>
        <w:spacing w:line="360" w:lineRule="auto"/>
        <w:ind w:firstLine="960" w:firstLineChars="100"/>
        <w:jc w:val="left"/>
        <w:rPr>
          <w:rFonts w:hint="eastAsia" w:ascii="仿宋_GB2312" w:eastAsia="仿宋_GB2312"/>
          <w:sz w:val="36"/>
        </w:rPr>
      </w:pPr>
      <w:r>
        <w:rPr>
          <w:rFonts w:ascii="宋体" w:hAnsi="宋体"/>
          <w:color w:val="FF0000"/>
          <w:w w:val="80"/>
          <w:sz w:val="120"/>
        </w:rPr>
        <w:pict>
          <v:shape id="AutoShape 27" o:spid="_x0000_s1030" o:spt="175" type="#_x0000_t175" style="position:absolute;left:0pt;margin-left:0.2pt;margin-top:30.2pt;height:48.8pt;width:437.9pt;z-index:251662336;mso-width-relative:page;mso-height-relative:page;" fillcolor="#FF0000" filled="t" stroked="t" coordsize="21600,21600" adj="0">
            <v:path/>
            <v:fill on="t" color2="#FFFFFF" focussize="0,0"/>
            <v:stroke color="#FF0000"/>
            <v:imagedata o:title=""/>
            <o:lock v:ext="edit" aspectratio="f"/>
            <v:textpath on="t" fitpath="t" trim="t" xscale="f" string="中共泉州师范学院委员会" style="font-family:宋体;font-size:36pt;v-text-align:stretch-justify;"/>
          </v:shape>
        </w:pict>
      </w:r>
    </w:p>
    <w:p>
      <w:pPr>
        <w:overflowPunct w:val="0"/>
        <w:autoSpaceDE w:val="0"/>
        <w:autoSpaceDN w:val="0"/>
        <w:spacing w:line="360" w:lineRule="auto"/>
        <w:ind w:firstLine="360" w:firstLineChars="100"/>
        <w:jc w:val="left"/>
        <w:rPr>
          <w:rFonts w:hint="eastAsia" w:ascii="仿宋_GB2312" w:eastAsia="仿宋_GB2312"/>
          <w:sz w:val="36"/>
        </w:rPr>
      </w:pPr>
    </w:p>
    <w:p>
      <w:pPr>
        <w:overflowPunct w:val="0"/>
        <w:autoSpaceDE w:val="0"/>
        <w:autoSpaceDN w:val="0"/>
        <w:spacing w:line="360" w:lineRule="auto"/>
        <w:ind w:firstLine="360" w:firstLineChars="100"/>
        <w:jc w:val="left"/>
        <w:rPr>
          <w:rFonts w:hint="eastAsia" w:ascii="仿宋_GB2312" w:eastAsia="仿宋_GB2312"/>
          <w:sz w:val="36"/>
        </w:rPr>
      </w:pPr>
    </w:p>
    <w:p>
      <w:pPr>
        <w:overflowPunct w:val="0"/>
        <w:autoSpaceDE w:val="0"/>
        <w:autoSpaceDN w:val="0"/>
        <w:spacing w:line="360" w:lineRule="auto"/>
        <w:ind w:firstLine="320" w:firstLineChars="100"/>
        <w:jc w:val="left"/>
        <w:rPr>
          <w:rFonts w:hint="eastAsia" w:ascii="仿宋_GB2312" w:eastAsia="仿宋_GB2312"/>
          <w:sz w:val="32"/>
        </w:rPr>
      </w:pPr>
    </w:p>
    <w:p>
      <w:pPr>
        <w:overflowPunct w:val="0"/>
        <w:autoSpaceDE w:val="0"/>
        <w:autoSpaceDN w:val="0"/>
        <w:spacing w:line="360" w:lineRule="auto"/>
        <w:ind w:left="210" w:leftChars="100" w:right="210" w:rightChars="100"/>
        <w:jc w:val="center"/>
        <w:rPr>
          <w:rFonts w:hint="eastAsia" w:ascii="楷体_GB2312" w:hAnsi="楷体_GB2312" w:eastAsia="楷体_GB2312"/>
          <w:sz w:val="32"/>
        </w:rPr>
      </w:pPr>
      <w:r>
        <w:rPr>
          <w:rFonts w:hint="eastAsia" w:ascii="仿宋_GB2312" w:eastAsia="仿宋_GB2312"/>
          <w:sz w:val="32"/>
        </w:rPr>
        <w:t>泉师委〔20</w:t>
      </w:r>
      <w:r>
        <w:rPr>
          <w:rFonts w:hint="eastAsia" w:ascii="仿宋_GB2312" w:eastAsia="仿宋_GB2312"/>
          <w:sz w:val="32"/>
          <w:lang w:val="en-US" w:eastAsia="zh-CN"/>
        </w:rPr>
        <w:t>20</w:t>
      </w:r>
      <w:r>
        <w:rPr>
          <w:rFonts w:hint="eastAsia" w:ascii="仿宋_GB2312" w:eastAsia="仿宋_GB2312"/>
          <w:sz w:val="32"/>
        </w:rPr>
        <w:t>〕</w:t>
      </w:r>
      <w:r>
        <w:rPr>
          <w:rFonts w:hint="eastAsia" w:ascii="仿宋_GB2312" w:eastAsia="仿宋_GB2312"/>
          <w:sz w:val="32"/>
          <w:lang w:val="en-US" w:eastAsia="zh-CN"/>
        </w:rPr>
        <w:t>33</w:t>
      </w:r>
      <w:r>
        <w:rPr>
          <w:rFonts w:hint="eastAsia" w:ascii="仿宋_GB2312" w:eastAsia="仿宋_GB2312"/>
          <w:sz w:val="32"/>
        </w:rPr>
        <w:t xml:space="preserve">号                  </w:t>
      </w:r>
      <w:r>
        <w:rPr>
          <w:sz w:val="32"/>
        </w:rPr>
        <mc:AlternateContent>
          <mc:Choice Requires="wps">
            <w:drawing>
              <wp:anchor distT="0" distB="0" distL="114300" distR="114300" simplePos="0" relativeHeight="251663360" behindDoc="0" locked="0" layoutInCell="1" allowOverlap="1">
                <wp:simplePos x="0" y="0"/>
                <wp:positionH relativeFrom="column">
                  <wp:posOffset>-8890</wp:posOffset>
                </wp:positionH>
                <wp:positionV relativeFrom="paragraph">
                  <wp:posOffset>382905</wp:posOffset>
                </wp:positionV>
                <wp:extent cx="5615305" cy="635"/>
                <wp:effectExtent l="0" t="12700" r="4445" b="15240"/>
                <wp:wrapNone/>
                <wp:docPr id="3" name="Line 28"/>
                <wp:cNvGraphicFramePr/>
                <a:graphic xmlns:a="http://schemas.openxmlformats.org/drawingml/2006/main">
                  <a:graphicData uri="http://schemas.microsoft.com/office/word/2010/wordprocessingShape">
                    <wps:wsp>
                      <wps:cNvSpPr/>
                      <wps:spPr>
                        <a:xfrm>
                          <a:off x="0" y="0"/>
                          <a:ext cx="5615305" cy="635"/>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Line 28" o:spid="_x0000_s1026" o:spt="20" style="position:absolute;left:0pt;margin-left:-0.7pt;margin-top:30.15pt;height:0.05pt;width:442.15pt;z-index:251663360;mso-width-relative:page;mso-height-relative:page;" filled="f" stroked="t" coordsize="21600,21600" o:gfxdata="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NmCrUXXAAAACAEAAA8A&#10;AAAAAAAAAQAgAAAAIgAAAGRycy9kb3ducmV2LnhtbFBLAQIUABQAAAAIAIdO4kBWOOID3wEAAN0D&#10;AAAOAAAAAAAAAAEAIAAAACYBAABkcnMvZTJvRG9jLnhtbFBLBQYAAAAABgAGAFkBAAB3BQAAAAA=&#10;">
                <v:fill on="f" focussize="0,0"/>
                <v:stroke weight="2pt" color="#FF0000" joinstyle="round"/>
                <v:imagedata o:title=""/>
                <o:lock v:ext="edit" aspectratio="f"/>
              </v:line>
            </w:pict>
          </mc:Fallback>
        </mc:AlternateContent>
      </w:r>
    </w:p>
    <w:p>
      <w:pPr>
        <w:keepNext w:val="0"/>
        <w:keepLines w:val="0"/>
        <w:pageBreakBefore w:val="0"/>
        <w:kinsoku/>
        <w:wordWrap/>
        <w:overflowPunct w:val="0"/>
        <w:topLinePunct w:val="0"/>
        <w:autoSpaceDE w:val="0"/>
        <w:autoSpaceDN w:val="0"/>
        <w:bidi w:val="0"/>
        <w:adjustRightInd/>
        <w:snapToGrid/>
        <w:spacing w:line="500" w:lineRule="exact"/>
        <w:ind w:left="210" w:leftChars="100" w:right="210" w:rightChars="100"/>
        <w:jc w:val="center"/>
        <w:textAlignment w:val="auto"/>
        <w:rPr>
          <w:rFonts w:hint="eastAsia" w:ascii="楷体_GB2312" w:hAnsi="楷体_GB2312" w:eastAsia="楷体_GB2312"/>
          <w:sz w:val="34"/>
        </w:rPr>
      </w:pPr>
    </w:p>
    <w:p>
      <w:pPr>
        <w:keepNext w:val="0"/>
        <w:keepLines w:val="0"/>
        <w:pageBreakBefore w:val="0"/>
        <w:kinsoku/>
        <w:wordWrap/>
        <w:overflowPunct w:val="0"/>
        <w:topLinePunct w:val="0"/>
        <w:autoSpaceDE w:val="0"/>
        <w:autoSpaceDN w:val="0"/>
        <w:bidi w:val="0"/>
        <w:adjustRightInd/>
        <w:snapToGrid/>
        <w:spacing w:line="500" w:lineRule="exact"/>
        <w:ind w:left="210" w:leftChars="100" w:right="210" w:rightChars="100"/>
        <w:jc w:val="center"/>
        <w:textAlignment w:val="auto"/>
        <w:rPr>
          <w:rFonts w:hint="eastAsia" w:ascii="楷体_GB2312" w:hAnsi="楷体_GB2312" w:eastAsia="楷体_GB2312"/>
          <w:sz w:val="3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lang w:eastAsia="zh-CN"/>
        </w:rPr>
        <w:t>中共泉州师范学院委员会</w:t>
      </w:r>
      <w:r>
        <w:rPr>
          <w:rFonts w:hint="eastAsia" w:ascii="方正小标宋简体" w:hAnsi="方正小标宋简体" w:eastAsia="方正小标宋简体" w:cs="方正小标宋简体"/>
          <w:b w:val="0"/>
          <w:bCs/>
          <w:color w:val="000000"/>
          <w:sz w:val="44"/>
          <w:szCs w:val="44"/>
          <w:lang w:val="en-US" w:eastAsia="zh-CN"/>
        </w:rPr>
        <w:t xml:space="preserve">  </w:t>
      </w:r>
      <w:r>
        <w:rPr>
          <w:rFonts w:hint="eastAsia" w:ascii="方正小标宋简体" w:hAnsi="方正小标宋简体" w:eastAsia="方正小标宋简体" w:cs="方正小标宋简体"/>
          <w:b w:val="0"/>
          <w:bCs/>
          <w:color w:val="000000"/>
          <w:sz w:val="44"/>
          <w:szCs w:val="44"/>
        </w:rPr>
        <w:t>泉州师范学院</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caps w:val="0"/>
          <w:color w:val="000000"/>
          <w:spacing w:val="0"/>
          <w:sz w:val="40"/>
          <w:szCs w:val="40"/>
        </w:rPr>
      </w:pPr>
      <w:r>
        <w:rPr>
          <w:rFonts w:hint="eastAsia" w:ascii="方正小标宋简体" w:hAnsi="方正小标宋简体" w:eastAsia="方正小标宋简体" w:cs="方正小标宋简体"/>
          <w:b w:val="0"/>
          <w:bCs/>
          <w:color w:val="000000"/>
          <w:sz w:val="44"/>
          <w:szCs w:val="44"/>
        </w:rPr>
        <w:t>关于</w:t>
      </w:r>
      <w:r>
        <w:rPr>
          <w:rFonts w:hint="eastAsia" w:ascii="方正小标宋简体" w:hAnsi="方正小标宋简体" w:eastAsia="方正小标宋简体" w:cs="方正小标宋简体"/>
          <w:b w:val="0"/>
          <w:bCs/>
          <w:color w:val="000000"/>
          <w:sz w:val="44"/>
          <w:szCs w:val="44"/>
          <w:lang w:eastAsia="zh-CN"/>
        </w:rPr>
        <w:t>实验室与设备管理中心等</w:t>
      </w:r>
      <w:r>
        <w:rPr>
          <w:rFonts w:hint="eastAsia" w:ascii="方正小标宋简体" w:hAnsi="方正小标宋简体" w:eastAsia="方正小标宋简体" w:cs="方正小标宋简体"/>
          <w:b w:val="0"/>
          <w:bCs/>
          <w:color w:val="000000"/>
          <w:sz w:val="44"/>
          <w:szCs w:val="44"/>
        </w:rPr>
        <w:t>机构</w:t>
      </w:r>
      <w:r>
        <w:rPr>
          <w:rFonts w:hint="eastAsia" w:ascii="方正小标宋简体" w:hAnsi="方正小标宋简体" w:eastAsia="方正小标宋简体" w:cs="方正小标宋简体"/>
          <w:b w:val="0"/>
          <w:bCs/>
          <w:color w:val="000000"/>
          <w:sz w:val="44"/>
          <w:szCs w:val="44"/>
          <w:lang w:eastAsia="zh-CN"/>
        </w:rPr>
        <w:t>调整</w:t>
      </w:r>
      <w:r>
        <w:rPr>
          <w:rFonts w:hint="eastAsia" w:ascii="方正小标宋简体" w:hAnsi="方正小标宋简体" w:eastAsia="方正小标宋简体" w:cs="方正小标宋简体"/>
          <w:b w:val="0"/>
          <w:bCs/>
          <w:color w:val="000000"/>
          <w:sz w:val="44"/>
          <w:szCs w:val="44"/>
        </w:rPr>
        <w:t>的通知</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eastAsia" w:ascii="方正小标宋简体" w:hAnsi="方正小标宋简体" w:eastAsia="方正小标宋简体" w:cs="方正小标宋简体"/>
          <w:b w:val="0"/>
          <w:bCs w:val="0"/>
          <w:sz w:val="44"/>
          <w:szCs w:val="44"/>
        </w:rPr>
      </w:pPr>
    </w:p>
    <w:p>
      <w:pPr>
        <w:keepNext w:val="0"/>
        <w:keepLines w:val="0"/>
        <w:pageBreakBefore w:val="0"/>
        <w:widowControl w:val="0"/>
        <w:kinsoku/>
        <w:wordWrap/>
        <w:overflowPunct/>
        <w:topLinePunct w:val="0"/>
        <w:autoSpaceDE/>
        <w:autoSpaceDN/>
        <w:bidi w:val="0"/>
        <w:adjustRightInd/>
        <w:snapToGrid/>
        <w:spacing w:line="500" w:lineRule="exact"/>
        <w:ind w:left="-105" w:leftChars="-50" w:right="-105" w:rightChars="-5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color w:val="000000"/>
          <w:sz w:val="32"/>
          <w:szCs w:val="32"/>
          <w:shd w:val="clear" w:color="auto" w:fill="FFFFFF"/>
        </w:rPr>
        <w:t>各学院、机关各部（处、室）、各直属单位</w:t>
      </w:r>
      <w:r>
        <w:rPr>
          <w:rFonts w:hint="eastAsia" w:ascii="仿宋_GB2312" w:hAnsi="仿宋_GB2312" w:eastAsia="仿宋_GB2312" w:cs="仿宋_GB2312"/>
          <w:bCs/>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left="-105" w:leftChars="-50" w:right="-105" w:rightChars="-5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根据《中共泉州市委机构编制委员会关于泉州师范学院机构编制事项的批复》（泉委编〔2020〕2号）精神，结合学校工作实际，经</w:t>
      </w:r>
      <w:r>
        <w:rPr>
          <w:rFonts w:hint="eastAsia" w:ascii="仿宋_GB2312" w:hAnsi="仿宋_GB2312" w:eastAsia="仿宋_GB2312" w:cs="仿宋_GB2312"/>
          <w:color w:val="000000"/>
          <w:sz w:val="32"/>
          <w:szCs w:val="32"/>
          <w:lang w:eastAsia="zh-CN"/>
        </w:rPr>
        <w:t>校长办公会会议、</w:t>
      </w:r>
      <w:r>
        <w:rPr>
          <w:rFonts w:hint="eastAsia" w:ascii="仿宋_GB2312" w:hAnsi="仿宋_GB2312" w:eastAsia="仿宋_GB2312" w:cs="仿宋_GB2312"/>
          <w:color w:val="000000"/>
          <w:sz w:val="32"/>
          <w:szCs w:val="32"/>
        </w:rPr>
        <w:t>学校党委常委会</w:t>
      </w:r>
      <w:r>
        <w:rPr>
          <w:rFonts w:hint="eastAsia" w:ascii="仿宋_GB2312" w:hAnsi="仿宋_GB2312" w:eastAsia="仿宋_GB2312" w:cs="仿宋_GB2312"/>
          <w:color w:val="000000"/>
          <w:sz w:val="32"/>
          <w:szCs w:val="32"/>
          <w:lang w:eastAsia="zh-CN"/>
        </w:rPr>
        <w:t>会议</w:t>
      </w:r>
      <w:r>
        <w:rPr>
          <w:rFonts w:hint="eastAsia" w:ascii="仿宋_GB2312" w:hAnsi="仿宋_GB2312" w:eastAsia="仿宋_GB2312" w:cs="仿宋_GB2312"/>
          <w:color w:val="000000"/>
          <w:sz w:val="32"/>
          <w:szCs w:val="32"/>
        </w:rPr>
        <w:t>研究，决定：</w:t>
      </w:r>
    </w:p>
    <w:p>
      <w:pPr>
        <w:keepNext w:val="0"/>
        <w:keepLines w:val="0"/>
        <w:pageBreakBefore w:val="0"/>
        <w:widowControl w:val="0"/>
        <w:kinsoku/>
        <w:wordWrap/>
        <w:overflowPunct/>
        <w:topLinePunct w:val="0"/>
        <w:autoSpaceDE/>
        <w:autoSpaceDN/>
        <w:bidi w:val="0"/>
        <w:adjustRightInd/>
        <w:snapToGrid/>
        <w:spacing w:line="500" w:lineRule="exact"/>
        <w:ind w:right="-105" w:rightChars="-5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实验室与设备管理中心调整为</w:t>
      </w:r>
      <w:r>
        <w:rPr>
          <w:rFonts w:hint="eastAsia" w:ascii="仿宋_GB2312" w:hAnsi="仿宋_GB2312" w:eastAsia="仿宋_GB2312" w:cs="仿宋_GB2312"/>
          <w:b w:val="0"/>
          <w:bCs/>
          <w:sz w:val="32"/>
          <w:szCs w:val="32"/>
        </w:rPr>
        <w:t>实验室与设备管理处</w:t>
      </w:r>
      <w:r>
        <w:rPr>
          <w:rFonts w:hint="eastAsia" w:ascii="仿宋_GB2312" w:hAnsi="仿宋_GB2312" w:eastAsia="仿宋_GB2312" w:cs="仿宋_GB2312"/>
          <w:sz w:val="32"/>
          <w:szCs w:val="32"/>
          <w:lang w:eastAsia="zh-CN"/>
        </w:rPr>
        <w:t>。主要职责：</w:t>
      </w:r>
      <w:r>
        <w:rPr>
          <w:rFonts w:hint="eastAsia" w:ascii="仿宋_GB2312" w:hAnsi="仿宋_GB2312" w:eastAsia="仿宋_GB2312" w:cs="仿宋_GB2312"/>
          <w:sz w:val="32"/>
          <w:szCs w:val="32"/>
        </w:rPr>
        <w:t>负责建立健全实验室与设备管理规章制度，实验室建设规划、项目申报与建设、安全管理等工作；</w:t>
      </w:r>
      <w:r>
        <w:rPr>
          <w:rFonts w:hint="eastAsia" w:ascii="仿宋_GB2312" w:hAnsi="仿宋_GB2312" w:eastAsia="仿宋_GB2312" w:cs="仿宋_GB2312"/>
          <w:sz w:val="32"/>
          <w:szCs w:val="32"/>
          <w:u w:val="none"/>
        </w:rPr>
        <w:t>负责设备购置可行性论证</w:t>
      </w:r>
      <w:r>
        <w:rPr>
          <w:rFonts w:hint="eastAsia" w:ascii="仿宋_GB2312" w:hAnsi="仿宋_GB2312" w:eastAsia="仿宋_GB2312" w:cs="仿宋_GB2312"/>
          <w:sz w:val="32"/>
          <w:szCs w:val="32"/>
          <w:u w:val="none"/>
          <w:lang w:eastAsia="zh-CN"/>
        </w:rPr>
        <w:t>，参与设备招标文件的审核；</w:t>
      </w:r>
      <w:r>
        <w:rPr>
          <w:rFonts w:hint="eastAsia" w:ascii="仿宋_GB2312" w:hAnsi="仿宋_GB2312" w:eastAsia="仿宋_GB2312" w:cs="仿宋_GB2312"/>
          <w:sz w:val="32"/>
          <w:szCs w:val="32"/>
          <w:lang w:eastAsia="zh-CN"/>
        </w:rPr>
        <w:t>负责设备</w:t>
      </w:r>
      <w:r>
        <w:rPr>
          <w:rFonts w:hint="eastAsia" w:ascii="仿宋_GB2312" w:hAnsi="仿宋_GB2312" w:eastAsia="仿宋_GB2312" w:cs="仿宋_GB2312"/>
          <w:sz w:val="32"/>
          <w:szCs w:val="32"/>
        </w:rPr>
        <w:t>验收、报废、大型设备开放共享、效益评估、有偿服务等工作；配合做好实验技术队伍的建设与管理等工作。</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外事办调整为</w:t>
      </w:r>
      <w:r>
        <w:rPr>
          <w:rFonts w:hint="eastAsia" w:ascii="仿宋_GB2312" w:hAnsi="仿宋_GB2312" w:eastAsia="仿宋_GB2312" w:cs="仿宋_GB2312"/>
          <w:b w:val="0"/>
          <w:bCs/>
          <w:sz w:val="32"/>
          <w:szCs w:val="32"/>
        </w:rPr>
        <w:t>国际交流与合作处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同时加挂</w:t>
      </w:r>
      <w:r>
        <w:rPr>
          <w:rFonts w:hint="eastAsia" w:ascii="仿宋_GB2312" w:hAnsi="仿宋_GB2312" w:eastAsia="仿宋_GB2312" w:cs="仿宋_GB2312"/>
          <w:b w:val="0"/>
          <w:bCs/>
          <w:sz w:val="32"/>
          <w:szCs w:val="32"/>
        </w:rPr>
        <w:t>台港澳事务办公室</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主要职责：</w:t>
      </w:r>
      <w:r>
        <w:rPr>
          <w:rFonts w:hint="eastAsia" w:ascii="仿宋_GB2312" w:hAnsi="仿宋_GB2312" w:eastAsia="仿宋_GB2312" w:cs="仿宋_GB2312"/>
          <w:sz w:val="32"/>
          <w:szCs w:val="32"/>
        </w:rPr>
        <w:t>负责制订学校外事、台港澳工作计划和规章制度，并组织实施；负责学校外事/台港澳公务接待活动；制定对外交流合作计划，开展对外交流合作工作；围绕学科专业建设，拓展国（境）外合作办学及师生国（境）外交流项目；负责外籍教师的聘任与服务管理工作；负责国（境）外学生的接收与服务管理工作；负责教职工因公临时出国（境）服务与管理工作；开展汉语国际推广工作以及福建省海外华文教育基地相关工作；负责开展成功对外交流学院及海外教育学院（筹）等工作。</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sz w:val="32"/>
          <w:szCs w:val="32"/>
        </w:rPr>
        <w:t>评估与建设办公室</w:t>
      </w:r>
      <w:r>
        <w:rPr>
          <w:rFonts w:hint="eastAsia" w:ascii="仿宋_GB2312" w:hAnsi="仿宋_GB2312" w:eastAsia="仿宋_GB2312" w:cs="仿宋_GB2312"/>
          <w:sz w:val="32"/>
          <w:szCs w:val="32"/>
        </w:rPr>
        <w:t>挂靠部门由教务处调整至发展规划处。</w:t>
      </w:r>
      <w:r>
        <w:rPr>
          <w:rFonts w:hint="eastAsia" w:ascii="仿宋_GB2312" w:hAnsi="仿宋_GB2312" w:eastAsia="仿宋_GB2312" w:cs="仿宋_GB2312"/>
          <w:sz w:val="32"/>
          <w:szCs w:val="32"/>
          <w:lang w:eastAsia="zh-CN"/>
        </w:rPr>
        <w:t>主要职责：</w:t>
      </w:r>
      <w:r>
        <w:rPr>
          <w:rFonts w:hint="default" w:ascii="仿宋_GB2312" w:hAnsi="仿宋_GB2312" w:eastAsia="仿宋_GB2312" w:cs="仿宋_GB2312"/>
          <w:sz w:val="32"/>
          <w:szCs w:val="32"/>
          <w:shd w:val="clear" w:color="auto" w:fill="FFFFFF"/>
          <w:lang w:val="en-US" w:eastAsia="zh-CN"/>
        </w:rPr>
        <w:t>负责制定学校评建工作总体方案及分阶段工作计划，分解并落实评建工作任务；负责指导和协调相关部门制定本科教育评估、研究生教育评估、学科评估，以及国家、省</w:t>
      </w:r>
      <w:r>
        <w:rPr>
          <w:rFonts w:hint="eastAsia" w:ascii="仿宋_GB2312" w:hAnsi="仿宋_GB2312" w:eastAsia="仿宋_GB2312" w:cs="仿宋_GB2312"/>
          <w:sz w:val="32"/>
          <w:szCs w:val="32"/>
          <w:shd w:val="clear" w:color="auto" w:fill="FFFFFF"/>
          <w:lang w:val="en-US" w:eastAsia="zh-CN"/>
        </w:rPr>
        <w:t>、</w:t>
      </w:r>
      <w:r>
        <w:rPr>
          <w:rFonts w:hint="default" w:ascii="仿宋_GB2312" w:hAnsi="仿宋_GB2312" w:eastAsia="仿宋_GB2312" w:cs="仿宋_GB2312"/>
          <w:sz w:val="32"/>
          <w:szCs w:val="32"/>
          <w:shd w:val="clear" w:color="auto" w:fill="FFFFFF"/>
          <w:lang w:val="en-US" w:eastAsia="zh-CN"/>
        </w:rPr>
        <w:t>市</w:t>
      </w:r>
      <w:r>
        <w:rPr>
          <w:rFonts w:hint="eastAsia" w:ascii="仿宋_GB2312" w:hAnsi="仿宋_GB2312" w:eastAsia="仿宋_GB2312" w:cs="仿宋_GB2312"/>
          <w:sz w:val="32"/>
          <w:szCs w:val="32"/>
          <w:shd w:val="clear" w:color="auto" w:fill="FFFFFF"/>
          <w:lang w:val="en-US" w:eastAsia="zh-CN"/>
        </w:rPr>
        <w:t>各级</w:t>
      </w:r>
      <w:r>
        <w:rPr>
          <w:rFonts w:hint="default" w:ascii="仿宋_GB2312" w:hAnsi="仿宋_GB2312" w:eastAsia="仿宋_GB2312" w:cs="仿宋_GB2312"/>
          <w:sz w:val="32"/>
          <w:szCs w:val="32"/>
          <w:shd w:val="clear" w:color="auto" w:fill="FFFFFF"/>
          <w:lang w:val="en-US" w:eastAsia="zh-CN"/>
        </w:rPr>
        <w:t>各类专项评估建</w:t>
      </w:r>
      <w:r>
        <w:rPr>
          <w:rFonts w:hint="eastAsia" w:ascii="仿宋_GB2312" w:hAnsi="仿宋_GB2312" w:eastAsia="仿宋_GB2312" w:cs="仿宋_GB2312"/>
          <w:sz w:val="32"/>
          <w:szCs w:val="32"/>
          <w:shd w:val="clear" w:color="auto" w:fill="FFFFFF"/>
          <w:lang w:val="en-US" w:eastAsia="zh-CN"/>
        </w:rPr>
        <w:t>设</w:t>
      </w:r>
      <w:r>
        <w:rPr>
          <w:rFonts w:hint="default" w:ascii="仿宋_GB2312" w:hAnsi="仿宋_GB2312" w:eastAsia="仿宋_GB2312" w:cs="仿宋_GB2312"/>
          <w:sz w:val="32"/>
          <w:szCs w:val="32"/>
          <w:shd w:val="clear" w:color="auto" w:fill="FFFFFF"/>
          <w:lang w:val="en-US" w:eastAsia="zh-CN"/>
        </w:rPr>
        <w:t>方案；负责指导和协调相关部门做好专项评估政策解读</w:t>
      </w:r>
      <w:r>
        <w:rPr>
          <w:rFonts w:hint="eastAsia" w:ascii="仿宋_GB2312" w:hAnsi="仿宋_GB2312" w:eastAsia="仿宋_GB2312" w:cs="仿宋_GB2312"/>
          <w:sz w:val="32"/>
          <w:szCs w:val="32"/>
          <w:shd w:val="clear" w:color="auto" w:fill="FFFFFF"/>
          <w:lang w:val="en-US" w:eastAsia="zh-CN"/>
        </w:rPr>
        <w:t>、</w:t>
      </w:r>
      <w:r>
        <w:rPr>
          <w:rFonts w:hint="default" w:ascii="仿宋_GB2312" w:hAnsi="仿宋_GB2312" w:eastAsia="仿宋_GB2312" w:cs="仿宋_GB2312"/>
          <w:sz w:val="32"/>
          <w:szCs w:val="32"/>
          <w:shd w:val="clear" w:color="auto" w:fill="FFFFFF"/>
          <w:lang w:val="en-US" w:eastAsia="zh-CN"/>
        </w:rPr>
        <w:t>策划组织</w:t>
      </w:r>
      <w:r>
        <w:rPr>
          <w:rFonts w:hint="eastAsia" w:ascii="仿宋_GB2312" w:hAnsi="仿宋_GB2312" w:eastAsia="仿宋_GB2312" w:cs="仿宋_GB2312"/>
          <w:sz w:val="32"/>
          <w:szCs w:val="32"/>
          <w:shd w:val="clear" w:color="auto" w:fill="FFFFFF"/>
          <w:lang w:val="en-US" w:eastAsia="zh-CN"/>
        </w:rPr>
        <w:t>、</w:t>
      </w:r>
      <w:r>
        <w:rPr>
          <w:rFonts w:hint="default" w:ascii="仿宋_GB2312" w:hAnsi="仿宋_GB2312" w:eastAsia="仿宋_GB2312" w:cs="仿宋_GB2312"/>
          <w:sz w:val="32"/>
          <w:szCs w:val="32"/>
          <w:shd w:val="clear" w:color="auto" w:fill="FFFFFF"/>
          <w:lang w:val="en-US" w:eastAsia="zh-CN"/>
        </w:rPr>
        <w:t>迎评送审，发布评建相关信息</w:t>
      </w:r>
      <w:r>
        <w:rPr>
          <w:rFonts w:hint="eastAsia" w:ascii="仿宋_GB2312" w:hAnsi="仿宋_GB2312" w:eastAsia="仿宋_GB2312" w:cs="仿宋_GB2312"/>
          <w:sz w:val="32"/>
          <w:szCs w:val="32"/>
          <w:shd w:val="clear" w:color="auto" w:fill="FFFFFF"/>
          <w:lang w:val="en-US" w:eastAsia="zh-CN"/>
        </w:rPr>
        <w:t>等</w:t>
      </w:r>
      <w:r>
        <w:rPr>
          <w:rFonts w:hint="default" w:ascii="仿宋_GB2312" w:hAnsi="仿宋_GB2312" w:eastAsia="仿宋_GB2312" w:cs="仿宋_GB2312"/>
          <w:sz w:val="32"/>
          <w:szCs w:val="32"/>
          <w:shd w:val="clear" w:color="auto" w:fill="FFFFFF"/>
          <w:lang w:val="en-US" w:eastAsia="zh-CN"/>
        </w:rPr>
        <w:t>；负责组织撰写校级评建自评报告及</w:t>
      </w:r>
      <w:r>
        <w:rPr>
          <w:rFonts w:hint="eastAsia" w:ascii="仿宋_GB2312" w:hAnsi="仿宋_GB2312" w:eastAsia="仿宋_GB2312" w:cs="仿宋_GB2312"/>
          <w:sz w:val="32"/>
          <w:szCs w:val="32"/>
          <w:shd w:val="clear" w:color="auto" w:fill="FFFFFF"/>
          <w:lang w:val="en-US" w:eastAsia="zh-CN"/>
        </w:rPr>
        <w:t>整理相关迎接支撑材料</w:t>
      </w:r>
      <w:r>
        <w:rPr>
          <w:rFonts w:hint="default" w:ascii="仿宋_GB2312" w:hAnsi="仿宋_GB2312" w:eastAsia="仿宋_GB2312" w:cs="仿宋_GB2312"/>
          <w:sz w:val="32"/>
          <w:szCs w:val="32"/>
          <w:shd w:val="clear" w:color="auto" w:fill="FFFFFF"/>
          <w:lang w:val="en-US" w:eastAsia="zh-CN"/>
        </w:rPr>
        <w:t>等；监督指导各项评估整改工作，落实评估回访制度；负责承办学校和上级交办的其他事项。</w:t>
      </w:r>
    </w:p>
    <w:p>
      <w:pPr>
        <w:keepNext w:val="0"/>
        <w:keepLines w:val="0"/>
        <w:pageBreakBefore w:val="0"/>
        <w:widowControl w:val="0"/>
        <w:kinsoku/>
        <w:wordWrap/>
        <w:overflowPunct/>
        <w:topLinePunct w:val="0"/>
        <w:autoSpaceDE/>
        <w:autoSpaceDN/>
        <w:bidi w:val="0"/>
        <w:adjustRightInd/>
        <w:snapToGrid/>
        <w:spacing w:line="500" w:lineRule="exact"/>
        <w:ind w:right="-105" w:rightChars="-5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以上机构，待人员配备到位后，原机构自行撤销。</w:t>
      </w:r>
    </w:p>
    <w:p>
      <w:pPr>
        <w:keepNext w:val="0"/>
        <w:keepLines w:val="0"/>
        <w:pageBreakBefore w:val="0"/>
        <w:widowControl w:val="0"/>
        <w:kinsoku/>
        <w:wordWrap/>
        <w:overflowPunct/>
        <w:topLinePunct w:val="0"/>
        <w:autoSpaceDE/>
        <w:autoSpaceDN/>
        <w:bidi w:val="0"/>
        <w:adjustRightInd/>
        <w:snapToGrid/>
        <w:spacing w:line="500" w:lineRule="exact"/>
        <w:ind w:right="-105" w:rightChars="-50" w:firstLine="640" w:firstLineChars="200"/>
        <w:textAlignment w:val="auto"/>
        <w:rPr>
          <w:rFonts w:hint="eastAsia" w:ascii="仿宋_GB2312" w:hAnsi="仿宋_GB2312" w:eastAsia="仿宋_GB2312" w:cs="仿宋_GB2312"/>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right="-105" w:rightChars="-50" w:firstLine="640" w:firstLineChars="200"/>
        <w:textAlignment w:val="auto"/>
        <w:rPr>
          <w:rFonts w:hint="eastAsia" w:ascii="仿宋_GB2312" w:hAnsi="仿宋_GB2312" w:eastAsia="仿宋_GB2312" w:cs="仿宋_GB2312"/>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right="-105" w:rightChars="-50" w:firstLine="640" w:firstLineChars="200"/>
        <w:textAlignment w:val="auto"/>
        <w:rPr>
          <w:rFonts w:hint="eastAsia" w:ascii="仿宋_GB2312" w:hAnsi="仿宋_GB2312" w:eastAsia="仿宋_GB2312" w:cs="仿宋_GB2312"/>
          <w:color w:val="000000"/>
          <w:kern w:val="0"/>
          <w:sz w:val="32"/>
          <w:szCs w:val="32"/>
        </w:rPr>
      </w:pPr>
    </w:p>
    <w:p>
      <w:pPr>
        <w:keepNext w:val="0"/>
        <w:keepLines w:val="0"/>
        <w:pageBreakBefore w:val="0"/>
        <w:widowControl w:val="0"/>
        <w:tabs>
          <w:tab w:val="left" w:pos="525"/>
        </w:tabs>
        <w:kinsoku/>
        <w:wordWrap/>
        <w:overflowPunct/>
        <w:topLinePunct w:val="0"/>
        <w:autoSpaceDE/>
        <w:autoSpaceDN/>
        <w:bidi w:val="0"/>
        <w:adjustRightInd/>
        <w:snapToGrid/>
        <w:spacing w:line="500" w:lineRule="exact"/>
        <w:ind w:right="-105" w:rightChars="-50" w:firstLine="960" w:firstLineChars="3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中共泉州师范学院委员会</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泉州师范学院</w:t>
      </w:r>
    </w:p>
    <w:p>
      <w:pPr>
        <w:keepNext w:val="0"/>
        <w:keepLines w:val="0"/>
        <w:pageBreakBefore w:val="0"/>
        <w:kinsoku/>
        <w:wordWrap/>
        <w:topLinePunct w:val="0"/>
        <w:bidi w:val="0"/>
        <w:adjustRightInd/>
        <w:snapToGrid/>
        <w:spacing w:line="500" w:lineRule="exact"/>
        <w:ind w:firstLine="4800" w:firstLineChars="1500"/>
        <w:jc w:val="left"/>
        <w:textAlignment w:val="auto"/>
        <w:rPr>
          <w:rFonts w:hint="eastAsia" w:ascii="仿宋_GB2312" w:hAnsi="仿宋_GB2312" w:eastAsia="仿宋_GB2312"/>
          <w:color w:val="000000"/>
          <w:spacing w:val="6"/>
          <w:kern w:val="0"/>
          <w:sz w:val="32"/>
        </w:rPr>
      </w:pPr>
      <w:r>
        <w:rPr>
          <w:rFonts w:hint="eastAsia" w:ascii="仿宋_GB2312" w:hAnsi="仿宋_GB2312" w:eastAsia="仿宋_GB2312" w:cs="仿宋_GB2312"/>
          <w:sz w:val="32"/>
          <w:szCs w:val="32"/>
        </w:rPr>
        <w:t>2020年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w:t>
      </w:r>
    </w:p>
    <w:p>
      <w:pPr>
        <w:keepNext w:val="0"/>
        <w:keepLines w:val="0"/>
        <w:pageBreakBefore w:val="0"/>
        <w:kinsoku/>
        <w:wordWrap/>
        <w:topLinePunct w:val="0"/>
        <w:bidi w:val="0"/>
        <w:adjustRightInd/>
        <w:snapToGrid/>
        <w:spacing w:line="500" w:lineRule="exact"/>
        <w:textAlignment w:val="auto"/>
        <w:rPr>
          <w:rFonts w:hint="eastAsia" w:ascii="仿宋_GB2312" w:hAnsi="仿宋_GB2312" w:eastAsia="仿宋_GB2312"/>
          <w:color w:val="000000"/>
          <w:spacing w:val="6"/>
          <w:kern w:val="0"/>
          <w:sz w:val="32"/>
        </w:rPr>
      </w:pPr>
      <w:r>
        <w:rPr>
          <w:sz w:val="28"/>
          <w:szCs w:val="28"/>
        </w:rPr>
        <mc:AlternateContent>
          <mc:Choice Requires="wps">
            <w:drawing>
              <wp:anchor distT="0" distB="0" distL="114300" distR="114300" simplePos="0" relativeHeight="251706368" behindDoc="0" locked="0" layoutInCell="1" allowOverlap="1">
                <wp:simplePos x="0" y="0"/>
                <wp:positionH relativeFrom="column">
                  <wp:posOffset>1270</wp:posOffset>
                </wp:positionH>
                <wp:positionV relativeFrom="paragraph">
                  <wp:posOffset>327660</wp:posOffset>
                </wp:positionV>
                <wp:extent cx="5615305" cy="635"/>
                <wp:effectExtent l="0" t="0" r="0" b="0"/>
                <wp:wrapNone/>
                <wp:docPr id="30" name="Line 25"/>
                <wp:cNvGraphicFramePr/>
                <a:graphic xmlns:a="http://schemas.openxmlformats.org/drawingml/2006/main">
                  <a:graphicData uri="http://schemas.microsoft.com/office/word/2010/wordprocessingShape">
                    <wps:wsp>
                      <wps:cNvSpPr/>
                      <wps:spPr>
                        <a:xfrm>
                          <a:off x="0" y="0"/>
                          <a:ext cx="561530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Line 25" o:spid="_x0000_s1026" o:spt="20" style="position:absolute;left:0pt;margin-left:0.1pt;margin-top:25.8pt;height:0.05pt;width:442.15pt;z-index:251706368;mso-width-relative:page;mso-height-relative:page;" filled="f" stroked="t" coordsize="21600,21600" o:gfxdata="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jlK0wdQAAAAGAQAADwAAAAAA&#10;AAABACAAAAAiAAAAZHJzL2Rvd25yZXYueG1sUEsBAhQAFAAAAAgAh07iQFOGt5LeAQAA3gMAAA4A&#10;AAAAAAAAAQAgAAAAIwEAAGRycy9lMm9Eb2MueG1sUEsFBgAAAAAGAAYAWQEAAHMFAAAAAA==&#10;">
                <v:fill on="f" focussize="0,0"/>
                <v:stroke weight="1.25pt" color="#000000" joinstyle="round"/>
                <v:imagedata o:title=""/>
                <o:lock v:ext="edit" aspectratio="f"/>
              </v:line>
            </w:pict>
          </mc:Fallback>
        </mc:AlternateContent>
      </w:r>
    </w:p>
    <w:p>
      <w:pPr>
        <w:keepNext w:val="0"/>
        <w:keepLines w:val="0"/>
        <w:pageBreakBefore w:val="0"/>
        <w:widowControl/>
        <w:kinsoku/>
        <w:wordWrap/>
        <w:topLinePunct w:val="0"/>
        <w:bidi w:val="0"/>
        <w:adjustRightInd/>
        <w:snapToGrid/>
        <w:spacing w:line="500" w:lineRule="exact"/>
        <w:ind w:left="210" w:leftChars="100" w:right="210" w:rightChars="100"/>
        <w:textAlignment w:val="auto"/>
        <w:rPr>
          <w:rFonts w:hint="eastAsia"/>
        </w:rPr>
      </w:pPr>
      <w:r>
        <w:rPr>
          <w:rFonts w:ascii="仿宋_GB2312" w:hAnsi="仿宋_GB2312" w:eastAsia="仿宋_GB2312"/>
          <w:sz w:val="28"/>
        </w:rPr>
        <mc:AlternateContent>
          <mc:Choice Requires="wps">
            <w:drawing>
              <wp:anchor distT="0" distB="0" distL="114300" distR="114300" simplePos="0" relativeHeight="251707392" behindDoc="0" locked="0" layoutInCell="1" allowOverlap="1">
                <wp:simplePos x="0" y="0"/>
                <wp:positionH relativeFrom="column">
                  <wp:posOffset>4445</wp:posOffset>
                </wp:positionH>
                <wp:positionV relativeFrom="paragraph">
                  <wp:posOffset>302260</wp:posOffset>
                </wp:positionV>
                <wp:extent cx="5615305" cy="635"/>
                <wp:effectExtent l="0" t="0" r="0" b="0"/>
                <wp:wrapNone/>
                <wp:docPr id="31" name="Line 26"/>
                <wp:cNvGraphicFramePr/>
                <a:graphic xmlns:a="http://schemas.openxmlformats.org/drawingml/2006/main">
                  <a:graphicData uri="http://schemas.microsoft.com/office/word/2010/wordprocessingShape">
                    <wps:wsp>
                      <wps:cNvSpPr/>
                      <wps:spPr>
                        <a:xfrm>
                          <a:off x="0" y="0"/>
                          <a:ext cx="561530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Line 26" o:spid="_x0000_s1026" o:spt="20" style="position:absolute;left:0pt;margin-left:0.35pt;margin-top:23.8pt;height:0.05pt;width:442.15pt;z-index:251707392;mso-width-relative:page;mso-height-relative:page;" filled="f" stroked="t" coordsize="21600,21600" o:gfxdata="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q72NUAAAAGAQAADwAAAAAA&#10;AAABACAAAAAiAAAAZHJzL2Rvd25yZXYueG1sUEsBAhQAFAAAAAgAh07iQAfbde/dAQAA3gMAAA4A&#10;AAAAAAAAAQAgAAAAJAEAAGRycy9lMm9Eb2MueG1sUEsFBgAAAAAGAAYAWQEAAHMFAAAAAA==&#10;">
                <v:fill on="f" focussize="0,0"/>
                <v:stroke weight="1.25pt" color="#000000" joinstyle="round"/>
                <v:imagedata o:title=""/>
                <o:lock v:ext="edit" aspectratio="f"/>
              </v:line>
            </w:pict>
          </mc:Fallback>
        </mc:AlternateContent>
      </w:r>
      <w:r>
        <w:rPr>
          <w:rFonts w:hint="eastAsia" w:ascii="仿宋_GB2312" w:hAnsi="仿宋_GB2312" w:eastAsia="仿宋_GB2312"/>
          <w:color w:val="000000"/>
          <w:kern w:val="0"/>
          <w:sz w:val="28"/>
        </w:rPr>
        <w:t>泉州师范学院党</w:t>
      </w:r>
      <w:r>
        <w:rPr>
          <w:rFonts w:hint="eastAsia" w:ascii="仿宋_GB2312" w:hAnsi="仿宋_GB2312" w:eastAsia="仿宋_GB2312"/>
          <w:color w:val="000000"/>
          <w:kern w:val="0"/>
          <w:sz w:val="28"/>
          <w:lang w:eastAsia="zh-CN"/>
        </w:rPr>
        <w:t>政</w:t>
      </w:r>
      <w:r>
        <w:rPr>
          <w:rFonts w:hint="eastAsia" w:ascii="仿宋_GB2312" w:hAnsi="仿宋_GB2312" w:eastAsia="仿宋_GB2312"/>
          <w:color w:val="000000"/>
          <w:kern w:val="0"/>
          <w:sz w:val="28"/>
        </w:rPr>
        <w:t>办公室                  20</w:t>
      </w:r>
      <w:r>
        <w:rPr>
          <w:rFonts w:hint="eastAsia" w:ascii="仿宋_GB2312" w:hAnsi="仿宋_GB2312" w:eastAsia="仿宋_GB2312"/>
          <w:color w:val="000000"/>
          <w:kern w:val="0"/>
          <w:sz w:val="28"/>
          <w:lang w:val="en-US" w:eastAsia="zh-CN"/>
        </w:rPr>
        <w:t>20</w:t>
      </w:r>
      <w:bookmarkStart w:id="0" w:name="_GoBack"/>
      <w:bookmarkEnd w:id="0"/>
      <w:r>
        <w:rPr>
          <w:rFonts w:hint="eastAsia" w:ascii="仿宋_GB2312" w:hAnsi="仿宋_GB2312" w:eastAsia="仿宋_GB2312"/>
          <w:color w:val="000000"/>
          <w:kern w:val="0"/>
          <w:sz w:val="28"/>
        </w:rPr>
        <w:t>年</w:t>
      </w:r>
      <w:r>
        <w:rPr>
          <w:rFonts w:hint="eastAsia" w:ascii="仿宋_GB2312" w:hAnsi="仿宋_GB2312" w:eastAsia="仿宋_GB2312"/>
          <w:color w:val="000000"/>
          <w:kern w:val="0"/>
          <w:sz w:val="28"/>
          <w:lang w:val="en-US" w:eastAsia="zh-CN"/>
        </w:rPr>
        <w:t>12</w:t>
      </w:r>
      <w:r>
        <w:rPr>
          <w:rFonts w:hint="eastAsia" w:ascii="仿宋_GB2312" w:hAnsi="仿宋_GB2312" w:eastAsia="仿宋_GB2312"/>
          <w:color w:val="000000"/>
          <w:kern w:val="0"/>
          <w:sz w:val="28"/>
        </w:rPr>
        <w:t>月</w:t>
      </w:r>
      <w:r>
        <w:rPr>
          <w:rFonts w:hint="eastAsia" w:ascii="仿宋_GB2312" w:hAnsi="仿宋_GB2312" w:eastAsia="仿宋_GB2312"/>
          <w:color w:val="000000"/>
          <w:kern w:val="0"/>
          <w:sz w:val="28"/>
          <w:lang w:val="en-US" w:eastAsia="zh-CN"/>
        </w:rPr>
        <w:t>21</w:t>
      </w:r>
      <w:r>
        <w:rPr>
          <w:rFonts w:hint="eastAsia" w:ascii="仿宋_GB2312" w:hAnsi="仿宋_GB2312" w:eastAsia="仿宋_GB2312"/>
          <w:color w:val="000000"/>
          <w:kern w:val="0"/>
          <w:sz w:val="28"/>
        </w:rPr>
        <w:t>日印发</w:t>
      </w:r>
    </w:p>
    <w:sectPr>
      <w:headerReference r:id="rId3" w:type="default"/>
      <w:footerReference r:id="rId4" w:type="default"/>
      <w:pgSz w:w="11906" w:h="16838"/>
      <w:pgMar w:top="2098" w:right="1474" w:bottom="1814" w:left="1587" w:header="851" w:footer="1134"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4"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Style w:val="12"/>
                              <w:rFonts w:hint="eastAsia" w:ascii="宋体" w:hAnsi="宋体"/>
                              <w:sz w:val="28"/>
                            </w:rPr>
                          </w:pPr>
                          <w:r>
                            <w:rPr>
                              <w:rFonts w:hint="eastAsia" w:ascii="宋体" w:hAnsi="宋体"/>
                              <w:sz w:val="28"/>
                            </w:rPr>
                            <w:t xml:space="preserve">— </w:t>
                          </w:r>
                          <w:r>
                            <w:fldChar w:fldCharType="begin"/>
                          </w:r>
                          <w:r>
                            <w:rPr>
                              <w:rStyle w:val="12"/>
                              <w:rFonts w:hint="eastAsia" w:ascii="宋体" w:hAnsi="宋体"/>
                              <w:sz w:val="28"/>
                            </w:rPr>
                            <w:instrText xml:space="preserve">PAGE  </w:instrText>
                          </w:r>
                          <w:r>
                            <w:rPr>
                              <w:rFonts w:hint="eastAsia" w:ascii="宋体" w:hAnsi="宋体"/>
                              <w:sz w:val="28"/>
                            </w:rPr>
                            <w:fldChar w:fldCharType="separate"/>
                          </w:r>
                          <w:r>
                            <w:rPr>
                              <w:rStyle w:val="12"/>
                              <w:rFonts w:ascii="宋体" w:hAnsi="宋体"/>
                              <w:sz w:val="28"/>
                              <w:lang/>
                            </w:rPr>
                            <w:t>42</w:t>
                          </w:r>
                          <w:r>
                            <w:rPr>
                              <w:rFonts w:hint="eastAsia" w:ascii="宋体" w:hAnsi="宋体"/>
                              <w:sz w:val="28"/>
                            </w:rPr>
                            <w:fldChar w:fldCharType="end"/>
                          </w:r>
                          <w:r>
                            <w:rPr>
                              <w:rFonts w:hint="eastAsia" w:ascii="宋体" w:hAnsi="宋体"/>
                              <w:sz w:val="28"/>
                            </w:rPr>
                            <w:t xml:space="preserve"> —</w:t>
                          </w:r>
                        </w:p>
                      </w:txbxContent>
                    </wps:txbx>
                    <wps:bodyPr wrap="none" lIns="0" tIns="0" rIns="0" bIns="0" upright="0">
                      <a:spAutoFit/>
                    </wps:bodyPr>
                  </wps:wsp>
                </a:graphicData>
              </a:graphic>
            </wp:anchor>
          </w:drawing>
        </mc:Choice>
        <mc:Fallback>
          <w:pict>
            <v:shape id="文本框 70"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ZnAvkyQEAAJsDAAAOAAAAAAAAAAEAIAAAAB4BAABkcnMvZTJvRG9j&#10;LnhtbFBLBQYAAAAABgAGAFkBAABZBQAAAAA=&#10;">
              <v:fill on="f" focussize="0,0"/>
              <v:stroke on="f"/>
              <v:imagedata o:title=""/>
              <o:lock v:ext="edit" aspectratio="f"/>
              <v:textbox inset="0mm,0mm,0mm,0mm" style="mso-fit-shape-to-text:t;">
                <w:txbxContent>
                  <w:p>
                    <w:pPr>
                      <w:pStyle w:val="5"/>
                      <w:rPr>
                        <w:rStyle w:val="12"/>
                        <w:rFonts w:hint="eastAsia" w:ascii="宋体" w:hAnsi="宋体"/>
                        <w:sz w:val="28"/>
                      </w:rPr>
                    </w:pPr>
                    <w:r>
                      <w:rPr>
                        <w:rFonts w:hint="eastAsia" w:ascii="宋体" w:hAnsi="宋体"/>
                        <w:sz w:val="28"/>
                      </w:rPr>
                      <w:t xml:space="preserve">— </w:t>
                    </w:r>
                    <w:r>
                      <w:fldChar w:fldCharType="begin"/>
                    </w:r>
                    <w:r>
                      <w:rPr>
                        <w:rStyle w:val="12"/>
                        <w:rFonts w:hint="eastAsia" w:ascii="宋体" w:hAnsi="宋体"/>
                        <w:sz w:val="28"/>
                      </w:rPr>
                      <w:instrText xml:space="preserve">PAGE  </w:instrText>
                    </w:r>
                    <w:r>
                      <w:rPr>
                        <w:rFonts w:hint="eastAsia" w:ascii="宋体" w:hAnsi="宋体"/>
                        <w:sz w:val="28"/>
                      </w:rPr>
                      <w:fldChar w:fldCharType="separate"/>
                    </w:r>
                    <w:r>
                      <w:rPr>
                        <w:rStyle w:val="12"/>
                        <w:rFonts w:ascii="宋体" w:hAnsi="宋体"/>
                        <w:sz w:val="28"/>
                        <w:lang/>
                      </w:rPr>
                      <w:t>42</w:t>
                    </w:r>
                    <w:r>
                      <w:rPr>
                        <w:rFonts w:hint="eastAsia" w:ascii="宋体" w:hAnsi="宋体"/>
                        <w:sz w:val="28"/>
                      </w:rPr>
                      <w:fldChar w:fldCharType="end"/>
                    </w:r>
                    <w:r>
                      <w:rPr>
                        <w:rFonts w:hint="eastAsia" w:ascii="宋体" w:hAnsi="宋体"/>
                        <w:sz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1"/>
        <w:left w:val="none" w:color="auto" w:sz="0" w:space="4"/>
        <w:bottom w:val="none" w:color="auto" w:sz="0" w:space="1"/>
        <w:right w:val="none" w:color="auto" w:sz="0" w:space="4"/>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702D"/>
    <w:rsid w:val="00062F41"/>
    <w:rsid w:val="00064847"/>
    <w:rsid w:val="000C7533"/>
    <w:rsid w:val="000F2465"/>
    <w:rsid w:val="00126AFE"/>
    <w:rsid w:val="0018542E"/>
    <w:rsid w:val="00195457"/>
    <w:rsid w:val="001B4193"/>
    <w:rsid w:val="001B735A"/>
    <w:rsid w:val="001C23FF"/>
    <w:rsid w:val="001C6CEC"/>
    <w:rsid w:val="001E40F2"/>
    <w:rsid w:val="00201820"/>
    <w:rsid w:val="00261744"/>
    <w:rsid w:val="00297073"/>
    <w:rsid w:val="002A6242"/>
    <w:rsid w:val="002D35DA"/>
    <w:rsid w:val="00317597"/>
    <w:rsid w:val="0033456E"/>
    <w:rsid w:val="00395F0B"/>
    <w:rsid w:val="003B0A96"/>
    <w:rsid w:val="00402576"/>
    <w:rsid w:val="00426EA0"/>
    <w:rsid w:val="004441E7"/>
    <w:rsid w:val="004C13F3"/>
    <w:rsid w:val="00550592"/>
    <w:rsid w:val="0066058F"/>
    <w:rsid w:val="00663243"/>
    <w:rsid w:val="00732AA9"/>
    <w:rsid w:val="007444A8"/>
    <w:rsid w:val="0076582C"/>
    <w:rsid w:val="007846C4"/>
    <w:rsid w:val="007A3AC7"/>
    <w:rsid w:val="007E483A"/>
    <w:rsid w:val="00832ED7"/>
    <w:rsid w:val="0084714B"/>
    <w:rsid w:val="00852AD2"/>
    <w:rsid w:val="00861C0F"/>
    <w:rsid w:val="00876CC4"/>
    <w:rsid w:val="00932147"/>
    <w:rsid w:val="00950D6E"/>
    <w:rsid w:val="009B03E0"/>
    <w:rsid w:val="009C268B"/>
    <w:rsid w:val="00A64D64"/>
    <w:rsid w:val="00A7629A"/>
    <w:rsid w:val="00AB4514"/>
    <w:rsid w:val="00B04EE7"/>
    <w:rsid w:val="00B07F65"/>
    <w:rsid w:val="00B42131"/>
    <w:rsid w:val="00B6395E"/>
    <w:rsid w:val="00B95333"/>
    <w:rsid w:val="00BD37C6"/>
    <w:rsid w:val="00BF447E"/>
    <w:rsid w:val="00C06CE6"/>
    <w:rsid w:val="00C123D3"/>
    <w:rsid w:val="00CC450A"/>
    <w:rsid w:val="00D456F3"/>
    <w:rsid w:val="00D8273B"/>
    <w:rsid w:val="00DA4EA1"/>
    <w:rsid w:val="00DF5E7C"/>
    <w:rsid w:val="00E45942"/>
    <w:rsid w:val="00E52165"/>
    <w:rsid w:val="00E53B1A"/>
    <w:rsid w:val="00F01611"/>
    <w:rsid w:val="00F62FD3"/>
    <w:rsid w:val="00F734D4"/>
    <w:rsid w:val="00F81BAB"/>
    <w:rsid w:val="00F906FE"/>
    <w:rsid w:val="00FA5D5C"/>
    <w:rsid w:val="00FF1FFE"/>
    <w:rsid w:val="01D20302"/>
    <w:rsid w:val="02D674A9"/>
    <w:rsid w:val="04DB7911"/>
    <w:rsid w:val="05FD3FCA"/>
    <w:rsid w:val="0B4D6123"/>
    <w:rsid w:val="0B9F18BA"/>
    <w:rsid w:val="0BE24214"/>
    <w:rsid w:val="0FCC3248"/>
    <w:rsid w:val="208F5B8B"/>
    <w:rsid w:val="2240545D"/>
    <w:rsid w:val="2646736F"/>
    <w:rsid w:val="271E190C"/>
    <w:rsid w:val="33997173"/>
    <w:rsid w:val="3E855956"/>
    <w:rsid w:val="3F4F5F15"/>
    <w:rsid w:val="4ADB1917"/>
    <w:rsid w:val="4C676149"/>
    <w:rsid w:val="4E6672F1"/>
    <w:rsid w:val="5C730545"/>
    <w:rsid w:val="5D8E5108"/>
    <w:rsid w:val="719F5BE3"/>
    <w:rsid w:val="7C9739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paragraph" w:styleId="2">
    <w:name w:val="heading 1"/>
    <w:basedOn w:val="1"/>
    <w:uiPriority w:val="0"/>
    <w:pPr>
      <w:widowControl/>
      <w:spacing w:before="100" w:beforeLines="0" w:beforeAutospacing="1" w:after="100" w:afterLines="0" w:afterAutospacing="1" w:line="640" w:lineRule="atLeast"/>
      <w:jc w:val="left"/>
      <w:outlineLvl w:val="0"/>
    </w:pPr>
    <w:rPr>
      <w:rFonts w:ascii="宋体" w:hAnsi="宋体" w:cs="宋体"/>
      <w:b/>
      <w:bCs/>
      <w:kern w:val="36"/>
      <w:sz w:val="48"/>
      <w:szCs w:val="48"/>
    </w:rPr>
  </w:style>
  <w:style w:type="character" w:default="1" w:styleId="9">
    <w:name w:val="Default Paragraph Font"/>
    <w:link w:val="10"/>
    <w:uiPriority w:val="0"/>
  </w:style>
  <w:style w:type="table" w:default="1" w:styleId="8">
    <w:name w:val="Normal Table"/>
    <w:unhideWhenUsed/>
    <w:uiPriority w:val="99"/>
    <w:tblPr>
      <w:tblStyle w:val="8"/>
      <w:tblCellMar>
        <w:top w:w="0" w:type="dxa"/>
        <w:left w:w="108" w:type="dxa"/>
        <w:bottom w:w="0" w:type="dxa"/>
        <w:right w:w="108" w:type="dxa"/>
      </w:tblCellMar>
    </w:tblPr>
  </w:style>
  <w:style w:type="paragraph" w:styleId="3">
    <w:name w:val="Date"/>
    <w:basedOn w:val="1"/>
    <w:next w:val="1"/>
    <w:uiPriority w:val="0"/>
    <w:pPr>
      <w:ind w:left="100" w:leftChars="2500"/>
    </w:pPr>
  </w:style>
  <w:style w:type="paragraph" w:styleId="4">
    <w:name w:val="Balloon Text"/>
    <w:basedOn w:val="1"/>
    <w:semiHidden/>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spacing w:before="100" w:beforeLines="0" w:beforeAutospacing="1" w:after="100" w:afterLines="0" w:afterAutospacing="1"/>
      <w:ind w:left="0" w:right="0"/>
      <w:jc w:val="left"/>
    </w:pPr>
    <w:rPr>
      <w:kern w:val="0"/>
      <w:sz w:val="24"/>
      <w:szCs w:val="20"/>
      <w:lang w:val="en-US" w:eastAsia="zh-CN" w:bidi="ar-SA"/>
    </w:rPr>
  </w:style>
  <w:style w:type="paragraph" w:customStyle="1" w:styleId="10">
    <w:name w:val="Char"/>
    <w:basedOn w:val="1"/>
    <w:link w:val="9"/>
    <w:uiPriority w:val="0"/>
    <w:pPr>
      <w:widowControl/>
      <w:spacing w:after="160" w:afterLines="0" w:line="240" w:lineRule="exact"/>
      <w:jc w:val="left"/>
    </w:pPr>
  </w:style>
  <w:style w:type="character" w:styleId="11">
    <w:name w:val="Strong"/>
    <w:basedOn w:val="9"/>
    <w:uiPriority w:val="0"/>
    <w:rPr>
      <w:b/>
      <w:bCs/>
    </w:rPr>
  </w:style>
  <w:style w:type="character" w:styleId="12">
    <w:name w:val="page number"/>
    <w:basedOn w:val="9"/>
    <w:uiPriority w:val="0"/>
  </w:style>
  <w:style w:type="character" w:styleId="13">
    <w:name w:val="Hyperlink"/>
    <w:basedOn w:val="9"/>
    <w:uiPriority w:val="0"/>
    <w:rPr>
      <w:color w:val="000000"/>
      <w:sz w:val="18"/>
      <w:szCs w:val="18"/>
      <w:u w:val="none"/>
    </w:rPr>
  </w:style>
  <w:style w:type="paragraph" w:customStyle="1" w:styleId="14">
    <w:name w:val="正文 New New New New New New New New"/>
    <w:unhideWhenUsed/>
    <w:uiPriority w:val="0"/>
    <w:pPr>
      <w:widowControl w:val="0"/>
      <w:jc w:val="both"/>
    </w:pPr>
    <w:rPr>
      <w:rFonts w:hint="default" w:ascii="Times New Roman" w:hAnsi="Times New Roman" w:eastAsia="宋体"/>
      <w:kern w:val="2"/>
      <w:sz w:val="21"/>
      <w:lang w:val="en-US" w:eastAsia="zh-CN"/>
    </w:rPr>
  </w:style>
  <w:style w:type="paragraph" w:customStyle="1" w:styleId="15">
    <w:name w:val="Char Char1 Char Char Char Char Char Char Char"/>
    <w:basedOn w:val="1"/>
    <w:uiPriority w:val="0"/>
  </w:style>
  <w:style w:type="paragraph" w:customStyle="1" w:styleId="16">
    <w:name w:val="正文 New"/>
    <w:unhideWhenUsed/>
    <w:uiPriority w:val="0"/>
    <w:pPr>
      <w:widowControl w:val="0"/>
      <w:jc w:val="both"/>
    </w:pPr>
    <w:rPr>
      <w:rFonts w:hint="default" w:ascii="Times New Roman" w:hAnsi="Times New Roman" w:eastAsia="宋体"/>
      <w:kern w:val="2"/>
      <w:sz w:val="21"/>
      <w:lang w:val="en-US" w:eastAsia="zh-CN"/>
    </w:rPr>
  </w:style>
  <w:style w:type="paragraph" w:customStyle="1" w:styleId="17">
    <w:name w:val="正文 New New New"/>
    <w:unhideWhenUsed/>
    <w:uiPriority w:val="0"/>
    <w:pPr>
      <w:widowControl w:val="0"/>
      <w:jc w:val="both"/>
    </w:pPr>
    <w:rPr>
      <w:rFonts w:hint="default" w:ascii="Times New Roman" w:hAnsi="Times New Roman" w:eastAsia="宋体"/>
      <w:kern w:val="2"/>
      <w:sz w:val="21"/>
      <w:lang w:val="en-US" w:eastAsia="zh-CN"/>
    </w:rPr>
  </w:style>
  <w:style w:type="paragraph" w:customStyle="1" w:styleId="18">
    <w:name w:val="p16"/>
    <w:basedOn w:val="1"/>
    <w:uiPriority w:val="0"/>
    <w:pPr>
      <w:spacing w:before="0" w:beforeLines="0" w:beforeAutospacing="0" w:after="0" w:afterLines="0" w:afterAutospacing="0"/>
      <w:jc w:val="both"/>
    </w:pPr>
    <w:rPr>
      <w:rFonts w:hint="default" w:ascii="Times New Roman" w:hAnsi="Times New Roman" w:cs="Times New Roman"/>
      <w:color w:val="auto"/>
      <w:kern w:val="0"/>
      <w:sz w:val="21"/>
      <w:szCs w:val="21"/>
      <w:lang w:val="en-US" w:eastAsia="zh-CN" w:bidi="ar-SA"/>
    </w:rPr>
  </w:style>
  <w:style w:type="paragraph" w:customStyle="1" w:styleId="19">
    <w:name w:val="正文 New New New New New New New New New New New New New New New New New New New New"/>
    <w:unhideWhenUsed/>
    <w:uiPriority w:val="0"/>
    <w:pPr>
      <w:widowControl w:val="0"/>
      <w:jc w:val="both"/>
    </w:pPr>
    <w:rPr>
      <w:rFonts w:hint="default" w:ascii="Times New Roman" w:hAnsi="Times New Roman" w:eastAsia="仿宋_GB2312"/>
      <w:kern w:val="2"/>
      <w:sz w:val="32"/>
      <w:lang w:val="en-US" w:eastAsia="zh-CN"/>
    </w:rPr>
  </w:style>
  <w:style w:type="paragraph" w:customStyle="1" w:styleId="20">
    <w:name w:val="p18"/>
    <w:basedOn w:val="1"/>
    <w:uiPriority w:val="0"/>
    <w:pPr>
      <w:spacing w:before="0" w:beforeLines="0" w:beforeAutospacing="0" w:after="0" w:afterLines="0" w:afterAutospacing="0"/>
      <w:jc w:val="both"/>
    </w:pPr>
    <w:rPr>
      <w:rFonts w:hint="default" w:ascii="Times New Roman" w:hAnsi="Times New Roman" w:cs="Times New Roman"/>
      <w:color w:val="auto"/>
      <w:kern w:val="0"/>
      <w:sz w:val="32"/>
      <w:szCs w:val="32"/>
      <w:lang w:val="en-US" w:eastAsia="zh-CN" w:bidi="ar-SA"/>
    </w:rPr>
  </w:style>
  <w:style w:type="paragraph" w:customStyle="1" w:styleId="21">
    <w:name w:val="p0"/>
    <w:basedOn w:val="1"/>
    <w:uiPriority w:val="0"/>
    <w:pPr>
      <w:spacing w:before="0" w:beforeLines="0" w:beforeAutospacing="0" w:after="0" w:afterLines="0" w:afterAutospacing="0"/>
      <w:ind w:left="0" w:right="0"/>
      <w:jc w:val="both"/>
    </w:pPr>
    <w:rPr>
      <w:rFonts w:hint="default" w:ascii="Times New Roman" w:hAnsi="Times New Roman" w:cs="Times New Roman"/>
      <w:color w:val="auto"/>
      <w:kern w:val="0"/>
      <w:sz w:val="21"/>
      <w:szCs w:val="21"/>
      <w:lang w:val="en-US" w:eastAsia="zh-CN" w:bidi="ar-SA"/>
    </w:rPr>
  </w:style>
  <w:style w:type="character" w:customStyle="1" w:styleId="22">
    <w:name w:val="15"/>
    <w:basedOn w:val="9"/>
    <w:uiPriority w:val="0"/>
    <w:rPr>
      <w:rFonts w:hint="default" w:ascii="Times New Roman" w:hAnsi="Times New Roman" w:cs="Times New Roman"/>
    </w:rPr>
  </w:style>
  <w:style w:type="character" w:customStyle="1" w:styleId="23">
    <w:name w:val="10"/>
    <w:basedOn w:val="9"/>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6451</Words>
  <Characters>6710</Characters>
  <Lines>191</Lines>
  <Paragraphs>78</Paragraphs>
  <TotalTime>1</TotalTime>
  <ScaleCrop>false</ScaleCrop>
  <LinksUpToDate>false</LinksUpToDate>
  <CharactersWithSpaces>13083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2017-11-22T02:22:00Z</dcterms:created>
  <dc:creator>陈天</dc:creator>
  <cp:lastModifiedBy>Administrator</cp:lastModifiedBy>
  <cp:lastPrinted>2017-12-01T03:43:00Z</cp:lastPrinted>
  <dcterms:modified xsi:type="dcterms:W3CDTF">2021-01-07T08:54:41Z</dcterms:modified>
  <dc:title>关于在“七一”期间开展</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