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  <w:lang w:val="en-US" w:eastAsia="zh-CN"/>
        </w:rPr>
        <w:t>资产处置公开报</w:t>
      </w:r>
      <w:bookmarkStart w:id="1" w:name="_GoBack"/>
      <w:bookmarkEnd w:id="1"/>
      <w:r>
        <w:rPr>
          <w:rFonts w:hint="eastAsia" w:ascii="宋体" w:hAnsi="宋体" w:eastAsia="宋体" w:cs="宋体"/>
          <w:b/>
          <w:w w:val="90"/>
          <w:sz w:val="52"/>
          <w:szCs w:val="52"/>
          <w:lang w:val="en-US" w:eastAsia="zh-CN"/>
        </w:rPr>
        <w:t>名登记表</w:t>
      </w:r>
    </w:p>
    <w:p>
      <w:pPr>
        <w:autoSpaceDE w:val="0"/>
        <w:autoSpaceDN w:val="0"/>
        <w:adjustRightInd w:val="0"/>
        <w:spacing w:line="50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招标人</w:t>
      </w:r>
      <w:r>
        <w:rPr>
          <w:rStyle w:val="4"/>
          <w:rFonts w:hint="eastAsia" w:ascii="宋体" w:hAnsi="宋体" w:eastAsia="宋体" w:cs="宋体"/>
          <w:sz w:val="24"/>
          <w:szCs w:val="24"/>
        </w:rPr>
        <w:t>：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泉州师范学院</w:t>
      </w:r>
      <w:r>
        <w:rPr>
          <w:rStyle w:val="4"/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</w:t>
      </w:r>
      <w:r>
        <w:rPr>
          <w:rStyle w:val="4"/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Style w:val="4"/>
          <w:rFonts w:hint="eastAsia" w:ascii="宋体" w:hAnsi="宋体" w:eastAsia="宋体" w:cs="宋体"/>
          <w:sz w:val="24"/>
          <w:szCs w:val="24"/>
        </w:rPr>
        <w:t>编号：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QZTCZCCZ20221125</w:t>
      </w:r>
    </w:p>
    <w:p>
      <w:pPr>
        <w:autoSpaceDE w:val="0"/>
        <w:autoSpaceDN w:val="0"/>
        <w:adjustRightInd w:val="0"/>
        <w:spacing w:line="500" w:lineRule="exact"/>
        <w:rPr>
          <w:rStyle w:val="4"/>
          <w:rFonts w:hint="eastAsia"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项目名称</w:t>
      </w:r>
      <w:r>
        <w:rPr>
          <w:rStyle w:val="4"/>
          <w:rFonts w:hint="eastAsia" w:ascii="宋体" w:hAnsi="宋体" w:eastAsia="宋体" w:cs="宋体"/>
          <w:sz w:val="24"/>
          <w:szCs w:val="24"/>
        </w:rPr>
        <w:t>：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泉州师范学院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2022年11月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资产处置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Style w:val="4"/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竞</w:t>
      </w:r>
      <w:r>
        <w:rPr>
          <w:rStyle w:val="4"/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Style w:val="4"/>
          <w:rFonts w:hint="eastAsia" w:ascii="宋体" w:hAnsi="宋体" w:eastAsia="宋体" w:cs="宋体"/>
          <w:sz w:val="24"/>
          <w:szCs w:val="24"/>
        </w:rPr>
        <w:t>时间：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2022年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日 上午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: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14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5586"/>
        <w:gridCol w:w="1553"/>
        <w:gridCol w:w="3129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lang w:val="en-US" w:eastAsia="zh-CN"/>
              </w:rPr>
              <w:t>报 名 单 位</w:t>
            </w: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 xml:space="preserve"> 名 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联 系 人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bookmarkEnd w:id="0"/>
    </w:tbl>
    <w:p>
      <w:pPr>
        <w:pStyle w:val="6"/>
        <w:rPr>
          <w:rFonts w:hint="eastAsia" w:ascii="宋体" w:hAnsi="宋体" w:eastAsia="宋体" w:cs="宋体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11D93DF4"/>
    <w:rsid w:val="077E0F0C"/>
    <w:rsid w:val="11D93DF4"/>
    <w:rsid w:val="2FD53782"/>
    <w:rsid w:val="584371E6"/>
    <w:rsid w:val="71C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117</Characters>
  <Lines>0</Lines>
  <Paragraphs>0</Paragraphs>
  <TotalTime>4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威哥</cp:lastModifiedBy>
  <dcterms:modified xsi:type="dcterms:W3CDTF">2022-11-25T09:46:58Z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92301EC97F484EC5A42E32B5488563ED</vt:lpwstr>
  </property>
</Properties>
</file>