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ubjectText" o:spid="_x0000_s1026" type="#_x0000_t202" style="position:absolute;left:0;text-align:left;margin-left:-31.8pt;margin-top:189.35pt;width:508.8pt;height:74.5pt;z-index:251658240;visibility:visible;mso-wrap-edited:f;mso-position-vertical-relative:page" filled="f" stroked="f" strokecolor="red">
            <v:textbox style="mso-next-textbox:#SubjectText" inset="0,0,0,0">
              <w:txbxContent>
                <w:p w:rsidR="00625BC0" w:rsidRPr="00BB5AD0" w:rsidRDefault="00625BC0" w:rsidP="00893488">
                  <w:pPr>
                    <w:ind w:firstLineChars="49" w:firstLine="31680"/>
                    <w:rPr>
                      <w:rFonts w:ascii="宋体"/>
                      <w:b/>
                      <w:bCs/>
                      <w:color w:val="FF0000"/>
                      <w:w w:val="90"/>
                      <w:sz w:val="110"/>
                      <w:szCs w:val="110"/>
                    </w:rPr>
                  </w:pPr>
                  <w:r w:rsidRPr="00BB5AD0">
                    <w:rPr>
                      <w:rFonts w:ascii="宋体" w:hAnsi="宋体" w:hint="eastAsia"/>
                      <w:b/>
                      <w:bCs/>
                      <w:color w:val="FF0000"/>
                      <w:w w:val="90"/>
                      <w:sz w:val="100"/>
                      <w:szCs w:val="100"/>
                    </w:rPr>
                    <w:t>福建省教育考试院文件</w:t>
                  </w:r>
                </w:p>
                <w:p w:rsidR="00625BC0" w:rsidRPr="00BB5AD0" w:rsidRDefault="00625BC0" w:rsidP="00893488">
                  <w:pPr>
                    <w:adjustRightInd w:val="0"/>
                    <w:snapToGrid w:val="0"/>
                    <w:spacing w:line="1140" w:lineRule="exact"/>
                    <w:jc w:val="distribute"/>
                    <w:rPr>
                      <w:color w:val="FF0000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Default="00625BC0" w:rsidP="00FE57F6">
      <w:pPr>
        <w:spacing w:line="580" w:lineRule="exact"/>
        <w:ind w:firstLine="885"/>
        <w:jc w:val="center"/>
        <w:rPr>
          <w:rFonts w:ascii="宋体"/>
          <w:b/>
          <w:sz w:val="44"/>
          <w:szCs w:val="44"/>
        </w:rPr>
      </w:pPr>
    </w:p>
    <w:p w:rsidR="00625BC0" w:rsidRPr="00652BB9" w:rsidRDefault="00625BC0" w:rsidP="00FE57F6">
      <w:pPr>
        <w:jc w:val="center"/>
        <w:rPr>
          <w:rFonts w:ascii="仿宋_GB2312" w:hAnsi="宋体"/>
          <w:sz w:val="28"/>
          <w:szCs w:val="28"/>
        </w:rPr>
      </w:pPr>
      <w:r>
        <w:rPr>
          <w:noProof/>
        </w:rPr>
        <w:pict>
          <v:line id="DocMarkLine" o:spid="_x0000_s1027" style="position:absolute;left:0;text-align:left;z-index:251659264;visibility:visible;mso-position-vertical-relative:page" from="-7.95pt,353.25pt" to="453.15pt,353.25pt" strokecolor="red" strokeweight="2.25pt">
            <w10:wrap type="topAndBottom" anchory="page"/>
            <w10:anchorlock/>
          </v:line>
        </w:pict>
      </w:r>
      <w:r w:rsidRPr="00776B59">
        <w:rPr>
          <w:rFonts w:ascii="仿宋_GB2312" w:hint="eastAsia"/>
          <w:noProof/>
          <w:sz w:val="32"/>
          <w:szCs w:val="32"/>
        </w:rPr>
        <w:t>闽考院</w:t>
      </w:r>
      <w:r>
        <w:rPr>
          <w:rFonts w:ascii="仿宋_GB2312" w:hint="eastAsia"/>
          <w:noProof/>
          <w:sz w:val="32"/>
          <w:szCs w:val="32"/>
        </w:rPr>
        <w:t>自</w:t>
      </w:r>
      <w:r w:rsidRPr="00776B59">
        <w:rPr>
          <w:rFonts w:ascii="仿宋_GB2312" w:hint="eastAsia"/>
          <w:noProof/>
          <w:sz w:val="32"/>
          <w:szCs w:val="32"/>
        </w:rPr>
        <w:t>〔</w:t>
      </w:r>
      <w:r w:rsidRPr="00776B59">
        <w:rPr>
          <w:rFonts w:ascii="仿宋_GB2312"/>
          <w:noProof/>
          <w:sz w:val="32"/>
          <w:szCs w:val="32"/>
        </w:rPr>
        <w:t>20</w:t>
      </w:r>
      <w:r>
        <w:rPr>
          <w:rFonts w:ascii="仿宋_GB2312"/>
          <w:noProof/>
          <w:sz w:val="32"/>
          <w:szCs w:val="32"/>
        </w:rPr>
        <w:t>22</w:t>
      </w:r>
      <w:r w:rsidRPr="00776B59">
        <w:rPr>
          <w:rFonts w:ascii="仿宋_GB2312" w:hint="eastAsia"/>
          <w:noProof/>
          <w:sz w:val="32"/>
          <w:szCs w:val="32"/>
        </w:rPr>
        <w:t>〕</w:t>
      </w:r>
      <w:r>
        <w:rPr>
          <w:rFonts w:ascii="仿宋_GB2312"/>
          <w:noProof/>
          <w:sz w:val="32"/>
          <w:szCs w:val="32"/>
        </w:rPr>
        <w:t>14</w:t>
      </w:r>
      <w:r w:rsidRPr="00776B59">
        <w:rPr>
          <w:rFonts w:ascii="仿宋_GB2312" w:hint="eastAsia"/>
          <w:noProof/>
          <w:sz w:val="32"/>
          <w:szCs w:val="32"/>
        </w:rPr>
        <w:t>号</w:t>
      </w:r>
    </w:p>
    <w:p w:rsidR="00625BC0" w:rsidRPr="00776B59" w:rsidRDefault="00625BC0" w:rsidP="00FE57F6">
      <w:pPr>
        <w:pStyle w:val="a"/>
        <w:spacing w:line="380" w:lineRule="exact"/>
        <w:ind w:left="5250"/>
        <w:jc w:val="center"/>
        <w:rPr>
          <w:rFonts w:ascii="方正小标宋简体" w:eastAsia="方正小标宋简体"/>
          <w:sz w:val="44"/>
          <w:szCs w:val="44"/>
        </w:rPr>
      </w:pPr>
    </w:p>
    <w:p w:rsidR="00625BC0" w:rsidRDefault="00625BC0" w:rsidP="00FE57F6">
      <w:pPr>
        <w:pStyle w:val="a"/>
        <w:spacing w:line="380" w:lineRule="exact"/>
        <w:ind w:left="5250"/>
        <w:jc w:val="center"/>
        <w:rPr>
          <w:rFonts w:ascii="方正小标宋简体" w:eastAsia="方正小标宋简体"/>
          <w:sz w:val="44"/>
          <w:szCs w:val="44"/>
        </w:rPr>
      </w:pPr>
    </w:p>
    <w:p w:rsidR="00625BC0" w:rsidRDefault="00625BC0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福建省教育考试院关于停止接纳高等教育自学</w:t>
      </w:r>
    </w:p>
    <w:p w:rsidR="00625BC0" w:rsidRDefault="00625BC0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考试新闻学等四个专业新生报考的通知</w:t>
      </w:r>
      <w:r>
        <w:rPr>
          <w:rFonts w:ascii="方正小标宋简体" w:eastAsia="方正小标宋简体" w:hAnsi="宋体"/>
          <w:sz w:val="40"/>
          <w:szCs w:val="40"/>
        </w:rPr>
        <w:t xml:space="preserve"> </w:t>
      </w:r>
    </w:p>
    <w:p w:rsidR="00625BC0" w:rsidRDefault="00625BC0" w:rsidP="00893488">
      <w:pPr>
        <w:snapToGrid w:val="0"/>
        <w:spacing w:line="596" w:lineRule="exact"/>
        <w:ind w:leftChars="-50" w:left="31680" w:rightChars="-104" w:right="31680" w:firstLineChars="38" w:firstLine="31680"/>
        <w:jc w:val="center"/>
        <w:textAlignment w:val="top"/>
        <w:rPr>
          <w:rFonts w:ascii="方正小标宋简体" w:eastAsia="方正小标宋简体" w:hAnsi="宋体"/>
          <w:sz w:val="40"/>
          <w:szCs w:val="40"/>
        </w:rPr>
      </w:pPr>
    </w:p>
    <w:p w:rsidR="00625BC0" w:rsidRDefault="00625BC0">
      <w:pPr>
        <w:spacing w:line="596" w:lineRule="exact"/>
        <w:textAlignment w:val="top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各市、县（区）教育招生考试机构，平潭综合实验区教育考试院，各主考院校：</w:t>
      </w:r>
      <w:bookmarkStart w:id="0" w:name="Body"/>
      <w:bookmarkEnd w:id="0"/>
    </w:p>
    <w:p w:rsidR="00625BC0" w:rsidRDefault="00625BC0" w:rsidP="00893488">
      <w:pPr>
        <w:widowControl/>
        <w:spacing w:line="560" w:lineRule="exact"/>
        <w:ind w:firstLineChars="200" w:firstLine="31680"/>
        <w:textAlignment w:val="top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根据我省高等教育自学考试改革实际和考生报考情况，经与主考院校协商，决定从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2023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年起，我省高等教育自学考试</w:t>
      </w:r>
      <w:r>
        <w:rPr>
          <w:rFonts w:ascii="仿宋_GB2312" w:hAnsi="仿宋_GB2312" w:cs="仿宋_GB2312" w:hint="eastAsia"/>
          <w:sz w:val="32"/>
          <w:szCs w:val="32"/>
        </w:rPr>
        <w:t>新闻学等</w:t>
      </w:r>
      <w:r>
        <w:rPr>
          <w:rFonts w:ascii="仿宋_GB2312" w:hAnsi="仿宋_GB2312" w:cs="仿宋_GB2312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个专业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停止接纳新生报考。现将有关事项通知如下：</w:t>
      </w:r>
    </w:p>
    <w:p w:rsidR="00625BC0" w:rsidRDefault="00625BC0" w:rsidP="00893488">
      <w:pPr>
        <w:widowControl/>
        <w:spacing w:line="560" w:lineRule="exact"/>
        <w:ind w:firstLineChars="200" w:firstLine="31680"/>
        <w:textAlignment w:val="top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一、自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2023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年起停止接受我省高等教育自学考试新闻学（本科，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050301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）、体育经济与管理（本科，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120212T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）、汽车检测与维修技术（专科，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560702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）、物流管理（专科，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630903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个专业的新生报名。</w:t>
      </w:r>
    </w:p>
    <w:p w:rsidR="00625BC0" w:rsidRDefault="00625BC0" w:rsidP="00893488">
      <w:pPr>
        <w:widowControl/>
        <w:spacing w:line="560" w:lineRule="exact"/>
        <w:ind w:firstLineChars="200" w:firstLine="31680"/>
        <w:jc w:val="left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二、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2023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</w:t>
      </w:r>
      <w:bookmarkStart w:id="1" w:name="_GoBack"/>
      <w:bookmarkEnd w:id="1"/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至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2024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年安排</w:t>
      </w:r>
      <w:r>
        <w:rPr>
          <w:rFonts w:ascii="仿宋_GB2312" w:hAnsi="仿宋_GB2312" w:cs="仿宋_GB2312" w:hint="eastAsia"/>
          <w:sz w:val="32"/>
          <w:szCs w:val="32"/>
        </w:rPr>
        <w:t>上述专业的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“扫尾”考试，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2025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年起停考，</w:t>
      </w:r>
      <w:r>
        <w:rPr>
          <w:rFonts w:ascii="仿宋_GB2312" w:hAnsi="宋体" w:cs="宋体"/>
          <w:color w:val="000000"/>
          <w:kern w:val="0"/>
          <w:sz w:val="32"/>
          <w:szCs w:val="32"/>
        </w:rPr>
        <w:t>2026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年起不再颁发上述专业高等教育自学考试毕业证书。</w:t>
      </w:r>
    </w:p>
    <w:p w:rsidR="00625BC0" w:rsidRDefault="00625BC0" w:rsidP="00893488">
      <w:pPr>
        <w:spacing w:line="560" w:lineRule="exact"/>
        <w:ind w:firstLineChars="200" w:firstLine="31680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三、上述专业停考后</w:t>
      </w:r>
      <w:bookmarkStart w:id="2" w:name="fbt"/>
      <w:r>
        <w:rPr>
          <w:rFonts w:ascii="仿宋_GB2312" w:hAnsi="宋体" w:cs="宋体"/>
          <w:color w:val="000000"/>
          <w:kern w:val="0"/>
          <w:sz w:val="32"/>
          <w:szCs w:val="32"/>
        </w:rPr>
        <w:t>,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未尽事宜按照《</w:t>
      </w:r>
      <w:r>
        <w:rPr>
          <w:rFonts w:ascii="仿宋_GB2312" w:hAnsi="宋体" w:hint="eastAsia"/>
          <w:color w:val="000000"/>
          <w:sz w:val="32"/>
          <w:szCs w:val="32"/>
        </w:rPr>
        <w:t>关于调整自学考试停考专业善后处理办法的通知</w:t>
      </w:r>
      <w:bookmarkEnd w:id="2"/>
      <w:r>
        <w:rPr>
          <w:rFonts w:ascii="仿宋_GB2312" w:hAnsi="宋体" w:hint="eastAsia"/>
          <w:color w:val="000000"/>
          <w:sz w:val="32"/>
          <w:szCs w:val="32"/>
        </w:rPr>
        <w:t>》（闽考院自〔</w:t>
      </w:r>
      <w:r>
        <w:rPr>
          <w:rFonts w:ascii="仿宋_GB2312" w:hAnsi="宋体"/>
          <w:color w:val="000000"/>
          <w:sz w:val="32"/>
          <w:szCs w:val="32"/>
        </w:rPr>
        <w:t>2012</w:t>
      </w:r>
      <w:r>
        <w:rPr>
          <w:rFonts w:ascii="仿宋_GB2312" w:hAnsi="宋体" w:hint="eastAsia"/>
          <w:color w:val="000000"/>
          <w:sz w:val="32"/>
          <w:szCs w:val="32"/>
        </w:rPr>
        <w:t>〕</w:t>
      </w:r>
      <w:r>
        <w:rPr>
          <w:rFonts w:ascii="仿宋_GB2312" w:hAnsi="宋体"/>
          <w:color w:val="000000"/>
          <w:sz w:val="32"/>
          <w:szCs w:val="32"/>
        </w:rPr>
        <w:t>41</w:t>
      </w:r>
      <w:r>
        <w:rPr>
          <w:rFonts w:ascii="仿宋_GB2312" w:hAnsi="宋体" w:hint="eastAsia"/>
          <w:color w:val="000000"/>
          <w:sz w:val="32"/>
          <w:szCs w:val="32"/>
        </w:rPr>
        <w:t>号）要求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执行。</w:t>
      </w:r>
    </w:p>
    <w:p w:rsidR="00625BC0" w:rsidRDefault="00625BC0" w:rsidP="00893488">
      <w:pPr>
        <w:spacing w:line="596" w:lineRule="exact"/>
        <w:ind w:firstLineChars="200" w:firstLine="31680"/>
        <w:textAlignment w:val="top"/>
        <w:rPr>
          <w:rFonts w:ascii="仿宋_GB2312" w:hAnsi="仿宋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四、请各单位及时通知并指导上述专业所有在籍考生，有计划地安排相应课程考试进度，尽早完成课程计划的学习。</w:t>
      </w:r>
    </w:p>
    <w:p w:rsidR="00625BC0" w:rsidRDefault="00625BC0">
      <w:pPr>
        <w:spacing w:line="596" w:lineRule="exact"/>
        <w:textAlignment w:val="top"/>
        <w:rPr>
          <w:rFonts w:ascii="仿宋_GB2312" w:hAnsi="仿宋"/>
          <w:sz w:val="32"/>
          <w:szCs w:val="32"/>
        </w:rPr>
      </w:pPr>
    </w:p>
    <w:p w:rsidR="00625BC0" w:rsidRDefault="00625BC0">
      <w:pPr>
        <w:spacing w:line="596" w:lineRule="exact"/>
        <w:textAlignment w:val="top"/>
        <w:rPr>
          <w:rFonts w:ascii="仿宋_GB2312" w:hAnsi="仿宋"/>
          <w:sz w:val="32"/>
          <w:szCs w:val="32"/>
        </w:rPr>
      </w:pPr>
    </w:p>
    <w:p w:rsidR="00625BC0" w:rsidRDefault="00625BC0" w:rsidP="00893488">
      <w:pPr>
        <w:spacing w:line="596" w:lineRule="exact"/>
        <w:ind w:firstLineChars="200" w:firstLine="31680"/>
        <w:textAlignment w:val="top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</w:r>
      <w:r>
        <w:rPr>
          <w:rFonts w:ascii="仿宋_GB2312"/>
          <w:sz w:val="32"/>
          <w:szCs w:val="32"/>
        </w:rPr>
        <w:tab/>
        <w:t xml:space="preserve"> </w:t>
      </w:r>
      <w:r>
        <w:rPr>
          <w:rFonts w:ascii="仿宋_GB2312" w:hint="eastAsia"/>
          <w:sz w:val="32"/>
          <w:szCs w:val="32"/>
        </w:rPr>
        <w:t>福建省教育考试院</w:t>
      </w:r>
    </w:p>
    <w:p w:rsidR="00625BC0" w:rsidRDefault="00625BC0" w:rsidP="00893488">
      <w:pPr>
        <w:spacing w:line="596" w:lineRule="exact"/>
        <w:ind w:firstLineChars="200" w:firstLine="31680"/>
        <w:textAlignment w:val="top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22"/>
        </w:smartTagPr>
        <w:r>
          <w:rPr>
            <w:rFonts w:ascii="仿宋_GB2312"/>
            <w:sz w:val="32"/>
            <w:szCs w:val="32"/>
          </w:rPr>
          <w:t>2022</w:t>
        </w:r>
        <w:r>
          <w:rPr>
            <w:rFonts w:ascii="仿宋_GB2312" w:hint="eastAsia"/>
            <w:sz w:val="32"/>
            <w:szCs w:val="32"/>
          </w:rPr>
          <w:t>年</w:t>
        </w:r>
        <w:r>
          <w:rPr>
            <w:rFonts w:ascii="仿宋_GB2312"/>
            <w:sz w:val="32"/>
            <w:szCs w:val="32"/>
          </w:rPr>
          <w:t>8</w:t>
        </w:r>
        <w:r>
          <w:rPr>
            <w:rFonts w:ascii="仿宋_GB2312" w:hint="eastAsia"/>
            <w:sz w:val="32"/>
            <w:szCs w:val="32"/>
          </w:rPr>
          <w:t>月</w:t>
        </w:r>
        <w:r>
          <w:rPr>
            <w:rFonts w:ascii="仿宋_GB2312"/>
            <w:sz w:val="32"/>
            <w:szCs w:val="32"/>
          </w:rPr>
          <w:t xml:space="preserve">11 </w:t>
        </w:r>
      </w:smartTag>
      <w:r>
        <w:rPr>
          <w:rFonts w:ascii="仿宋_GB2312" w:hint="eastAsia"/>
          <w:sz w:val="32"/>
          <w:szCs w:val="32"/>
        </w:rPr>
        <w:t>日</w:t>
      </w:r>
    </w:p>
    <w:p w:rsidR="00625BC0" w:rsidRDefault="00625BC0">
      <w:pPr>
        <w:tabs>
          <w:tab w:val="left" w:pos="954"/>
        </w:tabs>
        <w:snapToGrid w:val="0"/>
        <w:spacing w:line="596" w:lineRule="exact"/>
        <w:textAlignment w:val="top"/>
        <w:rPr>
          <w:rFonts w:ascii="仿宋_GB2312"/>
          <w:sz w:val="32"/>
          <w:szCs w:val="32"/>
        </w:rPr>
      </w:pPr>
      <w:bookmarkStart w:id="3" w:name="BodyEnd"/>
      <w:bookmarkStart w:id="4" w:name="AttBody"/>
      <w:bookmarkStart w:id="5" w:name="AttachmentStart"/>
      <w:bookmarkEnd w:id="3"/>
      <w:bookmarkEnd w:id="4"/>
      <w:bookmarkEnd w:id="5"/>
    </w:p>
    <w:p w:rsidR="00625BC0" w:rsidRDefault="00625BC0"/>
    <w:p w:rsidR="00625BC0" w:rsidRDefault="00625BC0"/>
    <w:p w:rsidR="00625BC0" w:rsidRDefault="00625BC0"/>
    <w:p w:rsidR="00625BC0" w:rsidRDefault="00625BC0"/>
    <w:p w:rsidR="00625BC0" w:rsidRDefault="00625BC0"/>
    <w:p w:rsidR="00625BC0" w:rsidRDefault="00625BC0"/>
    <w:p w:rsidR="00625BC0" w:rsidRDefault="00625BC0"/>
    <w:p w:rsidR="00625BC0" w:rsidRDefault="00625BC0" w:rsidP="00FE57F6">
      <w:pPr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</w:rPr>
        <w:t>（此件主动公开）</w:t>
      </w:r>
    </w:p>
    <w:p w:rsidR="00625BC0" w:rsidRPr="00FE57F6" w:rsidRDefault="00625BC0">
      <w:pPr>
        <w:rPr>
          <w:rFonts w:ascii="仿宋_GB2312" w:hAnsi="仿宋"/>
          <w:sz w:val="28"/>
          <w:szCs w:val="28"/>
        </w:rPr>
      </w:pPr>
      <w:r>
        <w:rPr>
          <w:noProof/>
        </w:rPr>
        <w:pict>
          <v:line id="直线 4" o:spid="_x0000_s1028" style="position:absolute;left:0;text-align:left;z-index:251657216" from="9pt,.6pt" to="423pt,.6pt" o:gfxdata="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bsN37SAAAABgEA&#10;AA8AAAAAAAAAAQAgAAAAIgAAAGRycy9kb3ducmV2LnhtbFBLAQIUABQAAAAIAIdO4kANy2dN5wEA&#10;ANsDAAAOAAAAAAAAAAEAIAAAACEBAABkcnMvZTJvRG9jLnhtbFBLBQYAAAAABgAGAFkBAAB6BQAA&#10;AAA=&#10;" strokeweight="1.5pt"/>
        </w:pict>
      </w:r>
      <w:r>
        <w:rPr>
          <w:noProof/>
        </w:rPr>
        <w:pict>
          <v:line id="直线 3" o:spid="_x0000_s1029" style="position:absolute;left:0;text-align:left;z-index:251656192" from="9pt,26.95pt" to="423pt,26.95pt" o:gfxdata="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LEKV9QAAAAI&#10;AQAADwAAAAAAAAABACAAAAAiAAAAZHJzL2Rvd25yZXYueG1sUEsBAhQAFAAAAAgAh07iQACVhmTn&#10;AQAA2wMAAA4AAAAAAAAAAQAgAAAAIwEAAGRycy9lMm9Eb2MueG1sUEsFBgAAAAAGAAYAWQEAAHwF&#10;AAAAAA==&#10;" strokeweight="1.5pt"/>
        </w:pict>
      </w:r>
      <w:r>
        <w:rPr>
          <w:rFonts w:ascii="仿宋_GB2312" w:hAnsi="仿宋"/>
          <w:sz w:val="28"/>
          <w:szCs w:val="28"/>
        </w:rPr>
        <w:t xml:space="preserve"> </w:t>
      </w:r>
      <w:r>
        <w:rPr>
          <w:rFonts w:ascii="仿宋_GB2312"/>
          <w:sz w:val="32"/>
          <w:szCs w:val="32"/>
        </w:rPr>
        <w:t xml:space="preserve">  </w:t>
      </w:r>
      <w:r>
        <w:rPr>
          <w:rFonts w:ascii="仿宋_GB2312" w:hint="eastAsia"/>
          <w:sz w:val="28"/>
          <w:szCs w:val="28"/>
        </w:rPr>
        <w:t>福建省教育考试院办公室</w:t>
      </w:r>
      <w:r>
        <w:rPr>
          <w:rFonts w:ascii="仿宋_GB2312"/>
          <w:sz w:val="28"/>
          <w:szCs w:val="28"/>
        </w:rPr>
        <w:t xml:space="preserve">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2022"/>
        </w:smartTagPr>
        <w:r>
          <w:rPr>
            <w:rFonts w:ascii="仿宋_GB2312"/>
            <w:sz w:val="28"/>
            <w:szCs w:val="28"/>
          </w:rPr>
          <w:t>2022</w:t>
        </w:r>
        <w:r>
          <w:rPr>
            <w:rFonts w:ascii="仿宋_GB2312" w:hint="eastAsia"/>
            <w:sz w:val="28"/>
            <w:szCs w:val="28"/>
          </w:rPr>
          <w:t>年</w:t>
        </w:r>
        <w:r>
          <w:rPr>
            <w:rFonts w:ascii="仿宋_GB2312"/>
            <w:sz w:val="28"/>
            <w:szCs w:val="28"/>
          </w:rPr>
          <w:t>8</w:t>
        </w:r>
        <w:r>
          <w:rPr>
            <w:rFonts w:ascii="仿宋_GB2312" w:hint="eastAsia"/>
            <w:sz w:val="28"/>
            <w:szCs w:val="28"/>
          </w:rPr>
          <w:t>月</w:t>
        </w:r>
        <w:r>
          <w:rPr>
            <w:rFonts w:ascii="仿宋_GB2312"/>
            <w:sz w:val="28"/>
            <w:szCs w:val="28"/>
          </w:rPr>
          <w:t>12</w:t>
        </w:r>
        <w:r>
          <w:rPr>
            <w:rFonts w:ascii="仿宋_GB2312" w:hint="eastAsia"/>
            <w:sz w:val="28"/>
            <w:szCs w:val="28"/>
          </w:rPr>
          <w:t>日</w:t>
        </w:r>
      </w:smartTag>
      <w:r>
        <w:rPr>
          <w:rFonts w:ascii="仿宋_GB2312" w:hint="eastAsia"/>
          <w:sz w:val="28"/>
          <w:szCs w:val="28"/>
        </w:rPr>
        <w:t>印发</w:t>
      </w:r>
    </w:p>
    <w:sectPr w:rsidR="00625BC0" w:rsidRPr="00FE57F6" w:rsidSect="00FE57F6">
      <w:footerReference w:type="even" r:id="rId6"/>
      <w:footerReference w:type="default" r:id="rId7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C0" w:rsidRDefault="00625BC0">
      <w:r>
        <w:separator/>
      </w:r>
    </w:p>
  </w:endnote>
  <w:endnote w:type="continuationSeparator" w:id="0">
    <w:p w:rsidR="00625BC0" w:rsidRDefault="00625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C0" w:rsidRDefault="00625BC0" w:rsidP="004A406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BC0" w:rsidRDefault="00625BC0" w:rsidP="00FE57F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C0" w:rsidRPr="00FE57F6" w:rsidRDefault="00625BC0" w:rsidP="004A406D">
    <w:pPr>
      <w:pStyle w:val="Footer"/>
      <w:framePr w:wrap="around" w:vAnchor="text" w:hAnchor="margin" w:xAlign="outside" w:y="1"/>
      <w:rPr>
        <w:rStyle w:val="PageNumber"/>
        <w:rFonts w:ascii="宋体" w:eastAsia="宋体" w:hAnsi="宋体"/>
        <w:sz w:val="28"/>
        <w:szCs w:val="28"/>
      </w:rPr>
    </w:pPr>
    <w:r w:rsidRPr="00FE57F6">
      <w:rPr>
        <w:rStyle w:val="PageNumber"/>
        <w:rFonts w:ascii="宋体" w:eastAsia="宋体" w:hAnsi="宋体"/>
        <w:sz w:val="28"/>
        <w:szCs w:val="28"/>
      </w:rPr>
      <w:fldChar w:fldCharType="begin"/>
    </w:r>
    <w:r w:rsidRPr="00FE57F6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FE57F6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- 2 -</w:t>
    </w:r>
    <w:r w:rsidRPr="00FE57F6">
      <w:rPr>
        <w:rStyle w:val="PageNumber"/>
        <w:rFonts w:ascii="宋体" w:eastAsia="宋体" w:hAnsi="宋体"/>
        <w:sz w:val="28"/>
        <w:szCs w:val="28"/>
      </w:rPr>
      <w:fldChar w:fldCharType="end"/>
    </w:r>
  </w:p>
  <w:p w:rsidR="00625BC0" w:rsidRDefault="00625BC0" w:rsidP="00FE57F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C0" w:rsidRDefault="00625BC0">
      <w:r>
        <w:separator/>
      </w:r>
    </w:p>
  </w:footnote>
  <w:footnote w:type="continuationSeparator" w:id="0">
    <w:p w:rsidR="00625BC0" w:rsidRDefault="00625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DE2CBB"/>
    <w:rsid w:val="0002094B"/>
    <w:rsid w:val="00032DC8"/>
    <w:rsid w:val="001A0C93"/>
    <w:rsid w:val="00282DA2"/>
    <w:rsid w:val="00304752"/>
    <w:rsid w:val="00340E13"/>
    <w:rsid w:val="003D1ABC"/>
    <w:rsid w:val="004A406D"/>
    <w:rsid w:val="005B4A1C"/>
    <w:rsid w:val="00625BC0"/>
    <w:rsid w:val="00652BB9"/>
    <w:rsid w:val="006E48A6"/>
    <w:rsid w:val="006F0090"/>
    <w:rsid w:val="00726CF8"/>
    <w:rsid w:val="00776B59"/>
    <w:rsid w:val="007F56FC"/>
    <w:rsid w:val="00815DD8"/>
    <w:rsid w:val="00893488"/>
    <w:rsid w:val="008B6EBE"/>
    <w:rsid w:val="00987268"/>
    <w:rsid w:val="00B3150E"/>
    <w:rsid w:val="00BB5AD0"/>
    <w:rsid w:val="00BC606F"/>
    <w:rsid w:val="00D61E7C"/>
    <w:rsid w:val="00F75ACF"/>
    <w:rsid w:val="00FE57F6"/>
    <w:rsid w:val="4DE34C75"/>
    <w:rsid w:val="76DE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6F"/>
    <w:pPr>
      <w:widowControl w:val="0"/>
      <w:jc w:val="both"/>
    </w:pPr>
    <w:rPr>
      <w:rFonts w:ascii="Times New Roman" w:eastAsia="仿宋_GB2312" w:hAnsi="Times New Roman"/>
      <w:sz w:val="31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无间隔"/>
    <w:uiPriority w:val="99"/>
    <w:rsid w:val="00FE57F6"/>
    <w:pPr>
      <w:widowControl w:val="0"/>
      <w:jc w:val="both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FE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4752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E57F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E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475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阳光灿烂</dc:creator>
  <cp:keywords/>
  <dc:description/>
  <cp:lastModifiedBy>lenovo</cp:lastModifiedBy>
  <cp:revision>7</cp:revision>
  <cp:lastPrinted>2022-08-12T01:36:00Z</cp:lastPrinted>
  <dcterms:created xsi:type="dcterms:W3CDTF">2022-06-28T08:35:00Z</dcterms:created>
  <dcterms:modified xsi:type="dcterms:W3CDTF">2022-08-12T02:20:00Z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