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left="0" w:leftChars="0" w:right="0" w:rightChars="0" w:firstLine="0" w:firstLineChars="0"/>
        <w:jc w:val="center"/>
        <w:textAlignment w:val="auto"/>
        <w:outlineLvl w:val="9"/>
        <w:rPr>
          <w:rFonts w:hint="eastAsia" w:ascii="Arial" w:hAnsi="Arial" w:cs="Arial"/>
          <w:kern w:val="0"/>
          <w:sz w:val="24"/>
          <w:lang w:val="en-US" w:eastAsia="zh-CN"/>
        </w:rPr>
      </w:pPr>
      <w:r>
        <w:rPr>
          <w:rFonts w:hint="eastAsia" w:asciiTheme="majorEastAsia" w:hAnsiTheme="majorEastAsia" w:eastAsiaTheme="majorEastAsia" w:cstheme="majorEastAsia"/>
          <w:b/>
          <w:bCs/>
          <w:color w:val="000000"/>
          <w:sz w:val="30"/>
          <w:szCs w:val="30"/>
        </w:rPr>
        <w:t>美国加州州立大学北岭分校</w:t>
      </w:r>
      <w:r>
        <w:rPr>
          <w:rFonts w:hint="eastAsia" w:asciiTheme="majorEastAsia" w:hAnsiTheme="majorEastAsia" w:eastAsiaTheme="majorEastAsia" w:cstheme="majorEastAsia"/>
          <w:b/>
          <w:bCs/>
          <w:color w:val="000000"/>
          <w:sz w:val="30"/>
          <w:szCs w:val="30"/>
          <w:lang w:eastAsia="zh-CN"/>
        </w:rPr>
        <w:t>学生交流项目预报名的通知</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Theme="majorEastAsia" w:hAnsiTheme="majorEastAsia" w:eastAsiaTheme="majorEastAsia" w:cstheme="majorEastAsia"/>
          <w:b/>
          <w:bCs/>
          <w:color w:val="000000"/>
          <w:sz w:val="24"/>
          <w:szCs w:val="24"/>
          <w:lang w:val="en-US" w:eastAsia="zh-CN"/>
        </w:rPr>
      </w:pPr>
      <w:r>
        <w:rPr>
          <w:rFonts w:hint="eastAsia" w:ascii="Arial" w:hAnsi="Arial" w:cs="Arial"/>
          <w:kern w:val="0"/>
          <w:sz w:val="24"/>
          <w:lang w:val="en-US" w:eastAsia="zh-CN"/>
        </w:rPr>
        <w:t>2017年</w:t>
      </w:r>
      <w:r>
        <w:rPr>
          <w:rFonts w:hint="eastAsia" w:ascii="Arial" w:hAnsi="Arial" w:cs="Arial"/>
          <w:kern w:val="0"/>
          <w:sz w:val="24"/>
          <w:lang w:eastAsia="zh-CN"/>
        </w:rPr>
        <w:t>我校已与美国加州大学北岭分校正式签订合作备忘录，现两校决定开展实质性的深层次合作。</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281" w:firstLineChars="100"/>
        <w:textAlignment w:val="auto"/>
        <w:rPr>
          <w:rFonts w:hint="eastAsia" w:asciiTheme="majorEastAsia" w:hAnsiTheme="majorEastAsia" w:eastAsiaTheme="majorEastAsia" w:cstheme="majorEastAsia"/>
          <w:b/>
          <w:bCs/>
          <w:color w:val="000000"/>
          <w:sz w:val="28"/>
          <w:szCs w:val="28"/>
          <w:lang w:val="en-US" w:eastAsia="zh-CN"/>
        </w:rPr>
      </w:pPr>
      <w:r>
        <w:rPr>
          <w:rFonts w:hint="eastAsia" w:asciiTheme="majorEastAsia" w:hAnsiTheme="majorEastAsia" w:eastAsiaTheme="majorEastAsia" w:cstheme="majorEastAsia"/>
          <w:b/>
          <w:bCs/>
          <w:color w:val="000000"/>
          <w:sz w:val="28"/>
          <w:szCs w:val="28"/>
          <w:lang w:val="en-US" w:eastAsia="zh-CN"/>
        </w:rPr>
        <w:t xml:space="preserve"> 1.项目设置：</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281" w:firstLineChars="100"/>
        <w:textAlignment w:val="auto"/>
        <w:rPr>
          <w:rFonts w:hint="eastAsia" w:asciiTheme="majorEastAsia" w:hAnsiTheme="majorEastAsia" w:eastAsiaTheme="majorEastAsia" w:cstheme="majorEastAsia"/>
          <w:b/>
          <w:bCs/>
          <w:color w:val="000000"/>
          <w:sz w:val="28"/>
          <w:szCs w:val="28"/>
          <w:lang w:val="en-US" w:eastAsia="zh-CN"/>
        </w:rPr>
      </w:pPr>
      <w:r>
        <w:rPr>
          <w:rFonts w:hint="eastAsia" w:asciiTheme="majorEastAsia" w:hAnsiTheme="majorEastAsia" w:eastAsiaTheme="majorEastAsia" w:cstheme="majorEastAsia"/>
          <w:b/>
          <w:bCs/>
          <w:color w:val="000000"/>
          <w:sz w:val="28"/>
          <w:szCs w:val="28"/>
          <w:lang w:val="en-US" w:eastAsia="zh-CN"/>
        </w:rPr>
        <w:t>（1）学期学习项目</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Theme="majorEastAsia" w:hAnsiTheme="majorEastAsia" w:eastAsiaTheme="majorEastAsia" w:cstheme="majorEastAsia"/>
          <w:b w:val="0"/>
          <w:bCs w:val="0"/>
          <w:color w:val="000000"/>
          <w:sz w:val="24"/>
          <w:szCs w:val="24"/>
          <w:lang w:val="en-US" w:eastAsia="zh-CN"/>
        </w:rPr>
      </w:pPr>
      <w:r>
        <w:rPr>
          <w:rFonts w:hint="eastAsia" w:asciiTheme="majorEastAsia" w:hAnsiTheme="majorEastAsia" w:eastAsiaTheme="majorEastAsia" w:cstheme="majorEastAsia"/>
          <w:b w:val="0"/>
          <w:bCs w:val="0"/>
          <w:color w:val="000000"/>
          <w:sz w:val="24"/>
          <w:szCs w:val="24"/>
        </w:rPr>
        <w:t>加州州立大学北岭分校学期项目（简称SAC）是指国际学生可以在学校学习一学期或一年的留学计划。</w:t>
      </w:r>
      <w:r>
        <w:rPr>
          <w:rFonts w:hint="eastAsia" w:asciiTheme="majorEastAsia" w:hAnsiTheme="majorEastAsia" w:eastAsiaTheme="majorEastAsia" w:cstheme="majorEastAsia"/>
          <w:b w:val="0"/>
          <w:bCs w:val="0"/>
          <w:color w:val="000000"/>
          <w:sz w:val="24"/>
          <w:szCs w:val="24"/>
          <w:lang w:val="en-US" w:eastAsia="zh-CN"/>
        </w:rPr>
        <w:t>该项目为学生提供在该校进行为期一个学期的留学计划，学生可选择各个学院课程进行学习，获得优秀教师的学术建议，参加当地文化参访、交流活动等，学习结束后，获取大学出具的成绩单，可抵用当学期在本校的学分。通过项目，让学生体验留学生活，提高英语与专业学习能力。</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●CSUN学期项目福利包括：</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可以选择各个学院课程</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学分转回原来大学同样有效</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可获得学术建议及协助注册</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可获得大学官方成绩单</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lang w:val="en-US" w:eastAsia="zh-CN"/>
        </w:rPr>
        <w:t>(一般情况下，学生可选修4门课程，这些课大致可抵12个中国学分）</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●学生获得的支持</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有专业团队为学生提供帮助及指导，不仅仅是在学术上，在校园生活、当地活动、去新城市或者全美旅行都会给你指导。学校还为SAC学生提供免费的辅导和练习材料，帮助学生提高写作、沟通交流、商业、数学、工程科学、简历写作的能力。</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482" w:firstLineChars="200"/>
        <w:jc w:val="left"/>
        <w:textAlignment w:val="auto"/>
        <w:rPr>
          <w:rFonts w:hint="eastAsia" w:ascii="Arial" w:hAnsi="Arial" w:cs="Arial"/>
          <w:b w:val="0"/>
          <w:bCs/>
          <w:kern w:val="0"/>
          <w:sz w:val="24"/>
          <w:lang w:val="en-US" w:eastAsia="zh-CN"/>
        </w:rPr>
      </w:pPr>
      <w:r>
        <w:rPr>
          <w:rFonts w:hint="eastAsia" w:asciiTheme="majorEastAsia" w:hAnsiTheme="majorEastAsia" w:eastAsiaTheme="majorEastAsia" w:cstheme="majorEastAsia"/>
          <w:b/>
          <w:bCs/>
          <w:color w:val="000000"/>
          <w:sz w:val="24"/>
          <w:szCs w:val="24"/>
          <w:lang w:eastAsia="zh-CN"/>
        </w:rPr>
        <w:t>学习时间：</w:t>
      </w:r>
      <w:r>
        <w:rPr>
          <w:rFonts w:hint="eastAsia" w:ascii="Arial" w:hAnsi="Arial" w:cs="Arial"/>
          <w:b w:val="0"/>
          <w:bCs/>
          <w:kern w:val="0"/>
          <w:sz w:val="24"/>
          <w:lang w:val="en-US" w:eastAsia="zh-CN"/>
        </w:rPr>
        <w:t xml:space="preserve">1月至5月（春季） </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jc w:val="left"/>
        <w:textAlignment w:val="auto"/>
        <w:rPr>
          <w:rFonts w:hint="eastAsia" w:ascii="Arial" w:hAnsi="Arial" w:cs="Arial"/>
          <w:b/>
          <w:kern w:val="0"/>
          <w:sz w:val="24"/>
          <w:lang w:val="en-US" w:eastAsia="zh-CN"/>
        </w:rPr>
      </w:pPr>
      <w:r>
        <w:rPr>
          <w:rFonts w:hint="eastAsia" w:ascii="Arial" w:hAnsi="Arial" w:cs="Arial"/>
          <w:b w:val="0"/>
          <w:bCs/>
          <w:kern w:val="0"/>
          <w:sz w:val="24"/>
          <w:lang w:val="en-US" w:eastAsia="zh-CN"/>
        </w:rPr>
        <w:t xml:space="preserve">              8月至12月（秋季）    </w:t>
      </w:r>
      <w:r>
        <w:rPr>
          <w:rFonts w:hint="eastAsia" w:ascii="Arial" w:hAnsi="Arial" w:cs="Arial"/>
          <w:b/>
          <w:kern w:val="0"/>
          <w:sz w:val="24"/>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Arial" w:hAnsi="Arial" w:cs="Arial"/>
          <w:b w:val="0"/>
          <w:bCs/>
          <w:kern w:val="0"/>
          <w:sz w:val="24"/>
          <w:lang w:val="en-US" w:eastAsia="zh-CN"/>
        </w:rPr>
      </w:pPr>
      <w:r>
        <w:rPr>
          <w:rFonts w:hint="eastAsia" w:asciiTheme="majorEastAsia" w:hAnsiTheme="majorEastAsia" w:eastAsiaTheme="majorEastAsia" w:cstheme="majorEastAsia"/>
          <w:b w:val="0"/>
          <w:bCs w:val="0"/>
          <w:color w:val="000000"/>
          <w:sz w:val="24"/>
          <w:szCs w:val="24"/>
          <w:lang w:val="en-US" w:eastAsia="zh-CN"/>
        </w:rPr>
        <w:t>费用：</w:t>
      </w:r>
      <w:r>
        <w:rPr>
          <w:rFonts w:hint="eastAsia" w:ascii="Arial" w:hAnsi="Arial" w:cs="Arial"/>
          <w:b w:val="0"/>
          <w:bCs/>
          <w:kern w:val="0"/>
          <w:sz w:val="24"/>
          <w:lang w:val="en-US" w:eastAsia="zh-CN"/>
        </w:rPr>
        <w:t>13562美元，含项目报名费、学费和食宿费，不含国际旅费、签证、保险等费用。</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Theme="majorEastAsia" w:hAnsiTheme="majorEastAsia" w:eastAsiaTheme="majorEastAsia" w:cstheme="majorEastAsia"/>
          <w:b w:val="0"/>
          <w:bCs w:val="0"/>
          <w:color w:val="000000"/>
          <w:sz w:val="24"/>
          <w:szCs w:val="24"/>
          <w:lang w:val="en-US" w:eastAsia="zh-CN"/>
        </w:rPr>
      </w:pPr>
      <w:r>
        <w:rPr>
          <w:rFonts w:hint="eastAsia" w:asciiTheme="majorEastAsia" w:hAnsiTheme="majorEastAsia" w:eastAsiaTheme="majorEastAsia" w:cstheme="majorEastAsia"/>
          <w:b w:val="0"/>
          <w:bCs w:val="0"/>
          <w:color w:val="000000"/>
          <w:sz w:val="24"/>
          <w:szCs w:val="24"/>
          <w:lang w:val="en-US" w:eastAsia="zh-CN"/>
        </w:rPr>
        <w:t>该项目自费名额不限；入选项目的在校生，将有机会申请“陈守仁国际交流基金”一次性资助3万元，资助名额为6人（其中陈守仁工商信息学院3人）或者“泉州师范学院学生国（境）外交流专项奖助金”。</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2" w:firstLineChars="200"/>
        <w:jc w:val="left"/>
        <w:textAlignment w:val="auto"/>
        <w:rPr>
          <w:rFonts w:hint="eastAsia" w:ascii="Arial" w:hAnsi="Arial" w:cs="Arial"/>
          <w:b/>
          <w:kern w:val="0"/>
          <w:sz w:val="24"/>
        </w:rPr>
      </w:pPr>
      <w:r>
        <w:rPr>
          <w:rFonts w:hint="eastAsia" w:ascii="Arial" w:hAnsi="Arial" w:cs="Arial"/>
          <w:b/>
          <w:kern w:val="0"/>
          <w:sz w:val="24"/>
          <w:lang w:val="en-US" w:eastAsia="zh-CN"/>
        </w:rPr>
        <w:t>报名条件：</w:t>
      </w:r>
      <w:r>
        <w:rPr>
          <w:rFonts w:hint="eastAsia" w:ascii="Arial" w:hAnsi="Arial" w:cs="Arial"/>
          <w:kern w:val="0"/>
          <w:sz w:val="24"/>
        </w:rPr>
        <w:t>我校本科全日制在校生；</w:t>
      </w:r>
      <w:r>
        <w:rPr>
          <w:rFonts w:hint="eastAsia" w:ascii="Arial" w:hAnsi="Arial" w:cs="Arial"/>
          <w:kern w:val="0"/>
          <w:sz w:val="24"/>
          <w:lang w:eastAsia="zh-CN"/>
        </w:rPr>
        <w:t>希望提升个人英语与专业学习</w:t>
      </w:r>
      <w:r>
        <w:rPr>
          <w:rFonts w:hint="eastAsia" w:ascii="Arial" w:hAnsi="Arial" w:cs="Arial"/>
          <w:kern w:val="0"/>
          <w:sz w:val="24"/>
        </w:rPr>
        <w:t>；有承受缴交赴美学习费用的经济能力；身体健康</w:t>
      </w:r>
      <w:r>
        <w:rPr>
          <w:rFonts w:hint="eastAsia" w:ascii="Arial" w:hAnsi="Arial" w:cs="Arial"/>
          <w:kern w:val="0"/>
          <w:sz w:val="24"/>
          <w:lang w:val="en-US" w:eastAsia="zh-CN"/>
        </w:rPr>
        <w:t>;托福</w:t>
      </w:r>
      <w:r>
        <w:rPr>
          <w:rFonts w:hint="eastAsia" w:ascii="Arial" w:hAnsi="Arial" w:cs="Arial"/>
          <w:color w:val="000000" w:themeColor="text1"/>
          <w:kern w:val="0"/>
          <w:sz w:val="24"/>
          <w:lang w:val="en-US" w:eastAsia="zh-CN"/>
          <w14:textFill>
            <w14:solidFill>
              <w14:schemeClr w14:val="tx1"/>
            </w14:solidFill>
          </w14:textFill>
        </w:rPr>
        <w:t>61分</w:t>
      </w:r>
      <w:r>
        <w:rPr>
          <w:rFonts w:hint="eastAsia" w:ascii="Arial" w:hAnsi="Arial" w:cs="Arial"/>
          <w:kern w:val="0"/>
          <w:sz w:val="24"/>
          <w:lang w:val="en-US" w:eastAsia="zh-CN"/>
        </w:rPr>
        <w:t>或雅思6.0（如语言达不到要求可先入学，到校后接受语言培训）</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2" w:firstLineChars="200"/>
        <w:textAlignment w:val="auto"/>
        <w:rPr>
          <w:rFonts w:hint="eastAsia"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sz w:val="24"/>
          <w:szCs w:val="24"/>
          <w:lang w:val="en-US" w:eastAsia="zh-CN"/>
        </w:rPr>
        <w:t>(2)</w:t>
      </w:r>
      <w:r>
        <w:rPr>
          <w:rFonts w:hint="eastAsia" w:asciiTheme="majorEastAsia" w:hAnsiTheme="majorEastAsia" w:eastAsiaTheme="majorEastAsia" w:cstheme="majorEastAsia"/>
          <w:b/>
          <w:bCs/>
          <w:color w:val="000000"/>
          <w:sz w:val="24"/>
          <w:szCs w:val="24"/>
        </w:rPr>
        <w:t>IEP英语强化课程</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lang w:val="en-US" w:eastAsia="zh-CN"/>
        </w:rPr>
        <w:t xml:space="preserve"> </w:t>
      </w:r>
      <w:r>
        <w:rPr>
          <w:rFonts w:hint="eastAsia" w:asciiTheme="majorEastAsia" w:hAnsiTheme="majorEastAsia" w:eastAsiaTheme="majorEastAsia" w:cstheme="majorEastAsia"/>
          <w:b w:val="0"/>
          <w:bCs w:val="0"/>
          <w:color w:val="000000"/>
          <w:sz w:val="24"/>
          <w:szCs w:val="24"/>
        </w:rPr>
        <w:t>IEP设置三种学习类型：基础学习、学术技能（1-5）、大学过渡课程</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●基础学习：对初学者学习英语提供支持和辅导学术技能英语，包括：阅读、写作、听力、口语、托福雅思备考</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●大学过渡英语：为本科生在大学阶段英语水平奠基过渡；大学过渡英语成绩可用来抵消研究生托福成绩要求</w:t>
      </w:r>
      <w:r>
        <w:rPr>
          <w:rFonts w:hint="eastAsia" w:asciiTheme="majorEastAsia" w:hAnsiTheme="majorEastAsia" w:eastAsiaTheme="majorEastAsia" w:cstheme="majorEastAsia"/>
          <w:b w:val="0"/>
          <w:bCs w:val="0"/>
          <w:color w:val="000000"/>
          <w:sz w:val="24"/>
          <w:szCs w:val="24"/>
          <w:lang w:eastAsia="zh-CN"/>
        </w:rPr>
        <w:t>。</w:t>
      </w:r>
      <w:r>
        <w:rPr>
          <w:rFonts w:hint="eastAsia" w:asciiTheme="majorEastAsia" w:hAnsiTheme="majorEastAsia" w:eastAsiaTheme="majorEastAsia" w:cstheme="majorEastAsia"/>
          <w:b w:val="0"/>
          <w:bCs w:val="0"/>
          <w:color w:val="000000"/>
          <w:sz w:val="24"/>
          <w:szCs w:val="24"/>
        </w:rPr>
        <w:t>在申请CSUN时，可以实行有条件录取</w:t>
      </w:r>
      <w:r>
        <w:rPr>
          <w:rFonts w:hint="eastAsia" w:asciiTheme="majorEastAsia" w:hAnsiTheme="majorEastAsia" w:eastAsiaTheme="majorEastAsia" w:cstheme="majorEastAsia"/>
          <w:b w:val="0"/>
          <w:bCs w:val="0"/>
          <w:color w:val="000000"/>
          <w:sz w:val="24"/>
          <w:szCs w:val="24"/>
          <w:lang w:eastAsia="zh-CN"/>
        </w:rPr>
        <w:t>，学生英语语言没有达到</w:t>
      </w:r>
      <w:r>
        <w:rPr>
          <w:rFonts w:hint="eastAsia" w:asciiTheme="majorEastAsia" w:hAnsiTheme="majorEastAsia" w:eastAsiaTheme="majorEastAsia" w:cstheme="majorEastAsia"/>
          <w:b w:val="0"/>
          <w:bCs w:val="0"/>
          <w:color w:val="000000"/>
          <w:sz w:val="24"/>
          <w:szCs w:val="24"/>
        </w:rPr>
        <w:t>成绩要求</w:t>
      </w:r>
      <w:r>
        <w:rPr>
          <w:rFonts w:hint="eastAsia" w:asciiTheme="majorEastAsia" w:hAnsiTheme="majorEastAsia" w:eastAsiaTheme="majorEastAsia" w:cstheme="majorEastAsia"/>
          <w:b w:val="0"/>
          <w:bCs w:val="0"/>
          <w:color w:val="000000"/>
          <w:sz w:val="24"/>
          <w:szCs w:val="24"/>
          <w:lang w:eastAsia="zh-CN"/>
        </w:rPr>
        <w:t>，可以先入学学习</w:t>
      </w:r>
      <w:r>
        <w:rPr>
          <w:rFonts w:hint="eastAsia" w:asciiTheme="majorEastAsia" w:hAnsiTheme="majorEastAsia" w:eastAsiaTheme="majorEastAsia" w:cstheme="majorEastAsia"/>
          <w:b w:val="0"/>
          <w:bCs w:val="0"/>
          <w:color w:val="000000"/>
          <w:sz w:val="24"/>
          <w:szCs w:val="24"/>
        </w:rPr>
        <w:t>；并在该项成绩基础上选择学院及专业</w:t>
      </w:r>
      <w:r>
        <w:rPr>
          <w:rFonts w:hint="eastAsia" w:asciiTheme="majorEastAsia" w:hAnsiTheme="majorEastAsia" w:eastAsiaTheme="majorEastAsia" w:cstheme="majorEastAsia"/>
          <w:b w:val="0"/>
          <w:bCs w:val="0"/>
          <w:color w:val="000000"/>
          <w:sz w:val="24"/>
          <w:szCs w:val="24"/>
          <w:lang w:eastAsia="zh-CN"/>
        </w:rPr>
        <w:t>。</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Theme="majorEastAsia" w:hAnsiTheme="majorEastAsia" w:eastAsiaTheme="majorEastAsia" w:cstheme="majorEastAsia"/>
          <w:b w:val="0"/>
          <w:bCs w:val="0"/>
          <w:color w:val="000000"/>
          <w:sz w:val="24"/>
          <w:szCs w:val="24"/>
          <w:lang w:eastAsia="zh-CN"/>
        </w:rPr>
      </w:pPr>
      <w:r>
        <w:rPr>
          <w:rFonts w:hint="eastAsia" w:asciiTheme="majorEastAsia" w:hAnsiTheme="majorEastAsia" w:eastAsiaTheme="majorEastAsia" w:cstheme="majorEastAsia"/>
          <w:b w:val="0"/>
          <w:bCs w:val="0"/>
          <w:color w:val="000000"/>
          <w:sz w:val="24"/>
          <w:szCs w:val="24"/>
        </w:rPr>
        <w:t>●课程</w:t>
      </w:r>
      <w:r>
        <w:rPr>
          <w:rFonts w:hint="eastAsia" w:asciiTheme="majorEastAsia" w:hAnsiTheme="majorEastAsia" w:eastAsiaTheme="majorEastAsia" w:cstheme="majorEastAsia"/>
          <w:b w:val="0"/>
          <w:bCs w:val="0"/>
          <w:color w:val="000000"/>
          <w:sz w:val="24"/>
          <w:szCs w:val="24"/>
          <w:lang w:eastAsia="zh-CN"/>
        </w:rPr>
        <w:t>优势</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超过20小时的指导、补习及一对一辅导</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教职员工都具有至少研究生学历、是一个高素质团队</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选择大学课程时，学术技能信用评级3级以上</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学术建议和辅导，包括学生生活问题</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官方ETS 托福现场测试</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Theme="majorEastAsia" w:hAnsiTheme="majorEastAsia" w:eastAsiaTheme="majorEastAsia" w:cstheme="majorEastAsia"/>
          <w:b w:val="0"/>
          <w:bCs w:val="0"/>
          <w:color w:val="000000"/>
          <w:sz w:val="24"/>
          <w:szCs w:val="24"/>
          <w:lang w:eastAsia="zh-CN"/>
        </w:rPr>
      </w:pPr>
      <w:r>
        <w:rPr>
          <w:rFonts w:hint="eastAsia" w:asciiTheme="majorEastAsia" w:hAnsiTheme="majorEastAsia" w:eastAsiaTheme="majorEastAsia" w:cstheme="majorEastAsia"/>
          <w:b w:val="0"/>
          <w:bCs w:val="0"/>
          <w:color w:val="000000"/>
          <w:sz w:val="24"/>
          <w:szCs w:val="24"/>
          <w:lang w:eastAsia="zh-CN"/>
        </w:rPr>
        <w:t>参加该英语强化课程的学生所修的听、说、读、写四门课程，</w:t>
      </w:r>
      <w:r>
        <w:rPr>
          <w:rFonts w:hint="eastAsia" w:asciiTheme="majorEastAsia" w:hAnsiTheme="majorEastAsia" w:eastAsiaTheme="majorEastAsia" w:cstheme="majorEastAsia"/>
          <w:b w:val="0"/>
          <w:bCs w:val="0"/>
          <w:color w:val="000000"/>
          <w:sz w:val="24"/>
          <w:szCs w:val="24"/>
        </w:rPr>
        <w:t>CSUN</w:t>
      </w:r>
      <w:r>
        <w:rPr>
          <w:rFonts w:hint="eastAsia" w:asciiTheme="majorEastAsia" w:hAnsiTheme="majorEastAsia" w:eastAsiaTheme="majorEastAsia" w:cstheme="majorEastAsia"/>
          <w:b w:val="0"/>
          <w:bCs w:val="0"/>
          <w:color w:val="000000"/>
          <w:sz w:val="24"/>
          <w:szCs w:val="24"/>
          <w:lang w:eastAsia="zh-CN"/>
        </w:rPr>
        <w:t>会分别出具成绩单；进入</w:t>
      </w:r>
      <w:r>
        <w:rPr>
          <w:rFonts w:hint="eastAsia" w:asciiTheme="majorEastAsia" w:hAnsiTheme="majorEastAsia" w:eastAsiaTheme="majorEastAsia" w:cstheme="majorEastAsia"/>
          <w:b w:val="0"/>
          <w:bCs w:val="0"/>
          <w:color w:val="000000"/>
          <w:sz w:val="24"/>
          <w:szCs w:val="24"/>
        </w:rPr>
        <w:t>CSUN</w:t>
      </w:r>
      <w:r>
        <w:rPr>
          <w:rFonts w:hint="eastAsia" w:asciiTheme="majorEastAsia" w:hAnsiTheme="majorEastAsia" w:eastAsiaTheme="majorEastAsia" w:cstheme="majorEastAsia"/>
          <w:b w:val="0"/>
          <w:bCs w:val="0"/>
          <w:color w:val="000000"/>
          <w:sz w:val="24"/>
          <w:szCs w:val="24"/>
          <w:lang w:eastAsia="zh-CN"/>
        </w:rPr>
        <w:t>后入学即通过</w:t>
      </w:r>
      <w:r>
        <w:rPr>
          <w:rFonts w:hint="eastAsia" w:asciiTheme="majorEastAsia" w:hAnsiTheme="majorEastAsia" w:eastAsiaTheme="majorEastAsia" w:cstheme="majorEastAsia"/>
          <w:b w:val="0"/>
          <w:bCs w:val="0"/>
          <w:color w:val="000000"/>
          <w:sz w:val="24"/>
          <w:szCs w:val="24"/>
          <w:lang w:val="en-US" w:eastAsia="zh-CN"/>
        </w:rPr>
        <w:t>7级英语测试的学生，可免学费选修1-2门专业课。</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482" w:firstLineChars="200"/>
        <w:jc w:val="left"/>
        <w:textAlignment w:val="auto"/>
        <w:rPr>
          <w:rFonts w:hint="eastAsia" w:ascii="Arial" w:hAnsi="Arial" w:cs="Arial"/>
          <w:b w:val="0"/>
          <w:bCs/>
          <w:kern w:val="0"/>
          <w:sz w:val="24"/>
          <w:lang w:val="en-US" w:eastAsia="zh-CN"/>
        </w:rPr>
      </w:pPr>
      <w:r>
        <w:rPr>
          <w:rFonts w:hint="eastAsia" w:asciiTheme="majorEastAsia" w:hAnsiTheme="majorEastAsia" w:eastAsiaTheme="majorEastAsia" w:cstheme="majorEastAsia"/>
          <w:b/>
          <w:bCs/>
          <w:color w:val="000000"/>
          <w:sz w:val="24"/>
          <w:szCs w:val="24"/>
          <w:lang w:eastAsia="zh-CN"/>
        </w:rPr>
        <w:t>时间</w:t>
      </w:r>
      <w:r>
        <w:rPr>
          <w:rFonts w:hint="eastAsia" w:asciiTheme="majorEastAsia" w:hAnsiTheme="majorEastAsia" w:eastAsiaTheme="majorEastAsia" w:cstheme="majorEastAsia"/>
          <w:b w:val="0"/>
          <w:bCs w:val="0"/>
          <w:color w:val="000000"/>
          <w:sz w:val="24"/>
          <w:szCs w:val="24"/>
          <w:lang w:eastAsia="zh-CN"/>
        </w:rPr>
        <w:t>：</w:t>
      </w:r>
      <w:r>
        <w:rPr>
          <w:rFonts w:hint="eastAsia" w:ascii="Arial" w:hAnsi="Arial" w:cs="Arial"/>
          <w:b w:val="0"/>
          <w:bCs/>
          <w:kern w:val="0"/>
          <w:sz w:val="24"/>
          <w:lang w:val="en-US" w:eastAsia="zh-CN"/>
        </w:rPr>
        <w:t xml:space="preserve">1月至5月（春季） </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jc w:val="left"/>
        <w:textAlignment w:val="auto"/>
        <w:rPr>
          <w:rFonts w:hint="eastAsia" w:ascii="Arial" w:hAnsi="Arial" w:cs="Arial"/>
          <w:b w:val="0"/>
          <w:bCs/>
          <w:kern w:val="0"/>
          <w:sz w:val="24"/>
          <w:lang w:val="en-US" w:eastAsia="zh-CN"/>
        </w:rPr>
      </w:pPr>
      <w:r>
        <w:rPr>
          <w:rFonts w:hint="eastAsia" w:ascii="Arial" w:hAnsi="Arial" w:cs="Arial"/>
          <w:b w:val="0"/>
          <w:bCs/>
          <w:kern w:val="0"/>
          <w:sz w:val="24"/>
          <w:lang w:val="en-US" w:eastAsia="zh-CN"/>
        </w:rPr>
        <w:t xml:space="preserve">          8月至12月（秋季）     </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482" w:firstLineChars="200"/>
        <w:jc w:val="left"/>
        <w:textAlignment w:val="auto"/>
        <w:rPr>
          <w:rFonts w:hint="eastAsia" w:ascii="Arial" w:hAnsi="Arial" w:cs="Arial"/>
          <w:b w:val="0"/>
          <w:bCs/>
          <w:kern w:val="0"/>
          <w:sz w:val="24"/>
          <w:lang w:val="en-US" w:eastAsia="zh-CN"/>
        </w:rPr>
      </w:pPr>
      <w:r>
        <w:rPr>
          <w:rFonts w:hint="eastAsia" w:asciiTheme="majorEastAsia" w:hAnsiTheme="majorEastAsia" w:eastAsiaTheme="majorEastAsia" w:cstheme="majorEastAsia"/>
          <w:b/>
          <w:bCs w:val="0"/>
          <w:color w:val="000000"/>
          <w:sz w:val="24"/>
          <w:szCs w:val="24"/>
          <w:lang w:val="en-US" w:eastAsia="zh-CN"/>
        </w:rPr>
        <w:t>费用：</w:t>
      </w:r>
      <w:r>
        <w:rPr>
          <w:rFonts w:hint="eastAsia" w:ascii="Arial" w:hAnsi="Arial" w:cs="Arial"/>
          <w:b w:val="0"/>
          <w:bCs/>
          <w:kern w:val="0"/>
          <w:sz w:val="24"/>
          <w:lang w:val="en-US" w:eastAsia="zh-CN"/>
        </w:rPr>
        <w:t>13530美元，含项目报名费、有条件录取费、学费和食宿费，不含国际旅费、签证、保险等费用。</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Theme="majorEastAsia" w:hAnsiTheme="majorEastAsia" w:eastAsiaTheme="majorEastAsia" w:cstheme="majorEastAsia"/>
          <w:b w:val="0"/>
          <w:bCs w:val="0"/>
          <w:color w:val="000000"/>
          <w:sz w:val="24"/>
          <w:szCs w:val="24"/>
          <w:lang w:val="en-US" w:eastAsia="zh-CN"/>
        </w:rPr>
      </w:pPr>
      <w:r>
        <w:rPr>
          <w:rFonts w:hint="eastAsia" w:asciiTheme="majorEastAsia" w:hAnsiTheme="majorEastAsia" w:eastAsiaTheme="majorEastAsia" w:cstheme="majorEastAsia"/>
          <w:b w:val="0"/>
          <w:bCs w:val="0"/>
          <w:color w:val="000000"/>
          <w:sz w:val="24"/>
          <w:szCs w:val="24"/>
          <w:lang w:val="en-US" w:eastAsia="zh-CN"/>
        </w:rPr>
        <w:t>该项目自费名额不限；入选项目的在校生，将有机会申请“陈守仁国际交流基金”一次性资助3万元，资助名额为6人（其中陈守仁工商信息学院3人）或者“泉州师范学院学生国（境）外交流专项奖助金”。</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82" w:firstLineChars="200"/>
        <w:jc w:val="left"/>
        <w:textAlignment w:val="auto"/>
        <w:rPr>
          <w:rFonts w:hint="eastAsia" w:asciiTheme="majorEastAsia" w:hAnsiTheme="majorEastAsia" w:eastAsiaTheme="majorEastAsia" w:cstheme="majorEastAsia"/>
          <w:b/>
          <w:bCs/>
          <w:color w:val="000000"/>
          <w:sz w:val="24"/>
          <w:szCs w:val="24"/>
          <w:lang w:val="en-US" w:eastAsia="zh-CN"/>
        </w:rPr>
      </w:pPr>
      <w:r>
        <w:rPr>
          <w:rFonts w:hint="eastAsia" w:ascii="Arial" w:hAnsi="Arial" w:cs="Arial"/>
          <w:b/>
          <w:kern w:val="0"/>
          <w:sz w:val="24"/>
          <w:lang w:val="en-US" w:eastAsia="zh-CN"/>
        </w:rPr>
        <w:t>报名条件：</w:t>
      </w:r>
      <w:r>
        <w:rPr>
          <w:rFonts w:hint="eastAsia" w:ascii="Arial" w:hAnsi="Arial" w:cs="Arial"/>
          <w:kern w:val="0"/>
          <w:sz w:val="24"/>
        </w:rPr>
        <w:t>我校本科全日制在校生；</w:t>
      </w:r>
      <w:r>
        <w:rPr>
          <w:rFonts w:hint="eastAsia" w:ascii="Arial" w:hAnsi="Arial" w:cs="Arial"/>
          <w:kern w:val="0"/>
          <w:sz w:val="24"/>
          <w:lang w:eastAsia="zh-CN"/>
        </w:rPr>
        <w:t>希望提升个人英语与专业学习</w:t>
      </w:r>
      <w:r>
        <w:rPr>
          <w:rFonts w:hint="eastAsia" w:ascii="Arial" w:hAnsi="Arial" w:cs="Arial"/>
          <w:kern w:val="0"/>
          <w:sz w:val="24"/>
        </w:rPr>
        <w:t>；有承受缴交赴美学习费用的经济能力；身体健康。</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281" w:firstLineChars="100"/>
        <w:textAlignment w:val="auto"/>
        <w:rPr>
          <w:rFonts w:hint="eastAsia"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b/>
          <w:bCs/>
          <w:color w:val="000000"/>
          <w:sz w:val="28"/>
          <w:szCs w:val="28"/>
          <w:lang w:eastAsia="zh-CN"/>
        </w:rPr>
        <w:t>（</w:t>
      </w:r>
      <w:r>
        <w:rPr>
          <w:rFonts w:hint="eastAsia" w:asciiTheme="majorEastAsia" w:hAnsiTheme="majorEastAsia" w:eastAsiaTheme="majorEastAsia" w:cstheme="majorEastAsia"/>
          <w:b/>
          <w:bCs/>
          <w:color w:val="000000"/>
          <w:sz w:val="28"/>
          <w:szCs w:val="28"/>
          <w:lang w:val="en-US" w:eastAsia="zh-CN"/>
        </w:rPr>
        <w:t>3</w:t>
      </w:r>
      <w:r>
        <w:rPr>
          <w:rFonts w:hint="eastAsia" w:asciiTheme="majorEastAsia" w:hAnsiTheme="majorEastAsia" w:eastAsiaTheme="majorEastAsia" w:cstheme="majorEastAsia"/>
          <w:b/>
          <w:bCs/>
          <w:color w:val="000000"/>
          <w:sz w:val="28"/>
          <w:szCs w:val="28"/>
          <w:lang w:eastAsia="zh-CN"/>
        </w:rPr>
        <w:t>）</w:t>
      </w:r>
      <w:r>
        <w:rPr>
          <w:rFonts w:hint="eastAsia" w:asciiTheme="majorEastAsia" w:hAnsiTheme="majorEastAsia" w:eastAsiaTheme="majorEastAsia" w:cstheme="majorEastAsia"/>
          <w:b/>
          <w:bCs/>
          <w:color w:val="000000"/>
          <w:sz w:val="28"/>
          <w:szCs w:val="28"/>
        </w:rPr>
        <w:t>英语语言及文化体验</w:t>
      </w:r>
      <w:r>
        <w:rPr>
          <w:rFonts w:hint="eastAsia" w:asciiTheme="majorEastAsia" w:hAnsiTheme="majorEastAsia" w:eastAsiaTheme="majorEastAsia" w:cstheme="majorEastAsia"/>
          <w:b/>
          <w:bCs/>
          <w:color w:val="000000"/>
          <w:sz w:val="28"/>
          <w:szCs w:val="28"/>
          <w:lang w:eastAsia="zh-CN"/>
        </w:rPr>
        <w:t>短期交流</w:t>
      </w:r>
      <w:r>
        <w:rPr>
          <w:rFonts w:hint="eastAsia" w:asciiTheme="majorEastAsia" w:hAnsiTheme="majorEastAsia" w:eastAsiaTheme="majorEastAsia" w:cstheme="majorEastAsia"/>
          <w:b/>
          <w:bCs/>
          <w:color w:val="000000"/>
          <w:sz w:val="28"/>
          <w:szCs w:val="28"/>
        </w:rPr>
        <w:t>项目</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三周</w:t>
      </w:r>
      <w:r>
        <w:rPr>
          <w:rFonts w:hint="eastAsia" w:asciiTheme="majorEastAsia" w:hAnsiTheme="majorEastAsia" w:eastAsiaTheme="majorEastAsia" w:cstheme="majorEastAsia"/>
          <w:b w:val="0"/>
          <w:bCs w:val="0"/>
          <w:color w:val="000000"/>
          <w:sz w:val="24"/>
          <w:szCs w:val="24"/>
          <w:lang w:eastAsia="zh-CN"/>
        </w:rPr>
        <w:t>的短期交流</w:t>
      </w:r>
      <w:r>
        <w:rPr>
          <w:rFonts w:hint="eastAsia" w:asciiTheme="majorEastAsia" w:hAnsiTheme="majorEastAsia" w:eastAsiaTheme="majorEastAsia" w:cstheme="majorEastAsia"/>
          <w:b w:val="0"/>
          <w:bCs w:val="0"/>
          <w:color w:val="000000"/>
          <w:sz w:val="24"/>
          <w:szCs w:val="24"/>
        </w:rPr>
        <w:t>项目</w:t>
      </w:r>
      <w:r>
        <w:rPr>
          <w:rFonts w:hint="eastAsia" w:asciiTheme="majorEastAsia" w:hAnsiTheme="majorEastAsia" w:eastAsiaTheme="majorEastAsia" w:cstheme="majorEastAsia"/>
          <w:b w:val="0"/>
          <w:bCs w:val="0"/>
          <w:color w:val="000000"/>
          <w:sz w:val="24"/>
          <w:szCs w:val="24"/>
          <w:lang w:eastAsia="zh-CN"/>
        </w:rPr>
        <w:t>可以</w:t>
      </w:r>
      <w:r>
        <w:rPr>
          <w:rFonts w:hint="default" w:asciiTheme="majorEastAsia" w:hAnsiTheme="majorEastAsia" w:eastAsiaTheme="majorEastAsia" w:cstheme="majorEastAsia"/>
          <w:b w:val="0"/>
          <w:bCs w:val="0"/>
          <w:color w:val="000000"/>
          <w:sz w:val="24"/>
          <w:szCs w:val="24"/>
        </w:rPr>
        <w:t>高英语水平，加深对美国文化的了解。该项目融合了课堂学习和校园娱乐活动，比如泳池派对、购物、在当地饭店用餐、参观博物馆和展览。</w:t>
      </w:r>
      <w:r>
        <w:rPr>
          <w:rFonts w:hint="eastAsia" w:asciiTheme="majorEastAsia" w:hAnsiTheme="majorEastAsia" w:eastAsiaTheme="majorEastAsia" w:cstheme="majorEastAsia"/>
          <w:b w:val="0"/>
          <w:bCs w:val="0"/>
          <w:color w:val="000000"/>
          <w:sz w:val="24"/>
          <w:szCs w:val="24"/>
          <w:lang w:eastAsia="zh-CN"/>
        </w:rPr>
        <w:t>项目结束学生</w:t>
      </w:r>
      <w:r>
        <w:rPr>
          <w:rFonts w:hint="eastAsia" w:asciiTheme="majorEastAsia" w:hAnsiTheme="majorEastAsia" w:eastAsiaTheme="majorEastAsia" w:cstheme="majorEastAsia"/>
          <w:b w:val="0"/>
          <w:bCs w:val="0"/>
          <w:color w:val="000000"/>
          <w:sz w:val="24"/>
          <w:szCs w:val="24"/>
        </w:rPr>
        <w:t>将收到一份结业证书。</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●每周15小时课程，课堂上注重学生流畅和准确的表达能力，理解能力，文化鉴赏能力以及交谈能力</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●提供校内住宿 </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eastAsia" w:asciiTheme="majorEastAsia" w:hAnsiTheme="majorEastAsia" w:eastAsiaTheme="majorEastAsia" w:cstheme="majorEastAsia"/>
          <w:b w:val="0"/>
          <w:bCs w:val="0"/>
          <w:color w:val="000000"/>
          <w:sz w:val="24"/>
          <w:szCs w:val="24"/>
          <w:lang w:eastAsia="zh-CN"/>
        </w:rPr>
      </w:pPr>
      <w:r>
        <w:rPr>
          <w:rFonts w:hint="default" w:asciiTheme="majorEastAsia" w:hAnsiTheme="majorEastAsia" w:eastAsiaTheme="majorEastAsia" w:cstheme="majorEastAsia"/>
          <w:b w:val="0"/>
          <w:bCs w:val="0"/>
          <w:color w:val="000000"/>
          <w:sz w:val="24"/>
          <w:szCs w:val="24"/>
        </w:rPr>
        <w:t>住宿在校园内</w:t>
      </w:r>
      <w:r>
        <w:rPr>
          <w:rFonts w:hint="eastAsia" w:asciiTheme="majorEastAsia" w:hAnsiTheme="majorEastAsia" w:eastAsiaTheme="majorEastAsia" w:cstheme="majorEastAsia"/>
          <w:b w:val="0"/>
          <w:bCs w:val="0"/>
          <w:color w:val="000000"/>
          <w:sz w:val="24"/>
          <w:szCs w:val="24"/>
          <w:lang w:eastAsia="zh-CN"/>
        </w:rPr>
        <w:t>，</w:t>
      </w:r>
      <w:r>
        <w:rPr>
          <w:rFonts w:hint="default" w:asciiTheme="majorEastAsia" w:hAnsiTheme="majorEastAsia" w:eastAsiaTheme="majorEastAsia" w:cstheme="majorEastAsia"/>
          <w:b w:val="0"/>
          <w:bCs w:val="0"/>
          <w:color w:val="000000"/>
          <w:sz w:val="24"/>
          <w:szCs w:val="24"/>
        </w:rPr>
        <w:t>各种设施都很齐全</w:t>
      </w:r>
      <w:r>
        <w:rPr>
          <w:rFonts w:hint="eastAsia" w:asciiTheme="majorEastAsia" w:hAnsiTheme="majorEastAsia" w:eastAsiaTheme="majorEastAsia" w:cstheme="majorEastAsia"/>
          <w:b w:val="0"/>
          <w:bCs w:val="0"/>
          <w:color w:val="000000"/>
          <w:sz w:val="24"/>
          <w:szCs w:val="24"/>
          <w:lang w:eastAsia="zh-CN"/>
        </w:rPr>
        <w:t>，学生</w:t>
      </w:r>
      <w:r>
        <w:rPr>
          <w:rFonts w:hint="eastAsia" w:asciiTheme="majorEastAsia" w:hAnsiTheme="majorEastAsia" w:eastAsiaTheme="majorEastAsia" w:cstheme="majorEastAsia"/>
          <w:b w:val="0"/>
          <w:bCs w:val="0"/>
          <w:color w:val="000000"/>
          <w:sz w:val="24"/>
          <w:szCs w:val="24"/>
        </w:rPr>
        <w:t>都能使用CSUN校园设施，体验到美国的校园生活包括学生娱乐中心、奥维亚特图书馆以及学生健康中心</w:t>
      </w:r>
      <w:r>
        <w:rPr>
          <w:rFonts w:hint="eastAsia" w:asciiTheme="majorEastAsia" w:hAnsiTheme="majorEastAsia" w:eastAsiaTheme="majorEastAsia" w:cstheme="majorEastAsia"/>
          <w:b w:val="0"/>
          <w:bCs w:val="0"/>
          <w:color w:val="000000"/>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482" w:firstLineChars="200"/>
        <w:jc w:val="left"/>
        <w:textAlignment w:val="auto"/>
        <w:rPr>
          <w:rFonts w:hint="eastAsia" w:ascii="Arial" w:hAnsi="Arial" w:cs="Arial"/>
          <w:b w:val="0"/>
          <w:bCs/>
          <w:kern w:val="0"/>
          <w:sz w:val="24"/>
          <w:lang w:val="en-US" w:eastAsia="zh-CN"/>
        </w:rPr>
      </w:pPr>
      <w:r>
        <w:rPr>
          <w:rFonts w:hint="eastAsia" w:asciiTheme="majorEastAsia" w:hAnsiTheme="majorEastAsia" w:eastAsiaTheme="majorEastAsia" w:cstheme="majorEastAsia"/>
          <w:b/>
          <w:bCs/>
          <w:color w:val="000000"/>
          <w:sz w:val="24"/>
          <w:szCs w:val="24"/>
          <w:lang w:eastAsia="zh-CN"/>
        </w:rPr>
        <w:t>学习时间：每年</w:t>
      </w:r>
      <w:r>
        <w:rPr>
          <w:rFonts w:hint="eastAsia" w:ascii="Arial" w:hAnsi="Arial" w:cs="Arial"/>
          <w:b w:val="0"/>
          <w:bCs/>
          <w:kern w:val="0"/>
          <w:sz w:val="24"/>
          <w:lang w:val="en-US" w:eastAsia="zh-CN"/>
        </w:rPr>
        <w:t>7月中旬，三周</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482" w:firstLineChars="200"/>
        <w:jc w:val="left"/>
        <w:textAlignment w:val="auto"/>
        <w:rPr>
          <w:rFonts w:hint="eastAsia" w:ascii="Arial" w:hAnsi="Arial" w:cs="Arial"/>
          <w:b w:val="0"/>
          <w:bCs/>
          <w:kern w:val="0"/>
          <w:sz w:val="24"/>
          <w:lang w:val="en-US" w:eastAsia="zh-CN"/>
        </w:rPr>
      </w:pPr>
      <w:r>
        <w:rPr>
          <w:rFonts w:hint="eastAsia" w:asciiTheme="majorEastAsia" w:hAnsiTheme="majorEastAsia" w:eastAsiaTheme="majorEastAsia" w:cstheme="majorEastAsia"/>
          <w:b/>
          <w:bCs/>
          <w:color w:val="000000"/>
          <w:sz w:val="24"/>
          <w:szCs w:val="24"/>
          <w:lang w:val="en-US" w:eastAsia="zh-CN"/>
        </w:rPr>
        <w:t>费用：</w:t>
      </w:r>
      <w:r>
        <w:rPr>
          <w:rFonts w:hint="eastAsia" w:ascii="Arial" w:hAnsi="Arial" w:cs="Arial"/>
          <w:b w:val="0"/>
          <w:bCs/>
          <w:kern w:val="0"/>
          <w:sz w:val="24"/>
          <w:lang w:val="en-US" w:eastAsia="zh-CN"/>
        </w:rPr>
        <w:t>2418美元，含项目报名费、学费和食宿费，不含国际旅费、签证、保险等费用。</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2" w:firstLineChars="200"/>
        <w:textAlignment w:val="auto"/>
        <w:rPr>
          <w:rFonts w:hint="eastAsia" w:asciiTheme="majorEastAsia" w:hAnsiTheme="majorEastAsia" w:eastAsiaTheme="majorEastAsia" w:cstheme="majorEastAsia"/>
          <w:b/>
          <w:bCs/>
          <w:color w:val="000000"/>
          <w:sz w:val="24"/>
          <w:szCs w:val="24"/>
          <w:lang w:eastAsia="zh-CN"/>
        </w:rPr>
      </w:pPr>
      <w:r>
        <w:rPr>
          <w:rFonts w:hint="eastAsia" w:ascii="Arial" w:hAnsi="Arial" w:cs="Arial"/>
          <w:b/>
          <w:kern w:val="0"/>
          <w:sz w:val="24"/>
          <w:lang w:val="en-US" w:eastAsia="zh-CN"/>
        </w:rPr>
        <w:t>报名条件：</w:t>
      </w:r>
      <w:r>
        <w:rPr>
          <w:rFonts w:hint="eastAsia" w:ascii="Arial" w:hAnsi="Arial" w:cs="Arial"/>
          <w:kern w:val="0"/>
          <w:sz w:val="24"/>
        </w:rPr>
        <w:t>我校本科</w:t>
      </w:r>
      <w:r>
        <w:rPr>
          <w:rFonts w:hint="eastAsia" w:ascii="Arial" w:hAnsi="Arial" w:cs="Arial"/>
          <w:kern w:val="0"/>
          <w:sz w:val="24"/>
          <w:lang w:eastAsia="zh-CN"/>
        </w:rPr>
        <w:t>及研究生</w:t>
      </w:r>
      <w:r>
        <w:rPr>
          <w:rFonts w:hint="eastAsia" w:ascii="Arial" w:hAnsi="Arial" w:cs="Arial"/>
          <w:kern w:val="0"/>
          <w:sz w:val="24"/>
        </w:rPr>
        <w:t>全日制在校生</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Theme="majorEastAsia" w:hAnsiTheme="majorEastAsia" w:eastAsiaTheme="majorEastAsia" w:cstheme="majorEastAsia"/>
          <w:b/>
          <w:bCs/>
          <w:color w:val="000000"/>
          <w:sz w:val="28"/>
          <w:szCs w:val="28"/>
          <w:lang w:eastAsia="zh-CN"/>
        </w:rPr>
      </w:pPr>
      <w:r>
        <w:rPr>
          <w:rFonts w:hint="eastAsia" w:asciiTheme="majorEastAsia" w:hAnsiTheme="majorEastAsia" w:eastAsiaTheme="majorEastAsia" w:cstheme="majorEastAsia"/>
          <w:b/>
          <w:bCs/>
          <w:color w:val="000000"/>
          <w:sz w:val="28"/>
          <w:szCs w:val="28"/>
          <w:lang w:val="en-US" w:eastAsia="zh-CN"/>
        </w:rPr>
        <w:t>2</w:t>
      </w:r>
      <w:r>
        <w:rPr>
          <w:rFonts w:hint="eastAsia" w:asciiTheme="majorEastAsia" w:hAnsiTheme="majorEastAsia" w:eastAsiaTheme="majorEastAsia" w:cstheme="majorEastAsia"/>
          <w:b/>
          <w:bCs/>
          <w:color w:val="000000"/>
          <w:sz w:val="28"/>
          <w:szCs w:val="28"/>
          <w:lang w:eastAsia="zh-CN"/>
        </w:rPr>
        <w:t>、遴选办法：</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240" w:firstLineChars="100"/>
        <w:jc w:val="left"/>
        <w:textAlignment w:val="auto"/>
        <w:rPr>
          <w:rFonts w:hint="eastAsia" w:ascii="Arial" w:hAnsi="Arial" w:cs="Arial"/>
          <w:kern w:val="0"/>
          <w:sz w:val="24"/>
        </w:rPr>
      </w:pPr>
      <w:r>
        <w:rPr>
          <w:rFonts w:hint="eastAsia" w:ascii="Arial" w:hAnsi="Arial" w:cs="Arial"/>
          <w:kern w:val="0"/>
          <w:sz w:val="24"/>
          <w:lang w:eastAsia="zh-CN"/>
        </w:rPr>
        <w:t>（</w:t>
      </w:r>
      <w:r>
        <w:rPr>
          <w:rFonts w:hint="eastAsia" w:ascii="Arial" w:hAnsi="Arial" w:cs="Arial"/>
          <w:kern w:val="0"/>
          <w:sz w:val="24"/>
          <w:lang w:val="en-US" w:eastAsia="zh-CN"/>
        </w:rPr>
        <w:t>1</w:t>
      </w:r>
      <w:r>
        <w:rPr>
          <w:rFonts w:hint="eastAsia" w:ascii="Arial" w:hAnsi="Arial" w:cs="Arial"/>
          <w:kern w:val="0"/>
          <w:sz w:val="24"/>
          <w:lang w:eastAsia="zh-CN"/>
        </w:rPr>
        <w:t>）</w:t>
      </w:r>
      <w:r>
        <w:rPr>
          <w:rFonts w:hint="eastAsia" w:ascii="Arial" w:hAnsi="Arial" w:cs="Arial"/>
          <w:kern w:val="0"/>
          <w:sz w:val="24"/>
        </w:rPr>
        <w:t>在征得父母同意后由学生自愿报名；</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240" w:firstLineChars="100"/>
        <w:jc w:val="left"/>
        <w:textAlignment w:val="auto"/>
        <w:rPr>
          <w:rFonts w:hint="eastAsia" w:ascii="Arial" w:hAnsi="Arial" w:cs="Arial"/>
          <w:kern w:val="0"/>
          <w:sz w:val="24"/>
        </w:rPr>
      </w:pPr>
      <w:r>
        <w:rPr>
          <w:rFonts w:hint="eastAsia" w:ascii="Arial" w:hAnsi="Arial" w:cs="Arial"/>
          <w:kern w:val="0"/>
          <w:sz w:val="24"/>
          <w:lang w:eastAsia="zh-CN"/>
        </w:rPr>
        <w:t>（</w:t>
      </w:r>
      <w:r>
        <w:rPr>
          <w:rFonts w:hint="eastAsia" w:ascii="Arial" w:hAnsi="Arial" w:cs="Arial"/>
          <w:kern w:val="0"/>
          <w:sz w:val="24"/>
          <w:lang w:val="en-US" w:eastAsia="zh-CN"/>
        </w:rPr>
        <w:t>2</w:t>
      </w:r>
      <w:r>
        <w:rPr>
          <w:rFonts w:hint="eastAsia" w:ascii="Arial" w:hAnsi="Arial" w:cs="Arial"/>
          <w:kern w:val="0"/>
          <w:sz w:val="24"/>
          <w:lang w:eastAsia="zh-CN"/>
        </w:rPr>
        <w:t>）</w:t>
      </w:r>
      <w:r>
        <w:rPr>
          <w:rFonts w:hint="eastAsia" w:ascii="Arial" w:hAnsi="Arial" w:cs="Arial"/>
          <w:kern w:val="0"/>
          <w:sz w:val="24"/>
        </w:rPr>
        <w:t>外事办审核报名表、申请表等材料；</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240" w:firstLineChars="100"/>
        <w:jc w:val="left"/>
        <w:textAlignment w:val="auto"/>
        <w:rPr>
          <w:rFonts w:hint="eastAsia" w:ascii="Arial" w:hAnsi="Arial" w:cs="Arial"/>
          <w:b/>
          <w:kern w:val="0"/>
          <w:sz w:val="24"/>
          <w:lang w:val="en-US" w:eastAsia="zh-CN"/>
        </w:rPr>
      </w:pPr>
      <w:r>
        <w:rPr>
          <w:rFonts w:hint="eastAsia" w:ascii="Arial" w:hAnsi="Arial" w:cs="Arial"/>
          <w:kern w:val="0"/>
          <w:sz w:val="24"/>
          <w:lang w:eastAsia="zh-CN"/>
        </w:rPr>
        <w:t>（</w:t>
      </w:r>
      <w:r>
        <w:rPr>
          <w:rFonts w:hint="eastAsia" w:ascii="Arial" w:hAnsi="Arial" w:cs="Arial"/>
          <w:kern w:val="0"/>
          <w:sz w:val="24"/>
          <w:lang w:val="en-US" w:eastAsia="zh-CN"/>
        </w:rPr>
        <w:t>3</w:t>
      </w:r>
      <w:r>
        <w:rPr>
          <w:rFonts w:hint="eastAsia" w:ascii="Arial" w:hAnsi="Arial" w:cs="Arial"/>
          <w:kern w:val="0"/>
          <w:sz w:val="24"/>
          <w:lang w:eastAsia="zh-CN"/>
        </w:rPr>
        <w:t>）学校与加州大学北岭分校进行面试考核</w:t>
      </w:r>
      <w:r>
        <w:rPr>
          <w:rFonts w:hint="eastAsia" w:ascii="Arial" w:hAnsi="Arial" w:cs="Arial"/>
          <w:kern w:val="0"/>
          <w:sz w:val="24"/>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281" w:firstLineChars="100"/>
        <w:jc w:val="both"/>
        <w:textAlignment w:val="auto"/>
        <w:outlineLvl w:val="9"/>
        <w:rPr>
          <w:rFonts w:hint="eastAsia" w:asciiTheme="majorEastAsia" w:hAnsiTheme="majorEastAsia" w:eastAsiaTheme="majorEastAsia" w:cstheme="majorEastAsia"/>
          <w:b/>
          <w:bCs/>
          <w:color w:val="000000"/>
          <w:sz w:val="28"/>
          <w:szCs w:val="28"/>
          <w:lang w:val="en-US" w:eastAsia="zh-CN"/>
        </w:rPr>
      </w:pPr>
      <w:r>
        <w:rPr>
          <w:rFonts w:hint="eastAsia" w:asciiTheme="majorEastAsia" w:hAnsiTheme="majorEastAsia" w:eastAsiaTheme="majorEastAsia" w:cstheme="majorEastAsia"/>
          <w:b/>
          <w:bCs/>
          <w:color w:val="000000"/>
          <w:sz w:val="28"/>
          <w:szCs w:val="28"/>
          <w:lang w:val="en-US" w:eastAsia="zh-CN"/>
        </w:rPr>
        <w:t>3、报名方式及材料提交：</w:t>
      </w:r>
    </w:p>
    <w:p>
      <w:pPr>
        <w:keepNext w:val="0"/>
        <w:keepLines w:val="0"/>
        <w:pageBreakBefore w:val="0"/>
        <w:kinsoku/>
        <w:wordWrap/>
        <w:overflowPunct/>
        <w:topLinePunct w:val="0"/>
        <w:autoSpaceDE/>
        <w:autoSpaceDN/>
        <w:bidi w:val="0"/>
        <w:adjustRightInd/>
        <w:snapToGrid/>
        <w:spacing w:line="440" w:lineRule="exact"/>
        <w:ind w:left="0" w:leftChars="0" w:right="0" w:rightChars="0"/>
        <w:jc w:val="center"/>
        <w:textAlignment w:val="auto"/>
        <w:rPr>
          <w:rFonts w:hint="eastAsia" w:ascii="Arial" w:hAnsi="Arial" w:cs="Arial"/>
          <w:b w:val="0"/>
          <w:bCs/>
          <w:kern w:val="0"/>
          <w:sz w:val="24"/>
        </w:rPr>
      </w:pPr>
      <w:r>
        <w:rPr>
          <w:rFonts w:hint="eastAsia" w:ascii="Arial" w:hAnsi="Arial" w:cs="Arial"/>
          <w:b w:val="0"/>
          <w:bCs/>
          <w:kern w:val="0"/>
          <w:sz w:val="24"/>
          <w:lang w:eastAsia="zh-CN"/>
        </w:rPr>
        <w:t>（</w:t>
      </w:r>
      <w:r>
        <w:rPr>
          <w:rFonts w:hint="eastAsia" w:ascii="Arial" w:hAnsi="Arial" w:cs="Arial"/>
          <w:b w:val="0"/>
          <w:bCs/>
          <w:kern w:val="0"/>
          <w:sz w:val="24"/>
          <w:lang w:val="en-US" w:eastAsia="zh-CN"/>
        </w:rPr>
        <w:t>1</w:t>
      </w:r>
      <w:r>
        <w:rPr>
          <w:rFonts w:hint="eastAsia" w:ascii="Arial" w:hAnsi="Arial" w:cs="Arial"/>
          <w:b w:val="0"/>
          <w:bCs/>
          <w:kern w:val="0"/>
          <w:sz w:val="24"/>
          <w:lang w:eastAsia="zh-CN"/>
        </w:rPr>
        <w:t>）</w:t>
      </w:r>
      <w:r>
        <w:rPr>
          <w:rFonts w:hint="eastAsia" w:ascii="Arial" w:hAnsi="Arial" w:cs="Arial"/>
          <w:b w:val="0"/>
          <w:bCs/>
          <w:kern w:val="0"/>
          <w:sz w:val="24"/>
        </w:rPr>
        <w:t>报名学生请自行下载《美国加州州立大学北岭分校</w:t>
      </w:r>
      <w:r>
        <w:rPr>
          <w:rFonts w:hint="eastAsia" w:ascii="Arial" w:hAnsi="Arial" w:cs="Arial"/>
          <w:b w:val="0"/>
          <w:bCs/>
          <w:kern w:val="0"/>
          <w:sz w:val="24"/>
          <w:lang w:eastAsia="zh-CN"/>
        </w:rPr>
        <w:t>学生交流项目</w:t>
      </w:r>
      <w:r>
        <w:rPr>
          <w:rFonts w:hint="eastAsia" w:ascii="Arial" w:hAnsi="Arial" w:cs="Arial"/>
          <w:b w:val="0"/>
          <w:bCs/>
          <w:kern w:val="0"/>
          <w:sz w:val="24"/>
        </w:rPr>
        <w:t>申请表</w:t>
      </w:r>
      <w:r>
        <w:rPr>
          <w:rFonts w:hint="eastAsia" w:ascii="Arial" w:hAnsi="Arial" w:cs="Arial"/>
          <w:b w:val="0"/>
          <w:bCs/>
          <w:kern w:val="0"/>
          <w:sz w:val="24"/>
          <w:lang w:eastAsia="zh-CN"/>
        </w:rPr>
        <w:t>》，</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rPr>
          <w:rFonts w:hint="eastAsia" w:ascii="Arial" w:hAnsi="Arial" w:cs="Arial"/>
          <w:b w:val="0"/>
          <w:bCs/>
          <w:kern w:val="0"/>
          <w:sz w:val="24"/>
        </w:rPr>
      </w:pPr>
      <w:r>
        <w:rPr>
          <w:rFonts w:ascii="Arial" w:hAnsi="Arial" w:cs="Arial"/>
          <w:b w:val="0"/>
          <w:bCs/>
          <w:kern w:val="0"/>
          <w:sz w:val="24"/>
        </w:rPr>
        <w:fldChar w:fldCharType="begin"/>
      </w:r>
      <w:r>
        <w:rPr>
          <w:rFonts w:ascii="Arial" w:hAnsi="Arial" w:cs="Arial"/>
          <w:b w:val="0"/>
          <w:bCs/>
          <w:kern w:val="0"/>
          <w:sz w:val="24"/>
        </w:rPr>
        <w:instrText xml:space="preserve"> HYPERLINK "mailto:</w:instrText>
      </w:r>
      <w:r>
        <w:rPr>
          <w:rFonts w:hint="eastAsia" w:ascii="Arial" w:hAnsi="Arial" w:cs="Arial"/>
          <w:b w:val="0"/>
          <w:bCs/>
          <w:kern w:val="0"/>
          <w:sz w:val="24"/>
        </w:rPr>
        <w:instrText xml:space="preserve">将电子版发至307156798@qq.com</w:instrText>
      </w:r>
      <w:r>
        <w:rPr>
          <w:rFonts w:ascii="Arial" w:hAnsi="Arial" w:cs="Arial"/>
          <w:b w:val="0"/>
          <w:bCs/>
          <w:kern w:val="0"/>
          <w:sz w:val="24"/>
        </w:rPr>
        <w:instrText xml:space="preserve">" </w:instrText>
      </w:r>
      <w:r>
        <w:rPr>
          <w:rFonts w:ascii="Arial" w:hAnsi="Arial" w:cs="Arial"/>
          <w:b w:val="0"/>
          <w:bCs/>
          <w:kern w:val="0"/>
          <w:sz w:val="24"/>
        </w:rPr>
        <w:fldChar w:fldCharType="separate"/>
      </w:r>
      <w:r>
        <w:rPr>
          <w:rStyle w:val="7"/>
          <w:rFonts w:hint="eastAsia" w:ascii="Arial" w:hAnsi="Arial" w:cs="Arial"/>
          <w:b w:val="0"/>
          <w:bCs/>
          <w:kern w:val="0"/>
          <w:sz w:val="24"/>
        </w:rPr>
        <w:t>电子版发至邮箱307156798@qq.com</w:t>
      </w:r>
      <w:r>
        <w:rPr>
          <w:rFonts w:ascii="Arial" w:hAnsi="Arial" w:cs="Arial"/>
          <w:b w:val="0"/>
          <w:bCs/>
          <w:kern w:val="0"/>
          <w:sz w:val="24"/>
        </w:rPr>
        <w:fldChar w:fldCharType="end"/>
      </w:r>
      <w:r>
        <w:rPr>
          <w:rFonts w:hint="eastAsia" w:ascii="Arial" w:hAnsi="Arial" w:cs="Arial"/>
          <w:b w:val="0"/>
          <w:bCs/>
          <w:kern w:val="0"/>
          <w:sz w:val="24"/>
        </w:rPr>
        <w:t>。</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240" w:firstLineChars="100"/>
        <w:textAlignment w:val="auto"/>
        <w:rPr>
          <w:rFonts w:hint="eastAsia" w:ascii="Arial" w:hAnsi="Arial" w:cs="Arial"/>
          <w:b/>
          <w:bCs w:val="0"/>
          <w:kern w:val="0"/>
          <w:sz w:val="24"/>
          <w:lang w:eastAsia="zh-CN"/>
        </w:rPr>
      </w:pPr>
      <w:r>
        <w:rPr>
          <w:rFonts w:hint="eastAsia" w:ascii="Arial" w:hAnsi="Arial" w:cs="Arial"/>
          <w:b w:val="0"/>
          <w:bCs/>
          <w:kern w:val="0"/>
          <w:sz w:val="24"/>
          <w:lang w:val="en-US" w:eastAsia="zh-CN"/>
        </w:rPr>
        <w:t>（2）</w:t>
      </w:r>
      <w:r>
        <w:rPr>
          <w:rFonts w:hint="eastAsia" w:ascii="Arial" w:hAnsi="Arial" w:cs="Arial"/>
          <w:b w:val="0"/>
          <w:bCs/>
          <w:kern w:val="0"/>
          <w:sz w:val="24"/>
        </w:rPr>
        <w:t>进行现场确认并提交如下材料：申请表</w:t>
      </w:r>
      <w:r>
        <w:rPr>
          <w:rFonts w:hint="eastAsia" w:ascii="Arial" w:hAnsi="Arial" w:cs="Arial"/>
          <w:b w:val="0"/>
          <w:bCs/>
          <w:kern w:val="0"/>
          <w:sz w:val="24"/>
          <w:lang w:val="en-US" w:eastAsia="zh-CN"/>
        </w:rPr>
        <w:t xml:space="preserve"> 、</w:t>
      </w:r>
      <w:r>
        <w:rPr>
          <w:rFonts w:hint="eastAsia"/>
          <w:b w:val="0"/>
          <w:bCs/>
          <w:sz w:val="24"/>
        </w:rPr>
        <w:t>英语过级证书复印件。</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2" w:firstLineChars="200"/>
        <w:textAlignment w:val="auto"/>
        <w:rPr>
          <w:rFonts w:hint="eastAsia" w:ascii="Arial" w:hAnsi="Arial" w:cs="Arial"/>
          <w:b/>
          <w:bCs w:val="0"/>
          <w:kern w:val="0"/>
          <w:sz w:val="24"/>
        </w:rPr>
      </w:pPr>
      <w:r>
        <w:rPr>
          <w:rFonts w:hint="eastAsia" w:ascii="Arial" w:hAnsi="Arial" w:cs="Arial"/>
          <w:b/>
          <w:bCs w:val="0"/>
          <w:kern w:val="0"/>
          <w:sz w:val="24"/>
          <w:lang w:eastAsia="zh-CN"/>
        </w:rPr>
        <w:t>报名</w:t>
      </w:r>
      <w:r>
        <w:rPr>
          <w:rFonts w:hint="eastAsia" w:ascii="Arial" w:hAnsi="Arial" w:cs="Arial"/>
          <w:b/>
          <w:bCs w:val="0"/>
          <w:kern w:val="0"/>
          <w:sz w:val="24"/>
        </w:rPr>
        <w:t>地点：行政楼811外事办办公室</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82" w:firstLineChars="200"/>
        <w:textAlignment w:val="auto"/>
        <w:rPr>
          <w:rFonts w:hint="eastAsia"/>
          <w:b/>
          <w:bCs w:val="0"/>
          <w:sz w:val="24"/>
        </w:rPr>
      </w:pPr>
      <w:r>
        <w:rPr>
          <w:rFonts w:hint="eastAsia" w:ascii="Arial" w:hAnsi="Arial" w:cs="Arial"/>
          <w:b/>
          <w:bCs w:val="0"/>
          <w:kern w:val="0"/>
          <w:sz w:val="24"/>
        </w:rPr>
        <w:t xml:space="preserve">联系人：黄老师22919526 </w:t>
      </w:r>
      <w:r>
        <w:rPr>
          <w:rFonts w:hint="eastAsia" w:ascii="Arial" w:hAnsi="Arial" w:cs="Arial"/>
          <w:b/>
          <w:bCs w:val="0"/>
          <w:kern w:val="0"/>
          <w:sz w:val="24"/>
          <w:lang w:val="en-US" w:eastAsia="zh-CN"/>
        </w:rPr>
        <w:t xml:space="preserve"> </w:t>
      </w:r>
      <w:r>
        <w:rPr>
          <w:rFonts w:hint="eastAsia" w:ascii="Arial" w:hAnsi="Arial" w:cs="Arial"/>
          <w:b/>
          <w:bCs w:val="0"/>
          <w:kern w:val="0"/>
          <w:sz w:val="24"/>
        </w:rPr>
        <w:t>牛老师 28207889）</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Theme="majorEastAsia" w:hAnsiTheme="majorEastAsia" w:eastAsiaTheme="majorEastAsia" w:cstheme="majorEastAsia"/>
          <w:b/>
          <w:bCs/>
          <w:color w:val="000000"/>
          <w:sz w:val="28"/>
          <w:szCs w:val="28"/>
          <w:lang w:val="en-US" w:eastAsia="zh-CN"/>
        </w:rPr>
      </w:pPr>
      <w:r>
        <w:rPr>
          <w:rFonts w:hint="eastAsia" w:asciiTheme="majorEastAsia" w:hAnsiTheme="majorEastAsia" w:eastAsiaTheme="majorEastAsia" w:cstheme="majorEastAsia"/>
          <w:b/>
          <w:bCs/>
          <w:color w:val="000000"/>
          <w:sz w:val="28"/>
          <w:szCs w:val="28"/>
          <w:lang w:val="en-US" w:eastAsia="zh-CN"/>
        </w:rPr>
        <w:t>4、学分认定：</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70" w:firstLineChars="196"/>
        <w:jc w:val="left"/>
        <w:textAlignment w:val="auto"/>
        <w:rPr>
          <w:sz w:val="28"/>
          <w:szCs w:val="28"/>
        </w:rPr>
      </w:pPr>
      <w:r>
        <w:rPr>
          <w:rFonts w:hint="eastAsia" w:ascii="Arial" w:hAnsi="Arial" w:cs="Arial"/>
          <w:kern w:val="0"/>
          <w:sz w:val="24"/>
        </w:rPr>
        <w:t>在</w:t>
      </w:r>
      <w:r>
        <w:rPr>
          <w:rFonts w:hint="eastAsia" w:ascii="Arial" w:hAnsi="Arial" w:cs="Arial"/>
          <w:kern w:val="0"/>
          <w:sz w:val="24"/>
          <w:lang w:eastAsia="zh-CN"/>
        </w:rPr>
        <w:t>加州大学北岭分校</w:t>
      </w:r>
      <w:r>
        <w:rPr>
          <w:rFonts w:hint="eastAsia" w:ascii="Arial" w:hAnsi="Arial" w:cs="Arial"/>
          <w:kern w:val="0"/>
          <w:sz w:val="24"/>
        </w:rPr>
        <w:t>所修学分的认定按教务处的《泉州师院对外交流学生学籍、学分管理规定（试行）》文件执行。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20" w:firstLineChars="200"/>
        <w:jc w:val="both"/>
        <w:textAlignment w:val="auto"/>
        <w:outlineLvl w:val="9"/>
        <w:rPr>
          <w:rFonts w:hint="eastAsia" w:asciiTheme="majorEastAsia" w:hAnsiTheme="majorEastAsia" w:eastAsiaTheme="majorEastAsia" w:cstheme="majorEastAsia"/>
          <w:b/>
          <w:bCs/>
          <w:color w:val="000000"/>
          <w:sz w:val="28"/>
          <w:szCs w:val="28"/>
          <w:lang w:val="en-US" w:eastAsia="zh-CN"/>
        </w:rPr>
      </w:pPr>
      <w:r>
        <w:rPr>
          <w:rFonts w:hint="eastAsia"/>
          <w:lang w:val="en-US" w:eastAsia="zh-CN"/>
        </w:rPr>
        <w:t xml:space="preserve"> </w:t>
      </w:r>
      <w:r>
        <w:rPr>
          <w:rFonts w:hint="eastAsia" w:asciiTheme="majorEastAsia" w:hAnsiTheme="majorEastAsia" w:eastAsiaTheme="majorEastAsia" w:cstheme="majorEastAsia"/>
          <w:b/>
          <w:bCs/>
          <w:color w:val="000000"/>
          <w:sz w:val="28"/>
          <w:szCs w:val="28"/>
          <w:lang w:val="en-US" w:eastAsia="zh-CN"/>
        </w:rPr>
        <w:t>5、资金支持</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11" w:firstLineChars="196"/>
        <w:jc w:val="left"/>
        <w:textAlignment w:val="auto"/>
        <w:rPr>
          <w:rFonts w:hint="eastAsia" w:ascii="Arial" w:hAnsi="Arial" w:cs="Arial"/>
          <w:kern w:val="0"/>
          <w:sz w:val="24"/>
          <w:lang w:val="en-US" w:eastAsia="zh-CN"/>
        </w:rPr>
      </w:pPr>
      <w:r>
        <w:rPr>
          <w:rFonts w:hint="eastAsia"/>
          <w:lang w:val="en-US" w:eastAsia="zh-CN"/>
        </w:rPr>
        <w:t xml:space="preserve"> </w:t>
      </w:r>
      <w:r>
        <w:rPr>
          <w:rFonts w:hint="eastAsia" w:ascii="Arial" w:hAnsi="Arial" w:cs="Arial"/>
          <w:kern w:val="0"/>
          <w:sz w:val="24"/>
          <w:lang w:val="en-US" w:eastAsia="zh-CN"/>
        </w:rPr>
        <w:t>凡参加</w:t>
      </w:r>
      <w:r>
        <w:rPr>
          <w:rFonts w:hint="eastAsia" w:ascii="Arial" w:hAnsi="Arial" w:cs="Arial"/>
          <w:kern w:val="0"/>
          <w:sz w:val="24"/>
          <w:lang w:eastAsia="zh-CN"/>
        </w:rPr>
        <w:t>加州大学北岭分校</w:t>
      </w:r>
      <w:r>
        <w:rPr>
          <w:rFonts w:hint="eastAsia" w:ascii="Arial" w:hAnsi="Arial" w:cs="Arial"/>
          <w:kern w:val="0"/>
          <w:sz w:val="24"/>
          <w:lang w:val="en-US" w:eastAsia="zh-CN"/>
        </w:rPr>
        <w:t>学期学习项目和</w:t>
      </w:r>
      <w:r>
        <w:rPr>
          <w:rFonts w:hint="eastAsia" w:ascii="Arial" w:hAnsi="Arial" w:cs="Arial"/>
          <w:kern w:val="0"/>
          <w:sz w:val="24"/>
        </w:rPr>
        <w:t>IEP英语强化课程</w:t>
      </w:r>
      <w:r>
        <w:rPr>
          <w:rFonts w:hint="eastAsia" w:ascii="Arial" w:hAnsi="Arial" w:cs="Arial"/>
          <w:kern w:val="0"/>
          <w:sz w:val="24"/>
          <w:lang w:eastAsia="zh-CN"/>
        </w:rPr>
        <w:t>的我校学生，符合条件者均</w:t>
      </w:r>
      <w:r>
        <w:rPr>
          <w:rFonts w:hint="eastAsia" w:ascii="Arial" w:hAnsi="Arial" w:cs="Arial"/>
          <w:kern w:val="0"/>
          <w:sz w:val="24"/>
          <w:lang w:val="en-US" w:eastAsia="zh-CN"/>
        </w:rPr>
        <w:t>有机会申请“陈守仁国际交流基金”一次性资助3万元，资助名额为6人（其中陈守仁工商信息学院3人）或“泉州师范学院学生国（境）外交流专项奖助金”。</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72" w:firstLineChars="196"/>
        <w:jc w:val="left"/>
        <w:textAlignment w:val="auto"/>
        <w:rPr>
          <w:rFonts w:hint="eastAsia" w:ascii="Arial" w:hAnsi="Arial" w:cs="Arial"/>
          <w:b/>
          <w:bCs/>
          <w:kern w:val="0"/>
          <w:sz w:val="24"/>
        </w:rPr>
      </w:pP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72" w:firstLineChars="196"/>
        <w:jc w:val="left"/>
        <w:textAlignment w:val="auto"/>
        <w:rPr>
          <w:rFonts w:hint="eastAsia" w:ascii="Arial" w:hAnsi="Arial" w:cs="Arial"/>
          <w:b/>
          <w:bCs/>
          <w:kern w:val="0"/>
          <w:sz w:val="24"/>
        </w:rPr>
      </w:pP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72" w:firstLineChars="196"/>
        <w:jc w:val="left"/>
        <w:textAlignment w:val="auto"/>
        <w:rPr>
          <w:rFonts w:hint="eastAsia" w:ascii="Arial" w:hAnsi="Arial" w:cs="Arial"/>
          <w:b/>
          <w:bCs/>
          <w:kern w:val="0"/>
          <w:sz w:val="24"/>
        </w:rPr>
      </w:pPr>
      <w:r>
        <w:rPr>
          <w:rFonts w:hint="eastAsia" w:ascii="Arial" w:hAnsi="Arial" w:cs="Arial"/>
          <w:b/>
          <w:bCs/>
          <w:kern w:val="0"/>
          <w:sz w:val="24"/>
        </w:rPr>
        <w:t>申请</w:t>
      </w:r>
      <w:r>
        <w:rPr>
          <w:rFonts w:hint="eastAsia" w:ascii="Arial" w:hAnsi="Arial" w:cs="Arial"/>
          <w:b/>
          <w:bCs/>
          <w:kern w:val="0"/>
          <w:sz w:val="24"/>
          <w:lang w:val="en-US" w:eastAsia="zh-CN"/>
        </w:rPr>
        <w:t>“陈守仁国际交流基金”</w:t>
      </w:r>
      <w:r>
        <w:rPr>
          <w:rFonts w:hint="eastAsia" w:ascii="Arial" w:hAnsi="Arial" w:cs="Arial"/>
          <w:b/>
          <w:bCs/>
          <w:kern w:val="0"/>
          <w:sz w:val="24"/>
        </w:rPr>
        <w:t>者</w:t>
      </w:r>
      <w:r>
        <w:rPr>
          <w:rFonts w:hint="eastAsia" w:ascii="Arial" w:hAnsi="Arial" w:cs="Arial"/>
          <w:b/>
          <w:bCs/>
          <w:kern w:val="0"/>
          <w:sz w:val="24"/>
          <w:lang w:eastAsia="zh-CN"/>
        </w:rPr>
        <w:t>原则上</w:t>
      </w:r>
      <w:r>
        <w:rPr>
          <w:rFonts w:hint="eastAsia" w:ascii="Arial" w:hAnsi="Arial" w:cs="Arial"/>
          <w:b/>
          <w:bCs/>
          <w:kern w:val="0"/>
          <w:sz w:val="24"/>
        </w:rPr>
        <w:t>需满足如下基本条件：</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70" w:firstLineChars="196"/>
        <w:jc w:val="left"/>
        <w:textAlignment w:val="auto"/>
        <w:rPr>
          <w:rFonts w:hint="eastAsia" w:ascii="Arial" w:hAnsi="Arial" w:cs="Arial"/>
          <w:kern w:val="0"/>
          <w:sz w:val="24"/>
          <w:lang w:eastAsia="zh-CN"/>
        </w:rPr>
      </w:pPr>
      <w:r>
        <w:rPr>
          <w:rFonts w:hint="eastAsia" w:ascii="Arial" w:hAnsi="Arial" w:cs="Arial"/>
          <w:kern w:val="0"/>
          <w:sz w:val="24"/>
        </w:rPr>
        <w:t>在校期间成绩</w:t>
      </w:r>
      <w:r>
        <w:rPr>
          <w:rFonts w:hint="eastAsia" w:ascii="Arial" w:hAnsi="Arial" w:cs="Arial"/>
          <w:kern w:val="0"/>
          <w:sz w:val="24"/>
          <w:lang w:eastAsia="zh-CN"/>
        </w:rPr>
        <w:t>优秀</w:t>
      </w:r>
      <w:r>
        <w:rPr>
          <w:rFonts w:hint="eastAsia" w:ascii="Arial" w:hAnsi="Arial" w:cs="Arial"/>
          <w:kern w:val="0"/>
          <w:sz w:val="24"/>
        </w:rPr>
        <w:t>，</w:t>
      </w:r>
      <w:r>
        <w:rPr>
          <w:rFonts w:hint="eastAsia" w:ascii="Arial" w:hAnsi="Arial" w:cs="Arial"/>
          <w:kern w:val="0"/>
          <w:sz w:val="24"/>
          <w:lang w:eastAsia="zh-CN"/>
        </w:rPr>
        <w:t>近一学期</w:t>
      </w:r>
      <w:r>
        <w:rPr>
          <w:rFonts w:hint="eastAsia" w:ascii="Arial" w:hAnsi="Arial" w:cs="Arial"/>
          <w:kern w:val="0"/>
          <w:sz w:val="24"/>
        </w:rPr>
        <w:t>综合测评排名</w:t>
      </w:r>
      <w:r>
        <w:rPr>
          <w:rFonts w:hint="eastAsia" w:ascii="Arial" w:hAnsi="Arial" w:cs="Arial"/>
          <w:kern w:val="0"/>
          <w:sz w:val="24"/>
          <w:lang w:eastAsia="zh-CN"/>
        </w:rPr>
        <w:t>专业</w:t>
      </w:r>
      <w:r>
        <w:rPr>
          <w:rFonts w:hint="eastAsia" w:ascii="Arial" w:hAnsi="Arial" w:cs="Arial"/>
          <w:kern w:val="0"/>
          <w:sz w:val="24"/>
        </w:rPr>
        <w:t>前</w:t>
      </w:r>
      <w:r>
        <w:rPr>
          <w:rFonts w:hint="eastAsia" w:ascii="Arial" w:hAnsi="Arial" w:cs="Arial"/>
          <w:kern w:val="0"/>
          <w:sz w:val="24"/>
          <w:lang w:val="en-US" w:eastAsia="zh-CN"/>
        </w:rPr>
        <w:t>3</w:t>
      </w:r>
      <w:r>
        <w:rPr>
          <w:rFonts w:hint="eastAsia" w:ascii="Arial" w:hAnsi="Arial" w:cs="Arial"/>
          <w:kern w:val="0"/>
          <w:sz w:val="24"/>
        </w:rPr>
        <w:t>0%</w:t>
      </w:r>
      <w:r>
        <w:rPr>
          <w:rFonts w:hint="eastAsia" w:ascii="Arial" w:hAnsi="Arial" w:cs="Arial"/>
          <w:kern w:val="0"/>
          <w:sz w:val="24"/>
          <w:lang w:eastAsia="zh-CN"/>
        </w:rPr>
        <w:t>，并具备如下条件之一：</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70" w:firstLineChars="196"/>
        <w:jc w:val="left"/>
        <w:textAlignment w:val="auto"/>
        <w:rPr>
          <w:rFonts w:hint="eastAsia" w:ascii="Arial" w:hAnsi="Arial" w:cs="Arial"/>
          <w:kern w:val="0"/>
          <w:sz w:val="24"/>
          <w:lang w:val="en-US" w:eastAsia="zh-CN"/>
        </w:rPr>
      </w:pPr>
      <w:r>
        <w:rPr>
          <w:rFonts w:hint="eastAsia" w:ascii="Arial" w:hAnsi="Arial" w:cs="Arial"/>
          <w:kern w:val="0"/>
          <w:sz w:val="24"/>
          <w:lang w:val="en-US" w:eastAsia="zh-CN"/>
        </w:rPr>
        <w:t>1、曾获得三好生；</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70" w:firstLineChars="196"/>
        <w:jc w:val="left"/>
        <w:textAlignment w:val="auto"/>
        <w:rPr>
          <w:rFonts w:hint="eastAsia" w:ascii="Arial" w:hAnsi="Arial" w:cs="Arial"/>
          <w:kern w:val="0"/>
          <w:sz w:val="24"/>
          <w:lang w:val="en-US" w:eastAsia="zh-CN"/>
        </w:rPr>
      </w:pPr>
      <w:r>
        <w:rPr>
          <w:rFonts w:hint="eastAsia" w:ascii="Arial" w:hAnsi="Arial" w:cs="Arial"/>
          <w:kern w:val="0"/>
          <w:sz w:val="24"/>
          <w:lang w:val="en-US" w:eastAsia="zh-CN"/>
        </w:rPr>
        <w:t>2、国家级</w:t>
      </w:r>
      <w:r>
        <w:rPr>
          <w:rFonts w:hint="eastAsia" w:ascii="Arial" w:hAnsi="Arial" w:cs="Arial"/>
          <w:kern w:val="0"/>
          <w:sz w:val="24"/>
          <w:lang w:eastAsia="zh-CN"/>
        </w:rPr>
        <w:t>学科专业赛事中</w:t>
      </w:r>
      <w:r>
        <w:rPr>
          <w:rFonts w:hint="eastAsia" w:ascii="Arial" w:hAnsi="Arial" w:cs="Arial"/>
          <w:kern w:val="0"/>
          <w:sz w:val="24"/>
          <w:lang w:val="en-US" w:eastAsia="zh-CN"/>
        </w:rPr>
        <w:t>获得等级奖项</w:t>
      </w:r>
      <w:r>
        <w:rPr>
          <w:rFonts w:hint="eastAsia" w:ascii="Arial" w:hAnsi="Arial" w:cs="Arial"/>
          <w:kern w:val="0"/>
          <w:sz w:val="24"/>
          <w:lang w:eastAsia="zh-CN"/>
        </w:rPr>
        <w:t>，团体赛主力队员；</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70" w:firstLineChars="196"/>
        <w:jc w:val="left"/>
        <w:textAlignment w:val="auto"/>
        <w:rPr>
          <w:rFonts w:hint="eastAsia" w:ascii="Arial" w:hAnsi="Arial" w:cs="Arial"/>
          <w:kern w:val="0"/>
          <w:sz w:val="24"/>
          <w:lang w:val="en-US" w:eastAsia="zh-CN"/>
        </w:rPr>
      </w:pPr>
      <w:r>
        <w:rPr>
          <w:rFonts w:hint="eastAsia" w:ascii="Arial" w:hAnsi="Arial" w:cs="Arial"/>
          <w:kern w:val="0"/>
          <w:sz w:val="24"/>
          <w:lang w:val="en-US" w:eastAsia="zh-CN"/>
        </w:rPr>
        <w:t>3、外语达到熟练程度（雅思6分或托福网考80分以上）；</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70" w:firstLineChars="196"/>
        <w:jc w:val="left"/>
        <w:textAlignment w:val="auto"/>
        <w:rPr>
          <w:rFonts w:hint="eastAsia" w:ascii="Arial" w:hAnsi="Arial" w:cs="Arial"/>
          <w:kern w:val="0"/>
          <w:sz w:val="24"/>
          <w:lang w:val="en-US" w:eastAsia="zh-CN"/>
        </w:rPr>
      </w:pPr>
      <w:r>
        <w:rPr>
          <w:rFonts w:hint="eastAsia" w:ascii="Arial" w:hAnsi="Arial" w:cs="Arial"/>
          <w:kern w:val="0"/>
          <w:sz w:val="24"/>
          <w:lang w:val="en-US" w:eastAsia="zh-CN"/>
        </w:rPr>
        <w:t>4、</w:t>
      </w:r>
      <w:r>
        <w:rPr>
          <w:rFonts w:hint="eastAsia" w:ascii="Arial" w:hAnsi="Arial" w:cs="Arial"/>
          <w:kern w:val="0"/>
          <w:sz w:val="24"/>
        </w:rPr>
        <w:t>国家级大学生创新创业训练项目立项团队负责人</w:t>
      </w:r>
      <w:r>
        <w:rPr>
          <w:rFonts w:hint="eastAsia" w:ascii="Arial" w:hAnsi="Arial" w:cs="Arial"/>
          <w:kern w:val="0"/>
          <w:sz w:val="24"/>
          <w:lang w:eastAsia="zh-CN"/>
        </w:rPr>
        <w:t>。</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70" w:firstLineChars="196"/>
        <w:jc w:val="left"/>
        <w:textAlignment w:val="auto"/>
        <w:rPr>
          <w:rFonts w:hint="eastAsia" w:ascii="Arial" w:hAnsi="Arial" w:cs="Arial"/>
          <w:kern w:val="0"/>
          <w:sz w:val="24"/>
          <w:lang w:val="en-US" w:eastAsia="zh-CN"/>
        </w:rPr>
      </w:pP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470" w:firstLineChars="196"/>
        <w:jc w:val="left"/>
        <w:textAlignment w:val="auto"/>
        <w:rPr>
          <w:rFonts w:hint="eastAsia" w:ascii="Arial" w:hAnsi="Arial" w:cs="Arial"/>
          <w:kern w:val="0"/>
          <w:sz w:val="24"/>
          <w:lang w:val="en-US" w:eastAsia="zh-CN"/>
        </w:rPr>
      </w:pPr>
      <w:r>
        <w:rPr>
          <w:rFonts w:hint="eastAsia" w:ascii="Arial" w:hAnsi="Arial" w:cs="Arial"/>
          <w:kern w:val="0"/>
          <w:sz w:val="24"/>
          <w:lang w:val="en-US" w:eastAsia="zh-CN"/>
        </w:rPr>
        <w:t>附件: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ajorEastAsia" w:hAnsiTheme="majorEastAsia" w:eastAsiaTheme="majorEastAsia" w:cstheme="majorEastAsia"/>
          <w:b/>
          <w:bCs/>
          <w:color w:val="000000"/>
          <w:sz w:val="24"/>
          <w:szCs w:val="24"/>
          <w:lang w:eastAsia="zh-CN"/>
        </w:rPr>
      </w:pPr>
      <w:r>
        <w:rPr>
          <w:rFonts w:hint="eastAsia" w:asciiTheme="majorEastAsia" w:hAnsiTheme="majorEastAsia" w:eastAsiaTheme="majorEastAsia" w:cstheme="majorEastAsia"/>
          <w:b/>
          <w:bCs/>
          <w:color w:val="000000"/>
          <w:sz w:val="24"/>
          <w:szCs w:val="24"/>
          <w:lang w:val="en-US" w:eastAsia="zh-CN"/>
        </w:rPr>
        <w:t xml:space="preserve">1.  </w:t>
      </w:r>
      <w:r>
        <w:rPr>
          <w:rFonts w:hint="eastAsia" w:asciiTheme="majorEastAsia" w:hAnsiTheme="majorEastAsia" w:eastAsiaTheme="majorEastAsia" w:cstheme="majorEastAsia"/>
          <w:b/>
          <w:bCs/>
          <w:color w:val="000000"/>
          <w:sz w:val="24"/>
          <w:szCs w:val="24"/>
        </w:rPr>
        <w:t>美国加州州立大学北岭分校</w:t>
      </w:r>
      <w:r>
        <w:rPr>
          <w:rFonts w:hint="eastAsia" w:asciiTheme="majorEastAsia" w:hAnsiTheme="majorEastAsia" w:eastAsiaTheme="majorEastAsia" w:cstheme="majorEastAsia"/>
          <w:b/>
          <w:bCs/>
          <w:color w:val="000000"/>
          <w:sz w:val="24"/>
          <w:szCs w:val="24"/>
          <w:lang w:eastAsia="zh-CN"/>
        </w:rPr>
        <w:t>概况</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ajorEastAsia" w:hAnsiTheme="majorEastAsia" w:eastAsiaTheme="majorEastAsia" w:cstheme="majorEastAsia"/>
          <w:b/>
          <w:bCs/>
          <w:color w:val="000000"/>
          <w:sz w:val="24"/>
          <w:szCs w:val="24"/>
          <w:lang w:val="en-US" w:eastAsia="zh-CN"/>
        </w:rPr>
      </w:pPr>
      <w:r>
        <w:rPr>
          <w:rFonts w:hint="eastAsia" w:asciiTheme="majorEastAsia" w:hAnsiTheme="majorEastAsia" w:eastAsiaTheme="majorEastAsia" w:cstheme="majorEastAsia"/>
          <w:b/>
          <w:bCs/>
          <w:color w:val="000000"/>
          <w:sz w:val="24"/>
          <w:szCs w:val="24"/>
        </w:rPr>
        <w:t>“陈守仁国际交流基金”</w:t>
      </w:r>
      <w:r>
        <w:rPr>
          <w:rFonts w:hint="eastAsia" w:asciiTheme="majorEastAsia" w:hAnsiTheme="majorEastAsia" w:eastAsiaTheme="majorEastAsia" w:cstheme="majorEastAsia"/>
          <w:b/>
          <w:bCs/>
          <w:color w:val="000000"/>
          <w:sz w:val="24"/>
          <w:szCs w:val="24"/>
          <w:lang w:eastAsia="zh-CN"/>
        </w:rPr>
        <w:t>对</w:t>
      </w:r>
      <w:r>
        <w:rPr>
          <w:rFonts w:hint="eastAsia" w:asciiTheme="majorEastAsia" w:hAnsiTheme="majorEastAsia" w:eastAsiaTheme="majorEastAsia" w:cstheme="majorEastAsia"/>
          <w:b/>
          <w:bCs/>
          <w:color w:val="000000"/>
          <w:sz w:val="24"/>
          <w:szCs w:val="24"/>
        </w:rPr>
        <w:t>CSUN</w:t>
      </w:r>
      <w:r>
        <w:rPr>
          <w:rFonts w:hint="eastAsia" w:asciiTheme="majorEastAsia" w:hAnsiTheme="majorEastAsia" w:eastAsiaTheme="majorEastAsia" w:cstheme="majorEastAsia"/>
          <w:b/>
          <w:bCs/>
          <w:color w:val="000000"/>
          <w:sz w:val="24"/>
          <w:szCs w:val="24"/>
          <w:lang w:eastAsia="zh-CN"/>
        </w:rPr>
        <w:t>学生交流项目的支持</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right="0" w:rightChars="0" w:firstLine="482" w:firstLineChars="200"/>
        <w:jc w:val="both"/>
        <w:textAlignment w:val="auto"/>
        <w:outlineLvl w:val="9"/>
        <w:rPr>
          <w:rFonts w:hint="eastAsia"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sz w:val="24"/>
          <w:szCs w:val="24"/>
        </w:rPr>
        <w:t>泉州师范学院学生国（境）外交流专项奖助金实施细则</w:t>
      </w: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eastAsiaTheme="minorEastAsia"/>
          <w:b/>
          <w:bCs/>
          <w:sz w:val="24"/>
          <w:szCs w:val="24"/>
          <w:lang w:val="en-US" w:eastAsia="zh-CN"/>
        </w:rPr>
      </w:pPr>
      <w:r>
        <w:rPr>
          <w:rFonts w:hint="eastAsia"/>
          <w:b/>
          <w:bCs/>
          <w:sz w:val="24"/>
          <w:szCs w:val="24"/>
          <w:lang w:val="en-US" w:eastAsia="zh-CN"/>
        </w:rPr>
        <w:t>附件1：</w:t>
      </w:r>
    </w:p>
    <w:p>
      <w:pPr>
        <w:keepNext w:val="0"/>
        <w:keepLines w:val="0"/>
        <w:pageBreakBefore w:val="0"/>
        <w:widowControl w:val="0"/>
        <w:kinsoku/>
        <w:wordWrap/>
        <w:overflowPunct/>
        <w:topLinePunct w:val="0"/>
        <w:autoSpaceDE/>
        <w:autoSpaceDN/>
        <w:bidi w:val="0"/>
        <w:adjustRightInd/>
        <w:snapToGrid/>
        <w:spacing w:after="157" w:afterLines="50" w:line="500" w:lineRule="exact"/>
        <w:ind w:right="0" w:rightChars="0"/>
        <w:jc w:val="center"/>
        <w:textAlignment w:val="auto"/>
        <w:outlineLvl w:val="9"/>
        <w:rPr>
          <w:rFonts w:hint="eastAsia"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b/>
          <w:bCs/>
          <w:color w:val="000000"/>
          <w:sz w:val="28"/>
          <w:szCs w:val="28"/>
        </w:rPr>
        <w:t>美国加州州立大学北岭分校</w:t>
      </w:r>
      <w:r>
        <w:rPr>
          <w:rFonts w:hint="eastAsia" w:asciiTheme="majorEastAsia" w:hAnsiTheme="majorEastAsia" w:eastAsiaTheme="majorEastAsia" w:cstheme="majorEastAsia"/>
          <w:b/>
          <w:bCs/>
          <w:color w:val="000000"/>
          <w:sz w:val="28"/>
          <w:szCs w:val="28"/>
          <w:lang w:eastAsia="zh-CN"/>
        </w:rPr>
        <w:t>概况</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美国加州州立大学北岭分校</w:t>
      </w:r>
      <w:r>
        <w:rPr>
          <w:rFonts w:hint="default" w:asciiTheme="majorEastAsia" w:hAnsiTheme="majorEastAsia" w:eastAsiaTheme="majorEastAsia" w:cstheme="majorEastAsia"/>
          <w:b w:val="0"/>
          <w:bCs w:val="0"/>
          <w:color w:val="000000"/>
          <w:sz w:val="24"/>
          <w:szCs w:val="24"/>
        </w:rPr>
        <w:t>（简称CSUN）是加利福尼亚州最大的公立学校之一，在校生有4万多名，每年新生入学有一万多名.CSUN是个拥有多元化学习氛围的校园，学校招收国际学生已有几十年的悠久历史，学生来自世界各地90多个国家。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Theme="majorEastAsia" w:hAnsiTheme="majorEastAsia" w:eastAsiaTheme="majorEastAsia" w:cstheme="majorEastAsia"/>
          <w:b w:val="0"/>
          <w:bCs w:val="0"/>
          <w:color w:val="000000"/>
          <w:sz w:val="24"/>
          <w:szCs w:val="24"/>
        </w:rPr>
      </w:pPr>
      <w:r>
        <w:rPr>
          <w:rFonts w:hint="default" w:asciiTheme="majorEastAsia" w:hAnsiTheme="majorEastAsia" w:eastAsiaTheme="majorEastAsia" w:cstheme="majorEastAsia"/>
          <w:b w:val="0"/>
          <w:bCs w:val="0"/>
          <w:color w:val="000000"/>
          <w:sz w:val="24"/>
          <w:szCs w:val="24"/>
        </w:rPr>
        <w:t>CSUN有涉及200多个领域的学士、硕士、博士学位课程，设有9个学院，高质量的学院课程都曾获得过国家性或区域性的荣誉。荣誉包括：</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Theme="majorEastAsia" w:hAnsiTheme="majorEastAsia" w:eastAsiaTheme="majorEastAsia" w:cstheme="majorEastAsia"/>
          <w:b w:val="0"/>
          <w:bCs w:val="0"/>
          <w:color w:val="000000"/>
          <w:sz w:val="24"/>
          <w:szCs w:val="24"/>
        </w:rPr>
      </w:pPr>
      <w:r>
        <w:rPr>
          <w:rFonts w:hint="default" w:asciiTheme="majorEastAsia" w:hAnsiTheme="majorEastAsia" w:eastAsiaTheme="majorEastAsia" w:cstheme="majorEastAsia"/>
          <w:b w:val="0"/>
          <w:bCs w:val="0"/>
          <w:color w:val="000000"/>
          <w:sz w:val="24"/>
          <w:szCs w:val="24"/>
        </w:rPr>
        <w:t>大卫·那扎利亚商业及经济学院</w:t>
      </w:r>
      <w:r>
        <w:rPr>
          <w:rFonts w:hint="eastAsia" w:asciiTheme="majorEastAsia" w:hAnsiTheme="majorEastAsia" w:eastAsiaTheme="majorEastAsia" w:cstheme="majorEastAsia"/>
          <w:b w:val="0"/>
          <w:bCs w:val="0"/>
          <w:color w:val="000000"/>
          <w:sz w:val="24"/>
          <w:szCs w:val="24"/>
          <w:lang w:val="en-US" w:eastAsia="zh-CN"/>
        </w:rPr>
        <w:t>:</w:t>
      </w:r>
      <w:r>
        <w:rPr>
          <w:rFonts w:hint="default" w:asciiTheme="majorEastAsia" w:hAnsiTheme="majorEastAsia" w:eastAsiaTheme="majorEastAsia" w:cstheme="majorEastAsia"/>
          <w:b w:val="0"/>
          <w:bCs w:val="0"/>
          <w:color w:val="000000"/>
          <w:sz w:val="24"/>
          <w:szCs w:val="24"/>
        </w:rPr>
        <w:t>据2014年《美国新闻和世界报道》评选，CSUN工商管理硕士课程位列美国工商管理硕士课程第一位；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Theme="majorEastAsia" w:hAnsiTheme="majorEastAsia" w:eastAsiaTheme="majorEastAsia" w:cstheme="majorEastAsia"/>
          <w:b w:val="0"/>
          <w:bCs w:val="0"/>
          <w:color w:val="000000"/>
          <w:sz w:val="24"/>
          <w:szCs w:val="24"/>
        </w:rPr>
      </w:pPr>
      <w:r>
        <w:rPr>
          <w:rFonts w:hint="default" w:asciiTheme="majorEastAsia" w:hAnsiTheme="majorEastAsia" w:eastAsiaTheme="majorEastAsia" w:cstheme="majorEastAsia"/>
          <w:b w:val="0"/>
          <w:bCs w:val="0"/>
          <w:color w:val="000000"/>
          <w:sz w:val="24"/>
          <w:szCs w:val="24"/>
        </w:rPr>
        <w:t>迈克·卡铂艺术、媒体与传播学院</w:t>
      </w:r>
      <w:r>
        <w:rPr>
          <w:rFonts w:hint="eastAsia" w:asciiTheme="majorEastAsia" w:hAnsiTheme="majorEastAsia" w:eastAsiaTheme="majorEastAsia" w:cstheme="majorEastAsia"/>
          <w:b w:val="0"/>
          <w:bCs w:val="0"/>
          <w:color w:val="000000"/>
          <w:sz w:val="24"/>
          <w:szCs w:val="24"/>
          <w:lang w:val="en-US" w:eastAsia="zh-CN"/>
        </w:rPr>
        <w:t>:</w:t>
      </w:r>
      <w:r>
        <w:rPr>
          <w:rFonts w:hint="default" w:asciiTheme="majorEastAsia" w:hAnsiTheme="majorEastAsia" w:eastAsiaTheme="majorEastAsia" w:cstheme="majorEastAsia"/>
          <w:b w:val="0"/>
          <w:bCs w:val="0"/>
          <w:color w:val="000000"/>
          <w:sz w:val="24"/>
          <w:szCs w:val="24"/>
        </w:rPr>
        <w:t>据2014年《好莱坞报道》评选，CSUN位列美国电影及音乐学院前25名；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Theme="majorEastAsia" w:hAnsiTheme="majorEastAsia" w:eastAsiaTheme="majorEastAsia" w:cstheme="majorEastAsia"/>
          <w:b w:val="0"/>
          <w:bCs w:val="0"/>
          <w:color w:val="000000"/>
          <w:sz w:val="24"/>
          <w:szCs w:val="24"/>
        </w:rPr>
      </w:pPr>
      <w:r>
        <w:rPr>
          <w:rFonts w:hint="default" w:asciiTheme="majorEastAsia" w:hAnsiTheme="majorEastAsia" w:eastAsiaTheme="majorEastAsia" w:cstheme="majorEastAsia"/>
          <w:b w:val="0"/>
          <w:bCs w:val="0"/>
          <w:color w:val="000000"/>
          <w:sz w:val="24"/>
          <w:szCs w:val="24"/>
        </w:rPr>
        <w:t>工程与计算机科学学院</w:t>
      </w:r>
      <w:r>
        <w:rPr>
          <w:rFonts w:hint="eastAsia" w:asciiTheme="majorEastAsia" w:hAnsiTheme="majorEastAsia" w:eastAsiaTheme="majorEastAsia" w:cstheme="majorEastAsia"/>
          <w:b w:val="0"/>
          <w:bCs w:val="0"/>
          <w:color w:val="000000"/>
          <w:sz w:val="24"/>
          <w:szCs w:val="24"/>
          <w:lang w:val="en-US" w:eastAsia="zh-CN"/>
        </w:rPr>
        <w:t>:</w:t>
      </w:r>
      <w:r>
        <w:rPr>
          <w:rFonts w:hint="default" w:asciiTheme="majorEastAsia" w:hAnsiTheme="majorEastAsia" w:eastAsiaTheme="majorEastAsia" w:cstheme="majorEastAsia"/>
          <w:b w:val="0"/>
          <w:bCs w:val="0"/>
          <w:color w:val="000000"/>
          <w:sz w:val="24"/>
          <w:szCs w:val="24"/>
        </w:rPr>
        <w:t>2014年，CUSN被美国白宫选中，承办由白宫赞助的科学、技术、工程和数学研讨会其中的一场会议。工程与计算机科学学院也因其在工程和计算机科学领域支持少数群体而获得广泛关注。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Theme="majorEastAsia" w:hAnsiTheme="majorEastAsia" w:eastAsiaTheme="majorEastAsia" w:cstheme="majorEastAsia"/>
          <w:b/>
          <w:bCs/>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Theme="majorEastAsia" w:hAnsiTheme="majorEastAsia" w:eastAsiaTheme="majorEastAsia" w:cstheme="majorEastAsia"/>
          <w:b/>
          <w:bCs/>
          <w:color w:val="000000"/>
          <w:sz w:val="24"/>
          <w:szCs w:val="24"/>
        </w:rPr>
      </w:pPr>
      <w:r>
        <w:rPr>
          <w:rFonts w:hint="default" w:asciiTheme="majorEastAsia" w:hAnsiTheme="majorEastAsia" w:eastAsiaTheme="majorEastAsia" w:cstheme="majorEastAsia"/>
          <w:b/>
          <w:bCs/>
          <w:color w:val="000000"/>
          <w:sz w:val="24"/>
          <w:szCs w:val="24"/>
        </w:rPr>
        <w:t>CSUN</w:t>
      </w:r>
      <w:r>
        <w:rPr>
          <w:rFonts w:hint="eastAsia" w:asciiTheme="majorEastAsia" w:hAnsiTheme="majorEastAsia" w:eastAsiaTheme="majorEastAsia" w:cstheme="majorEastAsia"/>
          <w:b/>
          <w:bCs/>
          <w:color w:val="000000"/>
          <w:sz w:val="24"/>
          <w:szCs w:val="24"/>
        </w:rPr>
        <w:t>强势专业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bCs/>
          <w:color w:val="000000"/>
          <w:sz w:val="24"/>
          <w:szCs w:val="24"/>
        </w:rPr>
        <w:t>会计专业：</w:t>
      </w:r>
      <w:r>
        <w:rPr>
          <w:rFonts w:hint="eastAsia" w:asciiTheme="majorEastAsia" w:hAnsiTheme="majorEastAsia" w:eastAsiaTheme="majorEastAsia" w:cstheme="majorEastAsia"/>
          <w:b w:val="0"/>
          <w:bCs w:val="0"/>
          <w:color w:val="000000"/>
          <w:sz w:val="24"/>
          <w:szCs w:val="24"/>
        </w:rPr>
        <w:t>据《College Choice》，该校位列美国顶尖会计本科课程前5名</w:t>
      </w:r>
      <w:r>
        <w:rPr>
          <w:rFonts w:hint="eastAsia" w:asciiTheme="majorEastAsia" w:hAnsiTheme="majorEastAsia" w:eastAsiaTheme="majorEastAsia" w:cstheme="majorEastAsia"/>
          <w:b w:val="0"/>
          <w:bCs w:val="0"/>
          <w:color w:val="000000"/>
          <w:sz w:val="24"/>
          <w:szCs w:val="24"/>
          <w:lang w:val="en-US" w:eastAsia="zh-CN"/>
        </w:rPr>
        <w:t>.</w:t>
      </w:r>
      <w:r>
        <w:rPr>
          <w:rFonts w:hint="eastAsia" w:asciiTheme="majorEastAsia" w:hAnsiTheme="majorEastAsia" w:eastAsiaTheme="majorEastAsia" w:cstheme="majorEastAsia"/>
          <w:b w:val="0"/>
          <w:bCs w:val="0"/>
          <w:color w:val="000000"/>
          <w:sz w:val="24"/>
          <w:szCs w:val="24"/>
        </w:rPr>
        <w:t>CSUN的安永会计师事务中心帮助学生与高级会计师事务所搭建桥梁，并努力让学生获得梦寐以求的实习机会。 该课程加强了学生与公司的关系，并增加了学生的实习和全职招聘机会，这是非常了不起的成就。如今“四大”会计师事务所都在CSUN校园招聘—实际上，排名前20的所有的会计师事务所都在CSUN招募学生。</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bCs/>
          <w:color w:val="000000"/>
          <w:sz w:val="24"/>
          <w:szCs w:val="24"/>
        </w:rPr>
        <w:t>工程学院：</w:t>
      </w:r>
      <w:r>
        <w:rPr>
          <w:rFonts w:hint="eastAsia" w:asciiTheme="majorEastAsia" w:hAnsiTheme="majorEastAsia" w:eastAsiaTheme="majorEastAsia" w:cstheme="majorEastAsia"/>
          <w:b w:val="0"/>
          <w:bCs w:val="0"/>
          <w:color w:val="000000"/>
          <w:sz w:val="24"/>
          <w:szCs w:val="24"/>
        </w:rPr>
        <w:t>整个工程与计算机科学学院在全国排名135；学院在加利福尼亚州位列第14位，在美国西部排名第29位。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bCs/>
          <w:color w:val="000000"/>
          <w:sz w:val="24"/>
          <w:szCs w:val="24"/>
        </w:rPr>
        <w:t>电影制作专业：</w:t>
      </w:r>
      <w:r>
        <w:rPr>
          <w:rFonts w:hint="eastAsia" w:asciiTheme="majorEastAsia" w:hAnsiTheme="majorEastAsia" w:eastAsiaTheme="majorEastAsia" w:cstheme="majorEastAsia"/>
          <w:b w:val="0"/>
          <w:bCs w:val="0"/>
          <w:color w:val="000000"/>
          <w:sz w:val="24"/>
          <w:szCs w:val="24"/>
        </w:rPr>
        <w:t>《好莱坞报道》-该校位列美国顶尖电影学校前25名；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《Variety》-该校位列全球顶尖电影学校前30名</w:t>
      </w:r>
      <w:r>
        <w:rPr>
          <w:rFonts w:hint="eastAsia" w:asciiTheme="majorEastAsia" w:hAnsiTheme="majorEastAsia" w:eastAsiaTheme="majorEastAsia" w:cstheme="majorEastAsia"/>
          <w:b w:val="0"/>
          <w:bCs w:val="0"/>
          <w:color w:val="000000"/>
          <w:sz w:val="24"/>
          <w:szCs w:val="24"/>
          <w:lang w:eastAsia="zh-CN"/>
        </w:rPr>
        <w:t>。</w:t>
      </w:r>
      <w:r>
        <w:rPr>
          <w:rFonts w:hint="eastAsia" w:asciiTheme="majorEastAsia" w:hAnsiTheme="majorEastAsia" w:eastAsiaTheme="majorEastAsia" w:cstheme="majorEastAsia"/>
          <w:b w:val="0"/>
          <w:bCs w:val="0"/>
          <w:color w:val="000000"/>
          <w:sz w:val="24"/>
          <w:szCs w:val="24"/>
        </w:rPr>
        <w:t>学生在这里有机会接触到行业中才会使用的最先进的设备和仪器，如录音棚，编辑台，顶级数码相机和音效设备。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bCs/>
          <w:color w:val="000000"/>
          <w:sz w:val="24"/>
          <w:szCs w:val="24"/>
        </w:rPr>
        <w:t>动画专业：</w:t>
      </w:r>
      <w:r>
        <w:rPr>
          <w:rFonts w:hint="eastAsia" w:asciiTheme="majorEastAsia" w:hAnsiTheme="majorEastAsia" w:eastAsiaTheme="majorEastAsia" w:cstheme="majorEastAsia"/>
          <w:b w:val="0"/>
          <w:bCs w:val="0"/>
          <w:color w:val="000000"/>
          <w:sz w:val="24"/>
          <w:szCs w:val="24"/>
        </w:rPr>
        <w:t>《动画职业回顾》------该校位列美国西部顶尖动画课程前20名</w:t>
      </w:r>
      <w:r>
        <w:rPr>
          <w:rFonts w:hint="eastAsia" w:asciiTheme="majorEastAsia" w:hAnsiTheme="majorEastAsia" w:eastAsiaTheme="majorEastAsia" w:cstheme="majorEastAsia"/>
          <w:b w:val="0"/>
          <w:bCs w:val="0"/>
          <w:color w:val="000000"/>
          <w:sz w:val="24"/>
          <w:szCs w:val="24"/>
          <w:lang w:eastAsia="zh-CN"/>
        </w:rPr>
        <w:t>。</w:t>
      </w:r>
      <w:r>
        <w:rPr>
          <w:rFonts w:hint="eastAsia" w:asciiTheme="majorEastAsia" w:hAnsiTheme="majorEastAsia" w:eastAsiaTheme="majorEastAsia" w:cstheme="majorEastAsia"/>
          <w:b w:val="0"/>
          <w:bCs w:val="0"/>
          <w:color w:val="000000"/>
          <w:sz w:val="24"/>
          <w:szCs w:val="24"/>
        </w:rPr>
        <w:t>学生可以在现代实验室和各种设施中制作原创作品，其中包括雕刻店，版画实验室和数个动画教室。学生创意机构VISCOM（视觉传播中心）为校内和校外客户构建创意视觉解决方案。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Theme="majorEastAsia" w:hAnsiTheme="majorEastAsia" w:eastAsiaTheme="majorEastAsia" w:cstheme="majorEastAsia"/>
          <w:b/>
          <w:bCs/>
          <w:color w:val="000000"/>
          <w:sz w:val="24"/>
          <w:szCs w:val="24"/>
          <w:lang w:val="en-US" w:eastAsia="zh-CN"/>
        </w:rPr>
      </w:pPr>
      <w:r>
        <w:rPr>
          <w:rFonts w:hint="eastAsia" w:asciiTheme="majorEastAsia" w:hAnsiTheme="majorEastAsia" w:eastAsiaTheme="majorEastAsia" w:cstheme="majorEastAsia"/>
          <w:b/>
          <w:bCs/>
          <w:color w:val="000000"/>
          <w:sz w:val="24"/>
          <w:szCs w:val="24"/>
        </w:rPr>
        <w:t>音乐专业：</w:t>
      </w:r>
      <w:r>
        <w:rPr>
          <w:rFonts w:hint="eastAsia" w:asciiTheme="majorEastAsia" w:hAnsiTheme="majorEastAsia" w:eastAsiaTheme="majorEastAsia" w:cstheme="majorEastAsia"/>
          <w:b w:val="0"/>
          <w:bCs w:val="0"/>
          <w:color w:val="000000"/>
          <w:sz w:val="24"/>
          <w:szCs w:val="24"/>
        </w:rPr>
        <w:t>据《好莱坞报道》，该校位列美国顶尖音乐学校前25名。</w:t>
      </w:r>
    </w:p>
    <w:p>
      <w:pPr>
        <w:keepNext w:val="0"/>
        <w:keepLines w:val="0"/>
        <w:pageBreakBefore w:val="0"/>
        <w:widowControl w:val="0"/>
        <w:kinsoku/>
        <w:wordWrap/>
        <w:overflowPunct/>
        <w:topLinePunct w:val="0"/>
        <w:autoSpaceDE/>
        <w:autoSpaceDN/>
        <w:bidi w:val="0"/>
        <w:adjustRightInd/>
        <w:snapToGrid/>
        <w:spacing w:after="157" w:afterLines="50" w:line="500" w:lineRule="exact"/>
        <w:ind w:right="0" w:rightChars="0"/>
        <w:jc w:val="both"/>
        <w:textAlignment w:val="auto"/>
        <w:outlineLvl w:val="9"/>
        <w:rPr>
          <w:rFonts w:hint="eastAsia" w:asciiTheme="majorEastAsia" w:hAnsiTheme="majorEastAsia" w:eastAsiaTheme="majorEastAsia" w:cstheme="majorEastAsia"/>
          <w:b/>
          <w:bCs/>
          <w:color w:val="000000"/>
          <w:sz w:val="24"/>
          <w:szCs w:val="24"/>
          <w:lang w:val="en-US" w:eastAsia="zh-CN"/>
        </w:rPr>
      </w:pPr>
      <w:r>
        <w:rPr>
          <w:rFonts w:hint="eastAsia" w:asciiTheme="majorEastAsia" w:hAnsiTheme="majorEastAsia" w:eastAsiaTheme="majorEastAsia" w:cstheme="majorEastAsia"/>
          <w:b/>
          <w:bCs/>
          <w:color w:val="000000"/>
          <w:sz w:val="24"/>
          <w:szCs w:val="24"/>
          <w:lang w:val="en-US" w:eastAsia="zh-CN"/>
        </w:rPr>
        <w:t>附件2：</w:t>
      </w:r>
    </w:p>
    <w:p>
      <w:pPr>
        <w:keepNext w:val="0"/>
        <w:keepLines w:val="0"/>
        <w:pageBreakBefore w:val="0"/>
        <w:widowControl w:val="0"/>
        <w:kinsoku/>
        <w:wordWrap/>
        <w:overflowPunct/>
        <w:topLinePunct w:val="0"/>
        <w:autoSpaceDE/>
        <w:autoSpaceDN/>
        <w:bidi w:val="0"/>
        <w:adjustRightInd/>
        <w:snapToGrid/>
        <w:spacing w:after="157" w:afterLines="50" w:line="500" w:lineRule="exact"/>
        <w:ind w:right="0" w:rightChars="0"/>
        <w:jc w:val="center"/>
        <w:textAlignment w:val="auto"/>
        <w:outlineLvl w:val="9"/>
        <w:rPr>
          <w:rFonts w:hint="eastAsia"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b/>
          <w:bCs/>
          <w:color w:val="000000"/>
          <w:sz w:val="28"/>
          <w:szCs w:val="28"/>
        </w:rPr>
        <w:t>“陈守仁国际交流基金”</w:t>
      </w:r>
      <w:r>
        <w:rPr>
          <w:rFonts w:hint="eastAsia" w:asciiTheme="majorEastAsia" w:hAnsiTheme="majorEastAsia" w:eastAsiaTheme="majorEastAsia" w:cstheme="majorEastAsia"/>
          <w:b/>
          <w:bCs/>
          <w:color w:val="000000"/>
          <w:sz w:val="28"/>
          <w:szCs w:val="28"/>
          <w:lang w:eastAsia="zh-CN"/>
        </w:rPr>
        <w:t>对</w:t>
      </w:r>
      <w:r>
        <w:rPr>
          <w:rFonts w:hint="eastAsia" w:asciiTheme="majorEastAsia" w:hAnsiTheme="majorEastAsia" w:eastAsiaTheme="majorEastAsia" w:cstheme="majorEastAsia"/>
          <w:b/>
          <w:bCs/>
          <w:color w:val="000000"/>
          <w:sz w:val="28"/>
          <w:szCs w:val="28"/>
        </w:rPr>
        <w:t>CSUN</w:t>
      </w:r>
      <w:r>
        <w:rPr>
          <w:rFonts w:hint="eastAsia" w:asciiTheme="majorEastAsia" w:hAnsiTheme="majorEastAsia" w:eastAsiaTheme="majorEastAsia" w:cstheme="majorEastAsia"/>
          <w:b/>
          <w:bCs/>
          <w:color w:val="000000"/>
          <w:sz w:val="28"/>
          <w:szCs w:val="28"/>
          <w:lang w:eastAsia="zh-CN"/>
        </w:rPr>
        <w:t>学生交流项目的支持</w:t>
      </w:r>
    </w:p>
    <w:p>
      <w:pPr>
        <w:spacing w:line="500" w:lineRule="exact"/>
        <w:ind w:firstLine="480" w:firstLineChars="200"/>
        <w:rPr>
          <w:rFonts w:hint="eastAsia" w:asciiTheme="majorEastAsia" w:hAnsiTheme="majorEastAsia" w:eastAsiaTheme="majorEastAsia" w:cstheme="majorEastAsia"/>
          <w:b w:val="0"/>
          <w:bCs w:val="0"/>
          <w:color w:val="000000"/>
          <w:sz w:val="24"/>
          <w:szCs w:val="24"/>
          <w:lang w:eastAsia="zh-CN"/>
        </w:rPr>
      </w:pPr>
      <w:r>
        <w:rPr>
          <w:rFonts w:hint="eastAsia" w:asciiTheme="majorEastAsia" w:hAnsiTheme="majorEastAsia" w:eastAsiaTheme="majorEastAsia" w:cstheme="majorEastAsia"/>
          <w:b w:val="0"/>
          <w:bCs w:val="0"/>
          <w:color w:val="000000"/>
          <w:sz w:val="24"/>
          <w:szCs w:val="24"/>
        </w:rPr>
        <w:t>为支持泉州师范学院办学和开展国际交流，陈守仁基金会决定捐资在泉州师范学院设立“陈守仁国际交流基金”。</w:t>
      </w:r>
      <w:r>
        <w:rPr>
          <w:rFonts w:hint="eastAsia" w:asciiTheme="majorEastAsia" w:hAnsiTheme="majorEastAsia" w:eastAsiaTheme="majorEastAsia" w:cstheme="majorEastAsia"/>
          <w:b w:val="0"/>
          <w:bCs w:val="0"/>
          <w:color w:val="000000"/>
          <w:sz w:val="24"/>
          <w:szCs w:val="24"/>
          <w:lang w:eastAsia="zh-CN"/>
        </w:rPr>
        <w:t>基金的一部分将</w:t>
      </w:r>
      <w:r>
        <w:rPr>
          <w:rFonts w:hint="eastAsia" w:asciiTheme="majorEastAsia" w:hAnsiTheme="majorEastAsia" w:eastAsiaTheme="majorEastAsia" w:cstheme="majorEastAsia"/>
          <w:b w:val="0"/>
          <w:bCs w:val="0"/>
          <w:color w:val="000000"/>
          <w:sz w:val="24"/>
          <w:szCs w:val="24"/>
        </w:rPr>
        <w:t>为</w:t>
      </w:r>
      <w:r>
        <w:rPr>
          <w:rFonts w:hint="eastAsia" w:asciiTheme="majorEastAsia" w:hAnsiTheme="majorEastAsia" w:eastAsiaTheme="majorEastAsia" w:cstheme="majorEastAsia"/>
          <w:b w:val="0"/>
          <w:bCs w:val="0"/>
          <w:color w:val="000000"/>
          <w:sz w:val="24"/>
          <w:szCs w:val="24"/>
          <w:lang w:eastAsia="zh-CN"/>
        </w:rPr>
        <w:t>我校</w:t>
      </w:r>
      <w:r>
        <w:rPr>
          <w:rFonts w:hint="eastAsia" w:asciiTheme="majorEastAsia" w:hAnsiTheme="majorEastAsia" w:eastAsiaTheme="majorEastAsia" w:cstheme="majorEastAsia"/>
          <w:b w:val="0"/>
          <w:bCs w:val="0"/>
          <w:color w:val="000000"/>
          <w:sz w:val="24"/>
          <w:szCs w:val="24"/>
        </w:rPr>
        <w:t>学生参加美国加州州立大学北岭分校（CSUN）学期项目提供资助</w:t>
      </w:r>
      <w:r>
        <w:rPr>
          <w:rFonts w:hint="eastAsia" w:asciiTheme="majorEastAsia" w:hAnsiTheme="majorEastAsia" w:eastAsiaTheme="majorEastAsia" w:cstheme="majorEastAsia"/>
          <w:b w:val="0"/>
          <w:bCs w:val="0"/>
          <w:color w:val="000000"/>
          <w:sz w:val="24"/>
          <w:szCs w:val="24"/>
          <w:lang w:eastAsia="zh-CN"/>
        </w:rPr>
        <w:t>。</w:t>
      </w:r>
    </w:p>
    <w:p>
      <w:pPr>
        <w:spacing w:line="500" w:lineRule="exact"/>
        <w:ind w:firstLine="480" w:firstLineChars="200"/>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美国加州州立大学北岭分校（CSUN）</w:t>
      </w:r>
      <w:r>
        <w:rPr>
          <w:rFonts w:hint="eastAsia" w:asciiTheme="majorEastAsia" w:hAnsiTheme="majorEastAsia" w:eastAsiaTheme="majorEastAsia" w:cstheme="majorEastAsia"/>
          <w:b w:val="0"/>
          <w:bCs w:val="0"/>
          <w:color w:val="000000"/>
          <w:sz w:val="24"/>
          <w:szCs w:val="24"/>
          <w:lang w:eastAsia="zh-CN"/>
        </w:rPr>
        <w:t>学生交流</w:t>
      </w:r>
      <w:r>
        <w:rPr>
          <w:rFonts w:hint="eastAsia" w:asciiTheme="majorEastAsia" w:hAnsiTheme="majorEastAsia" w:eastAsiaTheme="majorEastAsia" w:cstheme="majorEastAsia"/>
          <w:b w:val="0"/>
          <w:bCs w:val="0"/>
          <w:color w:val="000000"/>
          <w:sz w:val="24"/>
          <w:szCs w:val="24"/>
        </w:rPr>
        <w:t>项目</w:t>
      </w:r>
      <w:r>
        <w:rPr>
          <w:rFonts w:hint="eastAsia" w:asciiTheme="majorEastAsia" w:hAnsiTheme="majorEastAsia" w:eastAsiaTheme="majorEastAsia" w:cstheme="majorEastAsia"/>
          <w:b w:val="0"/>
          <w:bCs w:val="0"/>
          <w:color w:val="000000"/>
          <w:sz w:val="24"/>
          <w:szCs w:val="24"/>
          <w:lang w:eastAsia="zh-CN"/>
        </w:rPr>
        <w:t>自费名额不限。</w:t>
      </w:r>
      <w:r>
        <w:rPr>
          <w:rFonts w:hint="eastAsia" w:asciiTheme="majorEastAsia" w:hAnsiTheme="majorEastAsia" w:eastAsiaTheme="majorEastAsia" w:cstheme="majorEastAsia"/>
          <w:b w:val="0"/>
          <w:bCs w:val="0"/>
          <w:color w:val="000000"/>
          <w:sz w:val="24"/>
          <w:szCs w:val="24"/>
        </w:rPr>
        <w:t>陈守仁国际交流基金每年资助6名</w:t>
      </w:r>
      <w:r>
        <w:rPr>
          <w:rFonts w:hint="eastAsia" w:asciiTheme="majorEastAsia" w:hAnsiTheme="majorEastAsia" w:eastAsiaTheme="majorEastAsia" w:cstheme="majorEastAsia"/>
          <w:b w:val="0"/>
          <w:bCs w:val="0"/>
          <w:color w:val="000000"/>
          <w:sz w:val="24"/>
          <w:szCs w:val="24"/>
          <w:lang w:eastAsia="zh-CN"/>
        </w:rPr>
        <w:t>我校</w:t>
      </w:r>
      <w:r>
        <w:rPr>
          <w:rFonts w:hint="eastAsia" w:asciiTheme="majorEastAsia" w:hAnsiTheme="majorEastAsia" w:eastAsiaTheme="majorEastAsia" w:cstheme="majorEastAsia"/>
          <w:b w:val="0"/>
          <w:bCs w:val="0"/>
          <w:color w:val="000000"/>
          <w:sz w:val="24"/>
          <w:szCs w:val="24"/>
        </w:rPr>
        <w:t>在校本科学生</w:t>
      </w:r>
      <w:r>
        <w:rPr>
          <w:rFonts w:hint="eastAsia" w:asciiTheme="majorEastAsia" w:hAnsiTheme="majorEastAsia" w:eastAsiaTheme="majorEastAsia" w:cstheme="majorEastAsia"/>
          <w:b w:val="0"/>
          <w:bCs w:val="0"/>
          <w:color w:val="000000"/>
          <w:sz w:val="24"/>
          <w:szCs w:val="24"/>
          <w:lang w:eastAsia="zh-CN"/>
        </w:rPr>
        <w:t>，</w:t>
      </w:r>
      <w:r>
        <w:rPr>
          <w:rFonts w:hint="eastAsia" w:asciiTheme="majorEastAsia" w:hAnsiTheme="majorEastAsia" w:eastAsiaTheme="majorEastAsia" w:cstheme="majorEastAsia"/>
          <w:b w:val="0"/>
          <w:bCs w:val="0"/>
          <w:color w:val="000000"/>
          <w:sz w:val="24"/>
          <w:szCs w:val="24"/>
        </w:rPr>
        <w:t>其中3个名额给陈守仁工商信息学院</w:t>
      </w:r>
      <w:r>
        <w:rPr>
          <w:rFonts w:hint="eastAsia" w:asciiTheme="majorEastAsia" w:hAnsiTheme="majorEastAsia" w:eastAsiaTheme="majorEastAsia" w:cstheme="majorEastAsia"/>
          <w:b w:val="0"/>
          <w:bCs w:val="0"/>
          <w:color w:val="000000"/>
          <w:sz w:val="24"/>
          <w:szCs w:val="24"/>
          <w:lang w:eastAsia="zh-CN"/>
        </w:rPr>
        <w:t>，</w:t>
      </w:r>
      <w:r>
        <w:rPr>
          <w:rFonts w:hint="eastAsia" w:asciiTheme="majorEastAsia" w:hAnsiTheme="majorEastAsia" w:eastAsiaTheme="majorEastAsia" w:cstheme="majorEastAsia"/>
          <w:b w:val="0"/>
          <w:bCs w:val="0"/>
          <w:color w:val="000000"/>
          <w:sz w:val="24"/>
          <w:szCs w:val="24"/>
        </w:rPr>
        <w:t>赴CSUN参加学期项目，进行为期一学期的交流学习，入选学生每人一次性资助3万元。项目自2018年起执行，</w:t>
      </w:r>
      <w:r>
        <w:rPr>
          <w:rFonts w:hint="eastAsia" w:asciiTheme="majorEastAsia" w:hAnsiTheme="majorEastAsia" w:eastAsiaTheme="majorEastAsia" w:cstheme="majorEastAsia"/>
          <w:b w:val="0"/>
          <w:bCs w:val="0"/>
          <w:color w:val="000000"/>
          <w:sz w:val="24"/>
          <w:szCs w:val="24"/>
          <w:lang w:eastAsia="zh-CN"/>
        </w:rPr>
        <w:t>连续</w:t>
      </w:r>
      <w:r>
        <w:rPr>
          <w:rFonts w:hint="eastAsia" w:asciiTheme="majorEastAsia" w:hAnsiTheme="majorEastAsia" w:eastAsiaTheme="majorEastAsia" w:cstheme="majorEastAsia"/>
          <w:b w:val="0"/>
          <w:bCs w:val="0"/>
          <w:color w:val="000000"/>
          <w:sz w:val="24"/>
          <w:szCs w:val="24"/>
        </w:rPr>
        <w:t>5年，资助总人数30人。</w:t>
      </w:r>
    </w:p>
    <w:p/>
    <w:p/>
    <w:p/>
    <w:p/>
    <w:p/>
    <w:p/>
    <w:p/>
    <w:p/>
    <w:p/>
    <w:p>
      <w:pPr>
        <w:keepNext w:val="0"/>
        <w:keepLines w:val="0"/>
        <w:pageBreakBefore w:val="0"/>
        <w:widowControl w:val="0"/>
        <w:kinsoku/>
        <w:wordWrap/>
        <w:overflowPunct/>
        <w:topLinePunct w:val="0"/>
        <w:autoSpaceDE/>
        <w:autoSpaceDN/>
        <w:bidi w:val="0"/>
        <w:adjustRightInd/>
        <w:snapToGrid/>
        <w:spacing w:after="313" w:afterLines="100" w:line="500" w:lineRule="exact"/>
        <w:ind w:left="0" w:leftChars="0" w:right="0" w:rightChars="0" w:firstLine="0" w:firstLineChars="0"/>
        <w:jc w:val="left"/>
        <w:textAlignment w:val="auto"/>
        <w:outlineLvl w:val="9"/>
        <w:rPr>
          <w:rFonts w:hint="eastAsia"/>
          <w:b/>
          <w:sz w:val="32"/>
          <w:szCs w:val="32"/>
          <w:lang w:eastAsia="zh-CN"/>
        </w:rPr>
      </w:pPr>
    </w:p>
    <w:p>
      <w:pPr>
        <w:keepNext w:val="0"/>
        <w:keepLines w:val="0"/>
        <w:pageBreakBefore w:val="0"/>
        <w:widowControl w:val="0"/>
        <w:kinsoku/>
        <w:wordWrap/>
        <w:overflowPunct/>
        <w:topLinePunct w:val="0"/>
        <w:autoSpaceDE/>
        <w:autoSpaceDN/>
        <w:bidi w:val="0"/>
        <w:adjustRightInd/>
        <w:snapToGrid/>
        <w:spacing w:after="313" w:afterLines="100" w:line="500" w:lineRule="exact"/>
        <w:ind w:left="0" w:leftChars="0" w:right="0" w:rightChars="0" w:firstLine="0" w:firstLineChars="0"/>
        <w:jc w:val="left"/>
        <w:textAlignment w:val="auto"/>
        <w:outlineLvl w:val="9"/>
        <w:rPr>
          <w:rFonts w:hint="eastAsia"/>
          <w:b/>
          <w:sz w:val="32"/>
          <w:szCs w:val="32"/>
          <w:lang w:eastAsia="zh-CN"/>
        </w:rPr>
      </w:pPr>
    </w:p>
    <w:p>
      <w:pPr>
        <w:keepNext w:val="0"/>
        <w:keepLines w:val="0"/>
        <w:pageBreakBefore w:val="0"/>
        <w:widowControl w:val="0"/>
        <w:kinsoku/>
        <w:wordWrap/>
        <w:overflowPunct/>
        <w:topLinePunct w:val="0"/>
        <w:autoSpaceDE/>
        <w:autoSpaceDN/>
        <w:bidi w:val="0"/>
        <w:adjustRightInd/>
        <w:snapToGrid/>
        <w:spacing w:after="313" w:afterLines="100" w:line="500" w:lineRule="exact"/>
        <w:ind w:left="0" w:leftChars="0" w:right="0" w:rightChars="0" w:firstLine="0" w:firstLineChars="0"/>
        <w:jc w:val="left"/>
        <w:textAlignment w:val="auto"/>
        <w:outlineLvl w:val="9"/>
        <w:rPr>
          <w:rFonts w:hint="eastAsia"/>
          <w:b/>
          <w:sz w:val="24"/>
          <w:szCs w:val="24"/>
          <w:lang w:eastAsia="zh-CN"/>
        </w:rPr>
      </w:pPr>
    </w:p>
    <w:p>
      <w:pPr>
        <w:keepNext w:val="0"/>
        <w:keepLines w:val="0"/>
        <w:pageBreakBefore w:val="0"/>
        <w:widowControl w:val="0"/>
        <w:kinsoku/>
        <w:wordWrap/>
        <w:overflowPunct/>
        <w:topLinePunct w:val="0"/>
        <w:autoSpaceDE/>
        <w:autoSpaceDN/>
        <w:bidi w:val="0"/>
        <w:adjustRightInd/>
        <w:snapToGrid/>
        <w:spacing w:after="313" w:afterLines="100" w:line="500" w:lineRule="exact"/>
        <w:ind w:left="0" w:leftChars="0" w:right="0" w:rightChars="0" w:firstLine="0" w:firstLineChars="0"/>
        <w:jc w:val="left"/>
        <w:textAlignment w:val="auto"/>
        <w:outlineLvl w:val="9"/>
        <w:rPr>
          <w:rFonts w:hint="eastAsia"/>
          <w:b/>
          <w:sz w:val="24"/>
          <w:szCs w:val="24"/>
          <w:lang w:eastAsia="zh-CN"/>
        </w:rPr>
      </w:pPr>
    </w:p>
    <w:p>
      <w:pPr>
        <w:keepNext w:val="0"/>
        <w:keepLines w:val="0"/>
        <w:pageBreakBefore w:val="0"/>
        <w:widowControl w:val="0"/>
        <w:kinsoku/>
        <w:wordWrap/>
        <w:overflowPunct/>
        <w:topLinePunct w:val="0"/>
        <w:autoSpaceDE/>
        <w:autoSpaceDN/>
        <w:bidi w:val="0"/>
        <w:adjustRightInd/>
        <w:snapToGrid/>
        <w:spacing w:after="313" w:afterLines="100" w:line="500" w:lineRule="exact"/>
        <w:ind w:left="0" w:leftChars="0" w:right="0" w:rightChars="0" w:firstLine="0" w:firstLineChars="0"/>
        <w:jc w:val="left"/>
        <w:textAlignment w:val="auto"/>
        <w:outlineLvl w:val="9"/>
        <w:rPr>
          <w:rFonts w:hint="eastAsia"/>
          <w:b/>
          <w:sz w:val="24"/>
          <w:szCs w:val="24"/>
          <w:lang w:eastAsia="zh-CN"/>
        </w:rPr>
      </w:pPr>
    </w:p>
    <w:p>
      <w:pPr>
        <w:keepNext w:val="0"/>
        <w:keepLines w:val="0"/>
        <w:pageBreakBefore w:val="0"/>
        <w:widowControl w:val="0"/>
        <w:kinsoku/>
        <w:wordWrap/>
        <w:overflowPunct/>
        <w:topLinePunct w:val="0"/>
        <w:autoSpaceDE/>
        <w:autoSpaceDN/>
        <w:bidi w:val="0"/>
        <w:adjustRightInd/>
        <w:snapToGrid/>
        <w:spacing w:after="313" w:afterLines="100" w:line="500" w:lineRule="exact"/>
        <w:ind w:left="0" w:leftChars="0" w:right="0" w:rightChars="0" w:firstLine="0" w:firstLineChars="0"/>
        <w:jc w:val="left"/>
        <w:textAlignment w:val="auto"/>
        <w:outlineLvl w:val="9"/>
        <w:rPr>
          <w:rFonts w:hint="eastAsia"/>
          <w:b/>
          <w:sz w:val="24"/>
          <w:szCs w:val="24"/>
          <w:lang w:eastAsia="zh-CN"/>
        </w:rPr>
      </w:pPr>
    </w:p>
    <w:p>
      <w:pPr>
        <w:keepNext w:val="0"/>
        <w:keepLines w:val="0"/>
        <w:pageBreakBefore w:val="0"/>
        <w:widowControl w:val="0"/>
        <w:kinsoku/>
        <w:wordWrap/>
        <w:overflowPunct/>
        <w:topLinePunct w:val="0"/>
        <w:autoSpaceDE/>
        <w:autoSpaceDN/>
        <w:bidi w:val="0"/>
        <w:adjustRightInd/>
        <w:snapToGrid/>
        <w:spacing w:after="313" w:afterLines="100" w:line="500" w:lineRule="exact"/>
        <w:ind w:left="0" w:leftChars="0" w:right="0" w:rightChars="0" w:firstLine="0" w:firstLineChars="0"/>
        <w:jc w:val="left"/>
        <w:textAlignment w:val="auto"/>
        <w:outlineLvl w:val="9"/>
        <w:rPr>
          <w:rFonts w:hint="eastAsia"/>
          <w:b/>
          <w:sz w:val="24"/>
          <w:szCs w:val="24"/>
          <w:lang w:eastAsia="zh-CN"/>
        </w:rPr>
      </w:pPr>
    </w:p>
    <w:p>
      <w:pPr>
        <w:keepNext w:val="0"/>
        <w:keepLines w:val="0"/>
        <w:pageBreakBefore w:val="0"/>
        <w:widowControl w:val="0"/>
        <w:kinsoku/>
        <w:wordWrap/>
        <w:overflowPunct/>
        <w:topLinePunct w:val="0"/>
        <w:autoSpaceDE/>
        <w:autoSpaceDN/>
        <w:bidi w:val="0"/>
        <w:adjustRightInd/>
        <w:snapToGrid/>
        <w:spacing w:after="313" w:afterLines="100" w:line="500" w:lineRule="exact"/>
        <w:ind w:left="0" w:leftChars="0" w:right="0" w:rightChars="0" w:firstLine="0" w:firstLineChars="0"/>
        <w:jc w:val="left"/>
        <w:textAlignment w:val="auto"/>
        <w:outlineLvl w:val="9"/>
        <w:rPr>
          <w:rFonts w:hint="eastAsia"/>
          <w:b/>
          <w:sz w:val="24"/>
          <w:szCs w:val="24"/>
          <w:lang w:eastAsia="zh-CN"/>
        </w:rPr>
      </w:pPr>
    </w:p>
    <w:p>
      <w:pPr>
        <w:keepNext w:val="0"/>
        <w:keepLines w:val="0"/>
        <w:pageBreakBefore w:val="0"/>
        <w:widowControl w:val="0"/>
        <w:kinsoku/>
        <w:wordWrap/>
        <w:overflowPunct/>
        <w:topLinePunct w:val="0"/>
        <w:autoSpaceDE/>
        <w:autoSpaceDN/>
        <w:bidi w:val="0"/>
        <w:adjustRightInd/>
        <w:snapToGrid/>
        <w:spacing w:after="313" w:afterLines="100" w:line="500" w:lineRule="exact"/>
        <w:ind w:left="0" w:leftChars="0" w:right="0" w:rightChars="0" w:firstLine="0" w:firstLineChars="0"/>
        <w:jc w:val="left"/>
        <w:textAlignment w:val="auto"/>
        <w:outlineLvl w:val="9"/>
        <w:rPr>
          <w:rFonts w:hint="eastAsia"/>
          <w:b/>
          <w:sz w:val="24"/>
          <w:szCs w:val="24"/>
          <w:lang w:val="en-US" w:eastAsia="zh-CN"/>
        </w:rPr>
      </w:pPr>
      <w:r>
        <w:rPr>
          <w:rFonts w:hint="eastAsia"/>
          <w:b/>
          <w:sz w:val="24"/>
          <w:szCs w:val="24"/>
          <w:lang w:eastAsia="zh-CN"/>
        </w:rPr>
        <w:t>附件</w:t>
      </w:r>
      <w:r>
        <w:rPr>
          <w:rFonts w:hint="eastAsia"/>
          <w:b/>
          <w:sz w:val="24"/>
          <w:szCs w:val="24"/>
          <w:lang w:val="en-US" w:eastAsia="zh-CN"/>
        </w:rPr>
        <w:t>3：</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bCs/>
          <w:color w:val="000000"/>
          <w:sz w:val="28"/>
          <w:szCs w:val="28"/>
        </w:rPr>
        <w:t>泉州师范学院学生国（境）外交流专项奖助金实施细则</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为落实高等教育国际化战略，推进泉州师范学院人才培养，强化学生国际化教育背景，提升学生国际化竞争力，</w:t>
      </w:r>
      <w:r>
        <w:rPr>
          <w:rFonts w:hint="eastAsia" w:asciiTheme="majorEastAsia" w:hAnsiTheme="majorEastAsia" w:eastAsiaTheme="majorEastAsia" w:cstheme="majorEastAsia"/>
          <w:b w:val="0"/>
          <w:bCs w:val="0"/>
          <w:color w:val="000000"/>
          <w:sz w:val="24"/>
          <w:szCs w:val="24"/>
          <w:lang w:eastAsia="zh-CN"/>
        </w:rPr>
        <w:t>参照《泉州师范学院学生资助管理办法汇编》，</w:t>
      </w:r>
      <w:r>
        <w:rPr>
          <w:rFonts w:hint="eastAsia" w:asciiTheme="majorEastAsia" w:hAnsiTheme="majorEastAsia" w:eastAsiaTheme="majorEastAsia" w:cstheme="majorEastAsia"/>
          <w:b w:val="0"/>
          <w:bCs w:val="0"/>
          <w:color w:val="000000"/>
          <w:sz w:val="24"/>
          <w:szCs w:val="24"/>
        </w:rPr>
        <w:t>学校特设立“学生国（境）外交流专项奖助金”</w:t>
      </w:r>
      <w:r>
        <w:rPr>
          <w:rFonts w:hint="eastAsia" w:asciiTheme="majorEastAsia" w:hAnsiTheme="majorEastAsia" w:eastAsiaTheme="majorEastAsia" w:cstheme="majorEastAsia"/>
          <w:b w:val="0"/>
          <w:bCs w:val="0"/>
          <w:color w:val="000000"/>
          <w:sz w:val="24"/>
          <w:szCs w:val="24"/>
          <w:lang w:eastAsia="zh-CN"/>
        </w:rPr>
        <w:t>，</w:t>
      </w:r>
      <w:r>
        <w:rPr>
          <w:rFonts w:hint="eastAsia" w:asciiTheme="majorEastAsia" w:hAnsiTheme="majorEastAsia" w:eastAsiaTheme="majorEastAsia" w:cstheme="majorEastAsia"/>
          <w:b w:val="0"/>
          <w:bCs w:val="0"/>
          <w:color w:val="000000"/>
          <w:sz w:val="24"/>
          <w:szCs w:val="24"/>
        </w:rPr>
        <w:t>现制定实施细则。</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学生国（境）外交流专项奖助金用于奖励、资助我校优秀学生赴国（境）外合作院校进行为期一学期或一学年的交流学习</w:t>
      </w:r>
      <w:r>
        <w:rPr>
          <w:rFonts w:hint="eastAsia" w:asciiTheme="majorEastAsia" w:hAnsiTheme="majorEastAsia" w:eastAsiaTheme="majorEastAsia" w:cstheme="majorEastAsia"/>
          <w:b w:val="0"/>
          <w:bCs w:val="0"/>
          <w:color w:val="000000"/>
          <w:sz w:val="24"/>
          <w:szCs w:val="24"/>
          <w:lang w:eastAsia="zh-CN"/>
        </w:rPr>
        <w:t>（闽台高校合作</w:t>
      </w:r>
      <w:r>
        <w:rPr>
          <w:rFonts w:hint="eastAsia" w:asciiTheme="majorEastAsia" w:hAnsiTheme="majorEastAsia" w:eastAsiaTheme="majorEastAsia" w:cstheme="majorEastAsia"/>
          <w:b w:val="0"/>
          <w:bCs w:val="0"/>
          <w:color w:val="000000"/>
          <w:sz w:val="24"/>
          <w:szCs w:val="24"/>
          <w:lang w:val="en-US" w:eastAsia="zh-CN"/>
        </w:rPr>
        <w:t>项目及寒、暑期短期交流项目除外</w:t>
      </w:r>
      <w:r>
        <w:rPr>
          <w:rFonts w:hint="eastAsia" w:asciiTheme="majorEastAsia" w:hAnsiTheme="majorEastAsia" w:eastAsiaTheme="majorEastAsia" w:cstheme="majorEastAsia"/>
          <w:b w:val="0"/>
          <w:bCs w:val="0"/>
          <w:color w:val="000000"/>
          <w:sz w:val="24"/>
          <w:szCs w:val="24"/>
          <w:lang w:eastAsia="zh-CN"/>
        </w:rPr>
        <w:t>）</w:t>
      </w:r>
      <w:r>
        <w:rPr>
          <w:rFonts w:hint="eastAsia" w:asciiTheme="majorEastAsia" w:hAnsiTheme="majorEastAsia" w:eastAsiaTheme="majorEastAsia" w:cstheme="majorEastAsia"/>
          <w:b w:val="0"/>
          <w:bCs w:val="0"/>
          <w:color w:val="000000"/>
          <w:sz w:val="24"/>
          <w:szCs w:val="24"/>
        </w:rPr>
        <w:t>以及实践实习</w:t>
      </w:r>
      <w:r>
        <w:rPr>
          <w:rFonts w:hint="eastAsia" w:asciiTheme="majorEastAsia" w:hAnsiTheme="majorEastAsia" w:eastAsiaTheme="majorEastAsia" w:cstheme="majorEastAsia"/>
          <w:b w:val="0"/>
          <w:bCs w:val="0"/>
          <w:color w:val="000000"/>
          <w:sz w:val="24"/>
          <w:szCs w:val="24"/>
          <w:lang w:eastAsia="zh-CN"/>
        </w:rPr>
        <w:t>项目</w:t>
      </w:r>
      <w:r>
        <w:rPr>
          <w:rFonts w:hint="eastAsia" w:asciiTheme="majorEastAsia" w:hAnsiTheme="majorEastAsia" w:eastAsiaTheme="majorEastAsia" w:cstheme="majorEastAsia"/>
          <w:b w:val="0"/>
          <w:bCs w:val="0"/>
          <w:color w:val="000000"/>
          <w:sz w:val="24"/>
          <w:szCs w:val="24"/>
        </w:rPr>
        <w:t>。</w:t>
      </w:r>
    </w:p>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一、总则</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（一）学生国（境）外交流专项</w:t>
      </w:r>
      <w:r>
        <w:rPr>
          <w:rFonts w:hint="eastAsia" w:asciiTheme="majorEastAsia" w:hAnsiTheme="majorEastAsia" w:eastAsiaTheme="majorEastAsia" w:cstheme="majorEastAsia"/>
          <w:b w:val="0"/>
          <w:bCs w:val="0"/>
          <w:color w:val="000000"/>
          <w:sz w:val="24"/>
          <w:szCs w:val="24"/>
          <w:lang w:eastAsia="zh-CN"/>
        </w:rPr>
        <w:t>奖助金</w:t>
      </w:r>
      <w:r>
        <w:rPr>
          <w:rFonts w:hint="eastAsia" w:asciiTheme="majorEastAsia" w:hAnsiTheme="majorEastAsia" w:eastAsiaTheme="majorEastAsia" w:cstheme="majorEastAsia"/>
          <w:b w:val="0"/>
          <w:bCs w:val="0"/>
          <w:color w:val="000000"/>
          <w:sz w:val="24"/>
          <w:szCs w:val="24"/>
        </w:rPr>
        <w:t>遵循公开、公正、公平的原则进行评审，符合申请条件的学生自愿申报，由学校成立</w:t>
      </w:r>
      <w:r>
        <w:rPr>
          <w:rFonts w:hint="eastAsia" w:asciiTheme="majorEastAsia" w:hAnsiTheme="majorEastAsia" w:eastAsiaTheme="majorEastAsia" w:cstheme="majorEastAsia"/>
          <w:b w:val="0"/>
          <w:bCs w:val="0"/>
          <w:color w:val="000000"/>
          <w:sz w:val="24"/>
          <w:szCs w:val="24"/>
          <w:lang w:eastAsia="zh-CN"/>
        </w:rPr>
        <w:t>评审</w:t>
      </w:r>
      <w:r>
        <w:rPr>
          <w:rFonts w:hint="eastAsia" w:asciiTheme="majorEastAsia" w:hAnsiTheme="majorEastAsia" w:eastAsiaTheme="majorEastAsia" w:cstheme="majorEastAsia"/>
          <w:b w:val="0"/>
          <w:bCs w:val="0"/>
          <w:color w:val="000000"/>
          <w:sz w:val="24"/>
          <w:szCs w:val="24"/>
        </w:rPr>
        <w:t>小组负责评定。</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（二）</w:t>
      </w:r>
      <w:r>
        <w:rPr>
          <w:rFonts w:hint="eastAsia" w:asciiTheme="majorEastAsia" w:hAnsiTheme="majorEastAsia" w:eastAsiaTheme="majorEastAsia" w:cstheme="majorEastAsia"/>
          <w:b w:val="0"/>
          <w:bCs w:val="0"/>
          <w:color w:val="000000"/>
          <w:sz w:val="24"/>
          <w:szCs w:val="24"/>
          <w:lang w:eastAsia="zh-CN"/>
        </w:rPr>
        <w:t>获得接收院校免学费交流生资格的和有专门项目经费支持的，不予奖助金资助。</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（三）符合申报条件的学生在校期间原则上只能</w:t>
      </w:r>
      <w:r>
        <w:rPr>
          <w:rFonts w:hint="eastAsia" w:asciiTheme="majorEastAsia" w:hAnsiTheme="majorEastAsia" w:eastAsiaTheme="majorEastAsia" w:cstheme="majorEastAsia"/>
          <w:b w:val="0"/>
          <w:bCs w:val="0"/>
          <w:color w:val="000000"/>
          <w:sz w:val="24"/>
          <w:szCs w:val="24"/>
          <w:lang w:eastAsia="zh-CN"/>
        </w:rPr>
        <w:t>获批</w:t>
      </w:r>
      <w:r>
        <w:rPr>
          <w:rFonts w:hint="eastAsia" w:asciiTheme="majorEastAsia" w:hAnsiTheme="majorEastAsia" w:eastAsiaTheme="majorEastAsia" w:cstheme="majorEastAsia"/>
          <w:b w:val="0"/>
          <w:bCs w:val="0"/>
          <w:color w:val="000000"/>
          <w:sz w:val="24"/>
          <w:szCs w:val="24"/>
        </w:rPr>
        <w:t xml:space="preserve">一次。   </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lang w:eastAsia="zh-CN"/>
        </w:rPr>
        <w:t>（四）</w:t>
      </w:r>
      <w:r>
        <w:rPr>
          <w:rFonts w:hint="eastAsia" w:asciiTheme="majorEastAsia" w:hAnsiTheme="majorEastAsia" w:eastAsiaTheme="majorEastAsia" w:cstheme="majorEastAsia"/>
          <w:b w:val="0"/>
          <w:bCs w:val="0"/>
          <w:color w:val="000000"/>
          <w:sz w:val="24"/>
          <w:szCs w:val="24"/>
        </w:rPr>
        <w:t>在符合同等级奖助要求的情况下，品学兼优、</w:t>
      </w:r>
      <w:r>
        <w:rPr>
          <w:rFonts w:hint="eastAsia" w:asciiTheme="majorEastAsia" w:hAnsiTheme="majorEastAsia" w:eastAsiaTheme="majorEastAsia" w:cstheme="majorEastAsia"/>
          <w:b w:val="0"/>
          <w:bCs w:val="0"/>
          <w:color w:val="000000"/>
          <w:sz w:val="24"/>
          <w:szCs w:val="24"/>
          <w:lang w:eastAsia="zh-CN"/>
        </w:rPr>
        <w:t>家庭困难</w:t>
      </w:r>
      <w:r>
        <w:rPr>
          <w:rFonts w:hint="eastAsia" w:asciiTheme="majorEastAsia" w:hAnsiTheme="majorEastAsia" w:eastAsiaTheme="majorEastAsia" w:cstheme="majorEastAsia"/>
          <w:b w:val="0"/>
          <w:bCs w:val="0"/>
          <w:color w:val="000000"/>
          <w:sz w:val="24"/>
          <w:szCs w:val="24"/>
        </w:rPr>
        <w:t>的学生予以优先资助。</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lang w:eastAsia="zh-CN"/>
        </w:rPr>
        <w:t>（五）</w:t>
      </w:r>
      <w:r>
        <w:rPr>
          <w:rFonts w:hint="eastAsia" w:asciiTheme="majorEastAsia" w:hAnsiTheme="majorEastAsia" w:eastAsiaTheme="majorEastAsia" w:cstheme="majorEastAsia"/>
          <w:b w:val="0"/>
          <w:bCs w:val="0"/>
          <w:color w:val="000000"/>
          <w:sz w:val="24"/>
          <w:szCs w:val="24"/>
        </w:rPr>
        <w:t>经学校认定，在某一方面做出突出贡献或为学校争得重大荣誉者，也可申请该奖助金。</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lang w:eastAsia="zh-CN"/>
        </w:rPr>
        <w:t>（六）</w:t>
      </w:r>
      <w:r>
        <w:rPr>
          <w:rFonts w:hint="eastAsia" w:asciiTheme="majorEastAsia" w:hAnsiTheme="majorEastAsia" w:eastAsiaTheme="majorEastAsia" w:cstheme="majorEastAsia"/>
          <w:b w:val="0"/>
          <w:bCs w:val="0"/>
          <w:color w:val="000000"/>
          <w:sz w:val="24"/>
          <w:szCs w:val="24"/>
          <w:lang w:val="en-US" w:eastAsia="zh-CN"/>
        </w:rPr>
        <w:t>凡首次申请交流项目的学生，交流期间，可免缴相应学期应在本校缴纳的学费。免缴学费名单由外事办会同学生处审核，上报学校审批后送财务处办理相关手续。</w:t>
      </w:r>
    </w:p>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Theme="majorEastAsia" w:hAnsiTheme="majorEastAsia" w:eastAsiaTheme="majorEastAsia" w:cstheme="majorEastAsia"/>
          <w:b w:val="0"/>
          <w:bCs w:val="0"/>
          <w:color w:val="000000"/>
          <w:sz w:val="24"/>
          <w:szCs w:val="24"/>
          <w:lang w:eastAsia="zh-CN"/>
        </w:rPr>
      </w:pPr>
      <w:r>
        <w:rPr>
          <w:rFonts w:hint="eastAsia" w:asciiTheme="majorEastAsia" w:hAnsiTheme="majorEastAsia" w:eastAsiaTheme="majorEastAsia" w:cstheme="majorEastAsia"/>
          <w:b w:val="0"/>
          <w:bCs w:val="0"/>
          <w:color w:val="000000"/>
          <w:sz w:val="24"/>
          <w:szCs w:val="24"/>
        </w:rPr>
        <w:t>二、</w:t>
      </w:r>
      <w:r>
        <w:rPr>
          <w:rFonts w:hint="eastAsia" w:asciiTheme="majorEastAsia" w:hAnsiTheme="majorEastAsia" w:eastAsiaTheme="majorEastAsia" w:cstheme="majorEastAsia"/>
          <w:b w:val="0"/>
          <w:bCs w:val="0"/>
          <w:color w:val="000000"/>
          <w:sz w:val="24"/>
          <w:szCs w:val="24"/>
          <w:lang w:eastAsia="zh-CN"/>
        </w:rPr>
        <w:t>奖助类别与条件</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480" w:firstLineChars="200"/>
        <w:jc w:val="both"/>
        <w:textAlignment w:val="auto"/>
        <w:outlineLvl w:val="9"/>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w:t>
      </w:r>
      <w:r>
        <w:rPr>
          <w:rFonts w:hint="eastAsia" w:asciiTheme="majorEastAsia" w:hAnsiTheme="majorEastAsia" w:eastAsiaTheme="majorEastAsia" w:cstheme="majorEastAsia"/>
          <w:b w:val="0"/>
          <w:bCs w:val="0"/>
          <w:color w:val="000000"/>
          <w:sz w:val="24"/>
          <w:szCs w:val="24"/>
          <w:lang w:eastAsia="zh-CN"/>
        </w:rPr>
        <w:t>七</w:t>
      </w:r>
      <w:r>
        <w:rPr>
          <w:rFonts w:hint="eastAsia" w:asciiTheme="majorEastAsia" w:hAnsiTheme="majorEastAsia" w:eastAsiaTheme="majorEastAsia" w:cstheme="majorEastAsia"/>
          <w:b w:val="0"/>
          <w:bCs w:val="0"/>
          <w:color w:val="000000"/>
          <w:sz w:val="24"/>
          <w:szCs w:val="24"/>
        </w:rPr>
        <w:t>）本奖助金分台港澳及国外项目，两个项目均设一、二、三等，奖助名额将根据年度经费预算和具体项目</w:t>
      </w:r>
      <w:r>
        <w:rPr>
          <w:rFonts w:hint="eastAsia" w:asciiTheme="majorEastAsia" w:hAnsiTheme="majorEastAsia" w:eastAsiaTheme="majorEastAsia" w:cstheme="majorEastAsia"/>
          <w:b w:val="0"/>
          <w:bCs w:val="0"/>
          <w:color w:val="000000"/>
          <w:sz w:val="24"/>
          <w:szCs w:val="24"/>
          <w:lang w:eastAsia="zh-CN"/>
        </w:rPr>
        <w:t>数</w:t>
      </w:r>
      <w:r>
        <w:rPr>
          <w:rFonts w:hint="eastAsia" w:asciiTheme="majorEastAsia" w:hAnsiTheme="majorEastAsia" w:eastAsiaTheme="majorEastAsia" w:cstheme="majorEastAsia"/>
          <w:b w:val="0"/>
          <w:bCs w:val="0"/>
          <w:color w:val="000000"/>
          <w:sz w:val="24"/>
          <w:szCs w:val="24"/>
        </w:rPr>
        <w:t>而定。</w:t>
      </w:r>
      <w:r>
        <w:rPr>
          <w:rFonts w:hint="eastAsia" w:asciiTheme="majorEastAsia" w:hAnsiTheme="majorEastAsia" w:eastAsiaTheme="majorEastAsia" w:cstheme="majorEastAsia"/>
          <w:b w:val="0"/>
          <w:bCs w:val="0"/>
          <w:color w:val="000000"/>
          <w:sz w:val="24"/>
          <w:szCs w:val="24"/>
          <w:lang w:eastAsia="zh-CN"/>
        </w:rPr>
        <w:t>奖助额度如下：</w:t>
      </w:r>
      <w:r>
        <w:rPr>
          <w:rFonts w:hint="eastAsia" w:asciiTheme="majorEastAsia" w:hAnsiTheme="majorEastAsia" w:eastAsiaTheme="majorEastAsia" w:cstheme="majorEastAsia"/>
          <w:b w:val="0"/>
          <w:bCs w:val="0"/>
          <w:color w:val="000000"/>
          <w:sz w:val="24"/>
          <w:szCs w:val="24"/>
          <w:lang w:val="en-US" w:eastAsia="zh-CN"/>
        </w:rPr>
        <w:t xml:space="preserve">         </w:t>
      </w:r>
    </w:p>
    <w:tbl>
      <w:tblPr>
        <w:tblStyle w:val="9"/>
        <w:tblW w:w="8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2867"/>
        <w:gridCol w:w="3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88" w:hRule="atLeast"/>
        </w:trPr>
        <w:tc>
          <w:tcPr>
            <w:tcW w:w="2024" w:type="dxa"/>
            <w:vAlign w:val="center"/>
          </w:tcPr>
          <w:p>
            <w:pPr>
              <w:spacing w:line="500" w:lineRule="exact"/>
              <w:ind w:firstLine="480" w:firstLineChars="200"/>
              <w:jc w:val="center"/>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等级</w:t>
            </w:r>
          </w:p>
        </w:tc>
        <w:tc>
          <w:tcPr>
            <w:tcW w:w="2867" w:type="dxa"/>
            <w:vAlign w:val="center"/>
          </w:tcPr>
          <w:p>
            <w:pPr>
              <w:spacing w:line="500" w:lineRule="exact"/>
              <w:ind w:firstLine="480" w:firstLineChars="200"/>
              <w:jc w:val="center"/>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lang w:eastAsia="zh-CN"/>
              </w:rPr>
              <w:t>国外项目额度</w:t>
            </w:r>
            <w:r>
              <w:rPr>
                <w:rFonts w:hint="eastAsia" w:asciiTheme="majorEastAsia" w:hAnsiTheme="majorEastAsia" w:eastAsiaTheme="majorEastAsia" w:cstheme="majorEastAsia"/>
                <w:b w:val="0"/>
                <w:bCs w:val="0"/>
                <w:color w:val="000000"/>
                <w:sz w:val="24"/>
                <w:szCs w:val="24"/>
              </w:rPr>
              <w:t>（元）</w:t>
            </w:r>
          </w:p>
        </w:tc>
        <w:tc>
          <w:tcPr>
            <w:tcW w:w="3488" w:type="dxa"/>
            <w:vAlign w:val="center"/>
          </w:tcPr>
          <w:p>
            <w:pPr>
              <w:spacing w:line="500" w:lineRule="exact"/>
              <w:ind w:firstLine="480" w:firstLineChars="200"/>
              <w:jc w:val="center"/>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lang w:eastAsia="zh-CN"/>
              </w:rPr>
              <w:t>台港澳项目额度</w:t>
            </w:r>
            <w:r>
              <w:rPr>
                <w:rFonts w:hint="eastAsia" w:asciiTheme="majorEastAsia" w:hAnsiTheme="majorEastAsia" w:eastAsiaTheme="majorEastAsia" w:cstheme="majorEastAsia"/>
                <w:b w:val="0"/>
                <w:bCs w:val="0"/>
                <w:color w:val="00000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2024" w:type="dxa"/>
            <w:vAlign w:val="center"/>
          </w:tcPr>
          <w:p>
            <w:pPr>
              <w:spacing w:line="500" w:lineRule="exact"/>
              <w:ind w:firstLine="480" w:firstLineChars="200"/>
              <w:jc w:val="center"/>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一等</w:t>
            </w:r>
          </w:p>
        </w:tc>
        <w:tc>
          <w:tcPr>
            <w:tcW w:w="2867" w:type="dxa"/>
            <w:vAlign w:val="center"/>
          </w:tcPr>
          <w:p>
            <w:pPr>
              <w:spacing w:line="500" w:lineRule="exact"/>
              <w:ind w:firstLine="480" w:firstLineChars="200"/>
              <w:jc w:val="center"/>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12000</w:t>
            </w:r>
          </w:p>
        </w:tc>
        <w:tc>
          <w:tcPr>
            <w:tcW w:w="3488" w:type="dxa"/>
            <w:vAlign w:val="center"/>
          </w:tcPr>
          <w:p>
            <w:pPr>
              <w:spacing w:line="500" w:lineRule="exact"/>
              <w:ind w:firstLine="480" w:firstLineChars="200"/>
              <w:jc w:val="center"/>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2024" w:type="dxa"/>
            <w:vAlign w:val="center"/>
          </w:tcPr>
          <w:p>
            <w:pPr>
              <w:spacing w:line="500" w:lineRule="exact"/>
              <w:ind w:firstLine="480" w:firstLineChars="200"/>
              <w:jc w:val="center"/>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二等</w:t>
            </w:r>
          </w:p>
        </w:tc>
        <w:tc>
          <w:tcPr>
            <w:tcW w:w="2867" w:type="dxa"/>
            <w:vAlign w:val="center"/>
          </w:tcPr>
          <w:p>
            <w:pPr>
              <w:spacing w:line="500" w:lineRule="exact"/>
              <w:ind w:firstLine="480" w:firstLineChars="200"/>
              <w:jc w:val="center"/>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9000</w:t>
            </w:r>
          </w:p>
        </w:tc>
        <w:tc>
          <w:tcPr>
            <w:tcW w:w="3488" w:type="dxa"/>
            <w:vAlign w:val="center"/>
          </w:tcPr>
          <w:p>
            <w:pPr>
              <w:spacing w:line="500" w:lineRule="exact"/>
              <w:ind w:firstLine="480" w:firstLineChars="200"/>
              <w:jc w:val="center"/>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2024" w:type="dxa"/>
            <w:vAlign w:val="center"/>
          </w:tcPr>
          <w:p>
            <w:pPr>
              <w:spacing w:line="500" w:lineRule="exact"/>
              <w:ind w:firstLine="480" w:firstLineChars="200"/>
              <w:jc w:val="center"/>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三等</w:t>
            </w:r>
          </w:p>
        </w:tc>
        <w:tc>
          <w:tcPr>
            <w:tcW w:w="2867" w:type="dxa"/>
            <w:vAlign w:val="center"/>
          </w:tcPr>
          <w:p>
            <w:pPr>
              <w:spacing w:line="500" w:lineRule="exact"/>
              <w:ind w:firstLine="480" w:firstLineChars="200"/>
              <w:jc w:val="center"/>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6000</w:t>
            </w:r>
          </w:p>
        </w:tc>
        <w:tc>
          <w:tcPr>
            <w:tcW w:w="3488" w:type="dxa"/>
            <w:vAlign w:val="center"/>
          </w:tcPr>
          <w:p>
            <w:pPr>
              <w:spacing w:line="500" w:lineRule="exact"/>
              <w:ind w:firstLine="480" w:firstLineChars="200"/>
              <w:jc w:val="center"/>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2000</w:t>
            </w:r>
          </w:p>
        </w:tc>
      </w:tr>
    </w:tbl>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w:t>
      </w:r>
      <w:r>
        <w:rPr>
          <w:rFonts w:hint="eastAsia" w:asciiTheme="majorEastAsia" w:hAnsiTheme="majorEastAsia" w:eastAsiaTheme="majorEastAsia" w:cstheme="majorEastAsia"/>
          <w:b w:val="0"/>
          <w:bCs w:val="0"/>
          <w:color w:val="000000"/>
          <w:sz w:val="24"/>
          <w:szCs w:val="24"/>
          <w:lang w:eastAsia="zh-CN"/>
        </w:rPr>
        <w:t>八</w:t>
      </w:r>
      <w:r>
        <w:rPr>
          <w:rFonts w:hint="eastAsia" w:asciiTheme="majorEastAsia" w:hAnsiTheme="majorEastAsia" w:eastAsiaTheme="majorEastAsia" w:cstheme="majorEastAsia"/>
          <w:b w:val="0"/>
          <w:bCs w:val="0"/>
          <w:color w:val="000000"/>
          <w:sz w:val="24"/>
          <w:szCs w:val="24"/>
        </w:rPr>
        <w:t>）申请本奖助金者需满足如下基本条件：</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ajorEastAsia" w:hAnsiTheme="majorEastAsia" w:eastAsiaTheme="majorEastAsia" w:cstheme="majorEastAsia"/>
          <w:b w:val="0"/>
          <w:bCs w:val="0"/>
          <w:color w:val="000000"/>
          <w:sz w:val="24"/>
          <w:szCs w:val="24"/>
          <w:lang w:eastAsia="zh-CN"/>
        </w:rPr>
      </w:pPr>
      <w:r>
        <w:rPr>
          <w:rFonts w:hint="eastAsia" w:asciiTheme="majorEastAsia" w:hAnsiTheme="majorEastAsia" w:eastAsiaTheme="majorEastAsia" w:cstheme="majorEastAsia"/>
          <w:b w:val="0"/>
          <w:bCs w:val="0"/>
          <w:color w:val="000000"/>
          <w:sz w:val="24"/>
          <w:szCs w:val="24"/>
          <w:lang w:val="en-US" w:eastAsia="zh-CN"/>
        </w:rPr>
        <w:t>1、</w:t>
      </w:r>
      <w:r>
        <w:rPr>
          <w:rFonts w:hint="eastAsia" w:asciiTheme="majorEastAsia" w:hAnsiTheme="majorEastAsia" w:eastAsiaTheme="majorEastAsia" w:cstheme="majorEastAsia"/>
          <w:b w:val="0"/>
          <w:bCs w:val="0"/>
          <w:color w:val="000000"/>
          <w:sz w:val="24"/>
          <w:szCs w:val="24"/>
          <w:lang w:eastAsia="zh-CN"/>
        </w:rPr>
        <w:t>入选国（境）外交流学习项目的学生，并将于申报奖助金的下一学期赴国（境）外交流学习；</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lang w:val="en-US" w:eastAsia="zh-CN"/>
        </w:rPr>
        <w:t>2、</w:t>
      </w:r>
      <w:r>
        <w:rPr>
          <w:rFonts w:hint="eastAsia" w:asciiTheme="majorEastAsia" w:hAnsiTheme="majorEastAsia" w:eastAsiaTheme="majorEastAsia" w:cstheme="majorEastAsia"/>
          <w:b w:val="0"/>
          <w:bCs w:val="0"/>
          <w:color w:val="000000"/>
          <w:sz w:val="24"/>
          <w:szCs w:val="24"/>
        </w:rPr>
        <w:t>热爱祖国、政治立场坚定</w:t>
      </w:r>
      <w:r>
        <w:rPr>
          <w:rFonts w:hint="eastAsia" w:asciiTheme="majorEastAsia" w:hAnsiTheme="majorEastAsia" w:eastAsiaTheme="majorEastAsia" w:cstheme="majorEastAsia"/>
          <w:b w:val="0"/>
          <w:bCs w:val="0"/>
          <w:color w:val="000000"/>
          <w:sz w:val="24"/>
          <w:szCs w:val="24"/>
          <w:lang w:eastAsia="zh-CN"/>
        </w:rPr>
        <w:t>，</w:t>
      </w:r>
      <w:r>
        <w:rPr>
          <w:rFonts w:hint="eastAsia" w:asciiTheme="majorEastAsia" w:hAnsiTheme="majorEastAsia" w:eastAsiaTheme="majorEastAsia" w:cstheme="majorEastAsia"/>
          <w:b w:val="0"/>
          <w:bCs w:val="0"/>
          <w:color w:val="000000"/>
          <w:sz w:val="24"/>
          <w:szCs w:val="24"/>
        </w:rPr>
        <w:t xml:space="preserve">道德品质优良； </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ajorEastAsia" w:hAnsiTheme="majorEastAsia" w:eastAsiaTheme="majorEastAsia" w:cstheme="majorEastAsia"/>
          <w:b w:val="0"/>
          <w:bCs w:val="0"/>
          <w:color w:val="000000"/>
          <w:sz w:val="24"/>
          <w:szCs w:val="24"/>
          <w:lang w:eastAsia="zh-CN"/>
        </w:rPr>
      </w:pPr>
      <w:r>
        <w:rPr>
          <w:rFonts w:hint="eastAsia" w:asciiTheme="majorEastAsia" w:hAnsiTheme="majorEastAsia" w:eastAsiaTheme="majorEastAsia" w:cstheme="majorEastAsia"/>
          <w:b w:val="0"/>
          <w:bCs w:val="0"/>
          <w:color w:val="000000"/>
          <w:sz w:val="24"/>
          <w:szCs w:val="24"/>
          <w:lang w:val="en-US" w:eastAsia="zh-CN"/>
        </w:rPr>
        <w:t>3、</w:t>
      </w:r>
      <w:r>
        <w:rPr>
          <w:rFonts w:hint="eastAsia" w:asciiTheme="majorEastAsia" w:hAnsiTheme="majorEastAsia" w:eastAsiaTheme="majorEastAsia" w:cstheme="majorEastAsia"/>
          <w:b w:val="0"/>
          <w:bCs w:val="0"/>
          <w:color w:val="000000"/>
          <w:sz w:val="24"/>
          <w:szCs w:val="24"/>
        </w:rPr>
        <w:t>学习成绩良好，综合素质高</w:t>
      </w:r>
      <w:r>
        <w:rPr>
          <w:rFonts w:hint="eastAsia" w:asciiTheme="majorEastAsia" w:hAnsiTheme="majorEastAsia" w:eastAsiaTheme="majorEastAsia" w:cstheme="majorEastAsia"/>
          <w:b w:val="0"/>
          <w:bCs w:val="0"/>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lang w:val="en-US" w:eastAsia="zh-CN"/>
        </w:rPr>
        <w:t>4、</w:t>
      </w:r>
      <w:r>
        <w:rPr>
          <w:rFonts w:hint="eastAsia" w:asciiTheme="majorEastAsia" w:hAnsiTheme="majorEastAsia" w:eastAsiaTheme="majorEastAsia" w:cstheme="majorEastAsia"/>
          <w:b w:val="0"/>
          <w:bCs w:val="0"/>
          <w:color w:val="000000"/>
          <w:sz w:val="24"/>
          <w:szCs w:val="24"/>
        </w:rPr>
        <w:t>外语能力符合项目要求；</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ajorEastAsia" w:hAnsiTheme="majorEastAsia" w:eastAsiaTheme="majorEastAsia" w:cstheme="majorEastAsia"/>
          <w:b w:val="0"/>
          <w:bCs w:val="0"/>
          <w:color w:val="000000"/>
          <w:sz w:val="24"/>
          <w:szCs w:val="24"/>
          <w:lang w:eastAsia="zh-CN"/>
        </w:rPr>
      </w:pPr>
      <w:r>
        <w:rPr>
          <w:rFonts w:hint="eastAsia" w:asciiTheme="majorEastAsia" w:hAnsiTheme="majorEastAsia" w:eastAsiaTheme="majorEastAsia" w:cstheme="majorEastAsia"/>
          <w:b w:val="0"/>
          <w:bCs w:val="0"/>
          <w:color w:val="000000"/>
          <w:sz w:val="24"/>
          <w:szCs w:val="24"/>
          <w:lang w:val="en-US" w:eastAsia="zh-CN"/>
        </w:rPr>
        <w:t>5、</w:t>
      </w:r>
      <w:r>
        <w:rPr>
          <w:rFonts w:hint="eastAsia" w:asciiTheme="majorEastAsia" w:hAnsiTheme="majorEastAsia" w:eastAsiaTheme="majorEastAsia" w:cstheme="majorEastAsia"/>
          <w:b w:val="0"/>
          <w:bCs w:val="0"/>
          <w:color w:val="000000"/>
          <w:sz w:val="24"/>
          <w:szCs w:val="24"/>
        </w:rPr>
        <w:t>身体健康，能圆满完成交流学习任务</w:t>
      </w:r>
      <w:r>
        <w:rPr>
          <w:rFonts w:hint="eastAsia" w:asciiTheme="majorEastAsia" w:hAnsiTheme="majorEastAsia" w:eastAsiaTheme="majorEastAsia" w:cstheme="majorEastAsia"/>
          <w:b w:val="0"/>
          <w:bCs w:val="0"/>
          <w:color w:val="000000"/>
          <w:sz w:val="24"/>
          <w:szCs w:val="24"/>
          <w:lang w:eastAsia="zh-CN"/>
        </w:rPr>
        <w:t>。</w:t>
      </w:r>
      <w:r>
        <w:rPr>
          <w:rFonts w:hint="eastAsia" w:asciiTheme="majorEastAsia" w:hAnsiTheme="majorEastAsia" w:eastAsiaTheme="majorEastAsia" w:cstheme="majorEastAsia"/>
          <w:b w:val="0"/>
          <w:bCs w:val="0"/>
          <w:color w:val="000000"/>
          <w:sz w:val="24"/>
          <w:szCs w:val="24"/>
        </w:rPr>
        <w:cr/>
      </w:r>
      <w:r>
        <w:rPr>
          <w:rFonts w:hint="eastAsia" w:asciiTheme="majorEastAsia" w:hAnsiTheme="majorEastAsia" w:eastAsiaTheme="majorEastAsia" w:cstheme="majorEastAsia"/>
          <w:b w:val="0"/>
          <w:bCs w:val="0"/>
          <w:color w:val="000000"/>
          <w:sz w:val="24"/>
          <w:szCs w:val="24"/>
        </w:rPr>
        <w:t xml:space="preserve">  （</w:t>
      </w:r>
      <w:r>
        <w:rPr>
          <w:rFonts w:hint="eastAsia" w:asciiTheme="majorEastAsia" w:hAnsiTheme="majorEastAsia" w:eastAsiaTheme="majorEastAsia" w:cstheme="majorEastAsia"/>
          <w:b w:val="0"/>
          <w:bCs w:val="0"/>
          <w:color w:val="000000"/>
          <w:sz w:val="24"/>
          <w:szCs w:val="24"/>
          <w:lang w:eastAsia="zh-CN"/>
        </w:rPr>
        <w:t>九</w:t>
      </w:r>
      <w:r>
        <w:rPr>
          <w:rFonts w:hint="eastAsia" w:asciiTheme="majorEastAsia" w:hAnsiTheme="majorEastAsia" w:eastAsiaTheme="majorEastAsia" w:cstheme="majorEastAsia"/>
          <w:b w:val="0"/>
          <w:bCs w:val="0"/>
          <w:color w:val="000000"/>
          <w:sz w:val="24"/>
          <w:szCs w:val="24"/>
        </w:rPr>
        <w:t>）</w:t>
      </w:r>
      <w:r>
        <w:rPr>
          <w:rFonts w:hint="eastAsia" w:asciiTheme="majorEastAsia" w:hAnsiTheme="majorEastAsia" w:eastAsiaTheme="majorEastAsia" w:cstheme="majorEastAsia"/>
          <w:b w:val="0"/>
          <w:bCs w:val="0"/>
          <w:color w:val="000000"/>
          <w:sz w:val="24"/>
          <w:szCs w:val="24"/>
          <w:lang w:eastAsia="zh-CN"/>
        </w:rPr>
        <w:t>本科生申请各等级</w:t>
      </w:r>
      <w:r>
        <w:rPr>
          <w:rFonts w:hint="eastAsia" w:asciiTheme="majorEastAsia" w:hAnsiTheme="majorEastAsia" w:eastAsiaTheme="majorEastAsia" w:cstheme="majorEastAsia"/>
          <w:b w:val="0"/>
          <w:bCs w:val="0"/>
          <w:color w:val="000000"/>
          <w:sz w:val="24"/>
          <w:szCs w:val="24"/>
        </w:rPr>
        <w:t>奖助金需满足如下条件：</w:t>
      </w:r>
      <w:r>
        <w:rPr>
          <w:rFonts w:hint="eastAsia" w:asciiTheme="majorEastAsia" w:hAnsiTheme="majorEastAsia" w:eastAsiaTheme="majorEastAsia" w:cstheme="majorEastAsia"/>
          <w:b w:val="0"/>
          <w:bCs w:val="0"/>
          <w:color w:val="000000"/>
          <w:sz w:val="24"/>
          <w:szCs w:val="24"/>
        </w:rPr>
        <w:cr/>
      </w:r>
      <w:r>
        <w:rPr>
          <w:rFonts w:hint="eastAsia" w:asciiTheme="majorEastAsia" w:hAnsiTheme="majorEastAsia" w:eastAsiaTheme="majorEastAsia" w:cstheme="majorEastAsia"/>
          <w:b w:val="0"/>
          <w:bCs w:val="0"/>
          <w:color w:val="000000"/>
          <w:sz w:val="24"/>
          <w:szCs w:val="24"/>
        </w:rPr>
        <w:t xml:space="preserve">    </w:t>
      </w:r>
      <w:r>
        <w:rPr>
          <w:rFonts w:hint="eastAsia" w:asciiTheme="majorEastAsia" w:hAnsiTheme="majorEastAsia" w:eastAsiaTheme="majorEastAsia" w:cstheme="majorEastAsia"/>
          <w:b w:val="0"/>
          <w:bCs w:val="0"/>
          <w:color w:val="000000"/>
          <w:sz w:val="24"/>
          <w:szCs w:val="24"/>
          <w:lang w:eastAsia="zh-CN"/>
        </w:rPr>
        <w:t>一等奖助金：</w:t>
      </w:r>
      <w:r>
        <w:rPr>
          <w:rFonts w:hint="eastAsia" w:asciiTheme="majorEastAsia" w:hAnsiTheme="majorEastAsia" w:eastAsiaTheme="majorEastAsia" w:cstheme="majorEastAsia"/>
          <w:b w:val="0"/>
          <w:bCs w:val="0"/>
          <w:color w:val="000000"/>
          <w:sz w:val="24"/>
          <w:szCs w:val="24"/>
        </w:rPr>
        <w:t>在校期间成绩</w:t>
      </w:r>
      <w:r>
        <w:rPr>
          <w:rFonts w:hint="eastAsia" w:asciiTheme="majorEastAsia" w:hAnsiTheme="majorEastAsia" w:eastAsiaTheme="majorEastAsia" w:cstheme="majorEastAsia"/>
          <w:b w:val="0"/>
          <w:bCs w:val="0"/>
          <w:color w:val="000000"/>
          <w:sz w:val="24"/>
          <w:szCs w:val="24"/>
          <w:lang w:eastAsia="zh-CN"/>
        </w:rPr>
        <w:t>优秀</w:t>
      </w:r>
      <w:r>
        <w:rPr>
          <w:rFonts w:hint="eastAsia" w:asciiTheme="majorEastAsia" w:hAnsiTheme="majorEastAsia" w:eastAsiaTheme="majorEastAsia" w:cstheme="majorEastAsia"/>
          <w:b w:val="0"/>
          <w:bCs w:val="0"/>
          <w:color w:val="000000"/>
          <w:sz w:val="24"/>
          <w:szCs w:val="24"/>
        </w:rPr>
        <w:t>，</w:t>
      </w:r>
      <w:r>
        <w:rPr>
          <w:rFonts w:hint="eastAsia" w:asciiTheme="majorEastAsia" w:hAnsiTheme="majorEastAsia" w:eastAsiaTheme="majorEastAsia" w:cstheme="majorEastAsia"/>
          <w:b w:val="0"/>
          <w:bCs w:val="0"/>
          <w:color w:val="000000"/>
          <w:sz w:val="24"/>
          <w:szCs w:val="24"/>
          <w:lang w:eastAsia="zh-CN"/>
        </w:rPr>
        <w:t>近一学期</w:t>
      </w:r>
      <w:r>
        <w:rPr>
          <w:rFonts w:hint="eastAsia" w:asciiTheme="majorEastAsia" w:hAnsiTheme="majorEastAsia" w:eastAsiaTheme="majorEastAsia" w:cstheme="majorEastAsia"/>
          <w:b w:val="0"/>
          <w:bCs w:val="0"/>
          <w:color w:val="000000"/>
          <w:sz w:val="24"/>
          <w:szCs w:val="24"/>
        </w:rPr>
        <w:t>综合测评排名</w:t>
      </w:r>
      <w:r>
        <w:rPr>
          <w:rFonts w:hint="eastAsia" w:asciiTheme="majorEastAsia" w:hAnsiTheme="majorEastAsia" w:eastAsiaTheme="majorEastAsia" w:cstheme="majorEastAsia"/>
          <w:b w:val="0"/>
          <w:bCs w:val="0"/>
          <w:color w:val="000000"/>
          <w:sz w:val="24"/>
          <w:szCs w:val="24"/>
          <w:lang w:eastAsia="zh-CN"/>
        </w:rPr>
        <w:t>专业</w:t>
      </w:r>
      <w:r>
        <w:rPr>
          <w:rFonts w:hint="eastAsia" w:asciiTheme="majorEastAsia" w:hAnsiTheme="majorEastAsia" w:eastAsiaTheme="majorEastAsia" w:cstheme="majorEastAsia"/>
          <w:b w:val="0"/>
          <w:bCs w:val="0"/>
          <w:color w:val="000000"/>
          <w:sz w:val="24"/>
          <w:szCs w:val="24"/>
        </w:rPr>
        <w:t>前</w:t>
      </w:r>
      <w:r>
        <w:rPr>
          <w:rFonts w:hint="eastAsia" w:asciiTheme="majorEastAsia" w:hAnsiTheme="majorEastAsia" w:eastAsiaTheme="majorEastAsia" w:cstheme="majorEastAsia"/>
          <w:b w:val="0"/>
          <w:bCs w:val="0"/>
          <w:color w:val="000000"/>
          <w:sz w:val="24"/>
          <w:szCs w:val="24"/>
          <w:lang w:val="en-US" w:eastAsia="zh-CN"/>
        </w:rPr>
        <w:t>3</w:t>
      </w:r>
      <w:r>
        <w:rPr>
          <w:rFonts w:hint="eastAsia" w:asciiTheme="majorEastAsia" w:hAnsiTheme="majorEastAsia" w:eastAsiaTheme="majorEastAsia" w:cstheme="majorEastAsia"/>
          <w:b w:val="0"/>
          <w:bCs w:val="0"/>
          <w:color w:val="000000"/>
          <w:sz w:val="24"/>
          <w:szCs w:val="24"/>
        </w:rPr>
        <w:t>0%</w:t>
      </w:r>
      <w:r>
        <w:rPr>
          <w:rFonts w:hint="eastAsia" w:asciiTheme="majorEastAsia" w:hAnsiTheme="majorEastAsia" w:eastAsiaTheme="majorEastAsia" w:cstheme="majorEastAsia"/>
          <w:b w:val="0"/>
          <w:bCs w:val="0"/>
          <w:color w:val="000000"/>
          <w:sz w:val="24"/>
          <w:szCs w:val="24"/>
          <w:lang w:eastAsia="zh-CN"/>
        </w:rPr>
        <w:t>，并具备如下条件之一：</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ajorEastAsia" w:hAnsiTheme="majorEastAsia" w:eastAsiaTheme="majorEastAsia" w:cstheme="majorEastAsia"/>
          <w:b w:val="0"/>
          <w:bCs w:val="0"/>
          <w:color w:val="000000"/>
          <w:sz w:val="24"/>
          <w:szCs w:val="24"/>
          <w:lang w:val="en-US" w:eastAsia="zh-CN"/>
        </w:rPr>
      </w:pPr>
      <w:r>
        <w:rPr>
          <w:rFonts w:hint="eastAsia" w:asciiTheme="majorEastAsia" w:hAnsiTheme="majorEastAsia" w:eastAsiaTheme="majorEastAsia" w:cstheme="majorEastAsia"/>
          <w:b w:val="0"/>
          <w:bCs w:val="0"/>
          <w:color w:val="000000"/>
          <w:sz w:val="24"/>
          <w:szCs w:val="24"/>
          <w:lang w:val="en-US" w:eastAsia="zh-CN"/>
        </w:rPr>
        <w:t>1、曾获得三好生；</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ajorEastAsia" w:hAnsiTheme="majorEastAsia" w:eastAsiaTheme="majorEastAsia" w:cstheme="majorEastAsia"/>
          <w:b w:val="0"/>
          <w:bCs w:val="0"/>
          <w:color w:val="000000"/>
          <w:sz w:val="24"/>
          <w:szCs w:val="24"/>
          <w:lang w:val="en-US" w:eastAsia="zh-CN"/>
        </w:rPr>
      </w:pPr>
      <w:r>
        <w:rPr>
          <w:rFonts w:hint="eastAsia" w:asciiTheme="majorEastAsia" w:hAnsiTheme="majorEastAsia" w:eastAsiaTheme="majorEastAsia" w:cstheme="majorEastAsia"/>
          <w:b w:val="0"/>
          <w:bCs w:val="0"/>
          <w:color w:val="000000"/>
          <w:sz w:val="24"/>
          <w:szCs w:val="24"/>
          <w:lang w:val="en-US" w:eastAsia="zh-CN"/>
        </w:rPr>
        <w:t>2、国家级</w:t>
      </w:r>
      <w:r>
        <w:rPr>
          <w:rFonts w:hint="eastAsia" w:asciiTheme="majorEastAsia" w:hAnsiTheme="majorEastAsia" w:eastAsiaTheme="majorEastAsia" w:cstheme="majorEastAsia"/>
          <w:b w:val="0"/>
          <w:bCs w:val="0"/>
          <w:color w:val="000000"/>
          <w:sz w:val="24"/>
          <w:szCs w:val="24"/>
          <w:lang w:eastAsia="zh-CN"/>
        </w:rPr>
        <w:t>学科专业赛事中</w:t>
      </w:r>
      <w:r>
        <w:rPr>
          <w:rFonts w:hint="eastAsia" w:asciiTheme="majorEastAsia" w:hAnsiTheme="majorEastAsia" w:eastAsiaTheme="majorEastAsia" w:cstheme="majorEastAsia"/>
          <w:b w:val="0"/>
          <w:bCs w:val="0"/>
          <w:color w:val="000000"/>
          <w:sz w:val="24"/>
          <w:szCs w:val="24"/>
          <w:lang w:val="en-US" w:eastAsia="zh-CN"/>
        </w:rPr>
        <w:t>获得等级奖项</w:t>
      </w:r>
      <w:r>
        <w:rPr>
          <w:rFonts w:hint="eastAsia" w:asciiTheme="majorEastAsia" w:hAnsiTheme="majorEastAsia" w:eastAsiaTheme="majorEastAsia" w:cstheme="majorEastAsia"/>
          <w:b w:val="0"/>
          <w:bCs w:val="0"/>
          <w:color w:val="000000"/>
          <w:sz w:val="24"/>
          <w:szCs w:val="24"/>
          <w:lang w:eastAsia="zh-CN"/>
        </w:rPr>
        <w:t>，团体赛主力队员；</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ajorEastAsia" w:hAnsiTheme="majorEastAsia" w:eastAsiaTheme="majorEastAsia" w:cstheme="majorEastAsia"/>
          <w:b w:val="0"/>
          <w:bCs w:val="0"/>
          <w:color w:val="000000"/>
          <w:sz w:val="24"/>
          <w:szCs w:val="24"/>
          <w:lang w:val="en-US" w:eastAsia="zh-CN"/>
        </w:rPr>
      </w:pPr>
      <w:r>
        <w:rPr>
          <w:rFonts w:hint="eastAsia" w:asciiTheme="majorEastAsia" w:hAnsiTheme="majorEastAsia" w:eastAsiaTheme="majorEastAsia" w:cstheme="majorEastAsia"/>
          <w:b w:val="0"/>
          <w:bCs w:val="0"/>
          <w:color w:val="000000"/>
          <w:sz w:val="24"/>
          <w:szCs w:val="24"/>
          <w:lang w:val="en-US" w:eastAsia="zh-CN"/>
        </w:rPr>
        <w:t>3、外语达到熟练程度（雅思6分或托福网考80分以上）；</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ajorEastAsia" w:hAnsiTheme="majorEastAsia" w:eastAsiaTheme="majorEastAsia" w:cstheme="majorEastAsia"/>
          <w:b w:val="0"/>
          <w:bCs w:val="0"/>
          <w:color w:val="000000"/>
          <w:sz w:val="24"/>
          <w:szCs w:val="24"/>
          <w:lang w:val="en-US" w:eastAsia="zh-CN"/>
        </w:rPr>
      </w:pPr>
      <w:r>
        <w:rPr>
          <w:rFonts w:hint="eastAsia" w:asciiTheme="majorEastAsia" w:hAnsiTheme="majorEastAsia" w:eastAsiaTheme="majorEastAsia" w:cstheme="majorEastAsia"/>
          <w:b w:val="0"/>
          <w:bCs w:val="0"/>
          <w:color w:val="000000"/>
          <w:sz w:val="24"/>
          <w:szCs w:val="24"/>
          <w:lang w:val="en-US" w:eastAsia="zh-CN"/>
        </w:rPr>
        <w:t>4、</w:t>
      </w:r>
      <w:r>
        <w:rPr>
          <w:rFonts w:hint="eastAsia" w:asciiTheme="majorEastAsia" w:hAnsiTheme="majorEastAsia" w:eastAsiaTheme="majorEastAsia" w:cstheme="majorEastAsia"/>
          <w:b w:val="0"/>
          <w:bCs w:val="0"/>
          <w:color w:val="000000"/>
          <w:sz w:val="24"/>
          <w:szCs w:val="24"/>
        </w:rPr>
        <w:t>国家级大学生创新创业训练项目立项团队负责人</w:t>
      </w:r>
      <w:r>
        <w:rPr>
          <w:rFonts w:hint="eastAsia" w:asciiTheme="majorEastAsia" w:hAnsiTheme="majorEastAsia" w:eastAsiaTheme="majorEastAsia" w:cstheme="majorEastAsia"/>
          <w:b w:val="0"/>
          <w:bCs w:val="0"/>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ajorEastAsia" w:hAnsiTheme="majorEastAsia" w:eastAsiaTheme="majorEastAsia" w:cstheme="majorEastAsia"/>
          <w:b w:val="0"/>
          <w:bCs w:val="0"/>
          <w:color w:val="000000"/>
          <w:sz w:val="24"/>
          <w:szCs w:val="24"/>
          <w:lang w:eastAsia="zh-CN"/>
        </w:rPr>
      </w:pPr>
      <w:r>
        <w:rPr>
          <w:rFonts w:hint="eastAsia" w:asciiTheme="majorEastAsia" w:hAnsiTheme="majorEastAsia" w:eastAsiaTheme="majorEastAsia" w:cstheme="majorEastAsia"/>
          <w:b w:val="0"/>
          <w:bCs w:val="0"/>
          <w:color w:val="000000"/>
          <w:sz w:val="24"/>
          <w:szCs w:val="24"/>
          <w:lang w:eastAsia="zh-CN"/>
        </w:rPr>
        <w:t>二等奖助金：</w:t>
      </w:r>
      <w:r>
        <w:rPr>
          <w:rFonts w:hint="eastAsia" w:asciiTheme="majorEastAsia" w:hAnsiTheme="majorEastAsia" w:eastAsiaTheme="majorEastAsia" w:cstheme="majorEastAsia"/>
          <w:b w:val="0"/>
          <w:bCs w:val="0"/>
          <w:color w:val="000000"/>
          <w:sz w:val="24"/>
          <w:szCs w:val="24"/>
        </w:rPr>
        <w:t>在校期间成绩</w:t>
      </w:r>
      <w:r>
        <w:rPr>
          <w:rFonts w:hint="eastAsia" w:asciiTheme="majorEastAsia" w:hAnsiTheme="majorEastAsia" w:eastAsiaTheme="majorEastAsia" w:cstheme="majorEastAsia"/>
          <w:b w:val="0"/>
          <w:bCs w:val="0"/>
          <w:color w:val="000000"/>
          <w:sz w:val="24"/>
          <w:szCs w:val="24"/>
          <w:lang w:eastAsia="zh-CN"/>
        </w:rPr>
        <w:t>优良，近一学期综合测评排名专业前</w:t>
      </w:r>
      <w:r>
        <w:rPr>
          <w:rFonts w:hint="eastAsia" w:asciiTheme="majorEastAsia" w:hAnsiTheme="majorEastAsia" w:eastAsiaTheme="majorEastAsia" w:cstheme="majorEastAsia"/>
          <w:b w:val="0"/>
          <w:bCs w:val="0"/>
          <w:color w:val="000000"/>
          <w:sz w:val="24"/>
          <w:szCs w:val="24"/>
          <w:lang w:val="en-US" w:eastAsia="zh-CN"/>
        </w:rPr>
        <w:t>4</w:t>
      </w:r>
      <w:r>
        <w:rPr>
          <w:rFonts w:hint="eastAsia" w:asciiTheme="majorEastAsia" w:hAnsiTheme="majorEastAsia" w:eastAsiaTheme="majorEastAsia" w:cstheme="majorEastAsia"/>
          <w:b w:val="0"/>
          <w:bCs w:val="0"/>
          <w:color w:val="000000"/>
          <w:sz w:val="24"/>
          <w:szCs w:val="24"/>
        </w:rPr>
        <w:t>0%</w:t>
      </w:r>
      <w:r>
        <w:rPr>
          <w:rFonts w:hint="eastAsia" w:asciiTheme="majorEastAsia" w:hAnsiTheme="majorEastAsia" w:eastAsiaTheme="majorEastAsia" w:cstheme="majorEastAsia"/>
          <w:b w:val="0"/>
          <w:bCs w:val="0"/>
          <w:color w:val="000000"/>
          <w:sz w:val="24"/>
          <w:szCs w:val="24"/>
          <w:lang w:eastAsia="zh-CN"/>
        </w:rPr>
        <w:t>，并具备如下条件之一：</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ajorEastAsia" w:hAnsiTheme="majorEastAsia" w:eastAsiaTheme="majorEastAsia" w:cstheme="majorEastAsia"/>
          <w:b w:val="0"/>
          <w:bCs w:val="0"/>
          <w:color w:val="000000"/>
          <w:sz w:val="24"/>
          <w:szCs w:val="24"/>
          <w:lang w:val="en-US" w:eastAsia="zh-CN"/>
        </w:rPr>
      </w:pPr>
      <w:r>
        <w:rPr>
          <w:rFonts w:hint="eastAsia" w:asciiTheme="majorEastAsia" w:hAnsiTheme="majorEastAsia" w:eastAsiaTheme="majorEastAsia" w:cstheme="majorEastAsia"/>
          <w:b w:val="0"/>
          <w:bCs w:val="0"/>
          <w:color w:val="000000"/>
          <w:sz w:val="24"/>
          <w:szCs w:val="24"/>
          <w:lang w:val="en-US" w:eastAsia="zh-CN"/>
        </w:rPr>
        <w:t>1、省级以上</w:t>
      </w:r>
      <w:r>
        <w:rPr>
          <w:rFonts w:hint="eastAsia" w:asciiTheme="majorEastAsia" w:hAnsiTheme="majorEastAsia" w:eastAsiaTheme="majorEastAsia" w:cstheme="majorEastAsia"/>
          <w:b w:val="0"/>
          <w:bCs w:val="0"/>
          <w:color w:val="000000"/>
          <w:sz w:val="24"/>
          <w:szCs w:val="24"/>
          <w:lang w:eastAsia="zh-CN"/>
        </w:rPr>
        <w:t>学科专业赛事</w:t>
      </w:r>
      <w:r>
        <w:rPr>
          <w:rFonts w:hint="eastAsia" w:asciiTheme="majorEastAsia" w:hAnsiTheme="majorEastAsia" w:eastAsiaTheme="majorEastAsia" w:cstheme="majorEastAsia"/>
          <w:b w:val="0"/>
          <w:bCs w:val="0"/>
          <w:color w:val="000000"/>
          <w:sz w:val="24"/>
          <w:szCs w:val="24"/>
          <w:lang w:val="en-US" w:eastAsia="zh-CN"/>
        </w:rPr>
        <w:t>中获得等级奖项，团体赛主力队员；</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ajorEastAsia" w:hAnsiTheme="majorEastAsia" w:eastAsiaTheme="majorEastAsia" w:cstheme="majorEastAsia"/>
          <w:b w:val="0"/>
          <w:bCs w:val="0"/>
          <w:color w:val="000000"/>
          <w:sz w:val="24"/>
          <w:szCs w:val="24"/>
          <w:lang w:val="en-US" w:eastAsia="zh-CN"/>
        </w:rPr>
      </w:pPr>
      <w:r>
        <w:rPr>
          <w:rFonts w:hint="eastAsia" w:asciiTheme="majorEastAsia" w:hAnsiTheme="majorEastAsia" w:eastAsiaTheme="majorEastAsia" w:cstheme="majorEastAsia"/>
          <w:b w:val="0"/>
          <w:bCs w:val="0"/>
          <w:color w:val="000000"/>
          <w:sz w:val="24"/>
          <w:szCs w:val="24"/>
          <w:lang w:val="en-US" w:eastAsia="zh-CN"/>
        </w:rPr>
        <w:t>2、大学英语六级425分以上；</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lang w:val="en-US" w:eastAsia="zh-CN"/>
        </w:rPr>
        <w:t>3、</w:t>
      </w:r>
      <w:r>
        <w:rPr>
          <w:rFonts w:hint="eastAsia" w:asciiTheme="majorEastAsia" w:hAnsiTheme="majorEastAsia" w:eastAsiaTheme="majorEastAsia" w:cstheme="majorEastAsia"/>
          <w:b w:val="0"/>
          <w:bCs w:val="0"/>
          <w:color w:val="000000"/>
          <w:sz w:val="24"/>
          <w:szCs w:val="24"/>
        </w:rPr>
        <w:t>省级大学生创新创业训练项目立项团队负责人</w:t>
      </w:r>
      <w:r>
        <w:rPr>
          <w:rFonts w:hint="eastAsia" w:asciiTheme="majorEastAsia" w:hAnsiTheme="majorEastAsia" w:eastAsiaTheme="majorEastAsia" w:cstheme="majorEastAsia"/>
          <w:b w:val="0"/>
          <w:bCs w:val="0"/>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ajorEastAsia" w:hAnsiTheme="majorEastAsia" w:eastAsiaTheme="majorEastAsia" w:cstheme="majorEastAsia"/>
          <w:b w:val="0"/>
          <w:bCs w:val="0"/>
          <w:color w:val="000000"/>
          <w:sz w:val="24"/>
          <w:szCs w:val="24"/>
          <w:lang w:eastAsia="zh-CN"/>
        </w:rPr>
      </w:pPr>
      <w:r>
        <w:rPr>
          <w:rFonts w:hint="eastAsia" w:asciiTheme="majorEastAsia" w:hAnsiTheme="majorEastAsia" w:eastAsiaTheme="majorEastAsia" w:cstheme="majorEastAsia"/>
          <w:b w:val="0"/>
          <w:bCs w:val="0"/>
          <w:color w:val="000000"/>
          <w:sz w:val="24"/>
          <w:szCs w:val="24"/>
          <w:lang w:eastAsia="zh-CN"/>
        </w:rPr>
        <w:t>三等奖助金：</w:t>
      </w:r>
      <w:r>
        <w:rPr>
          <w:rFonts w:hint="eastAsia" w:asciiTheme="majorEastAsia" w:hAnsiTheme="majorEastAsia" w:eastAsiaTheme="majorEastAsia" w:cstheme="majorEastAsia"/>
          <w:b w:val="0"/>
          <w:bCs w:val="0"/>
          <w:color w:val="000000"/>
          <w:sz w:val="24"/>
          <w:szCs w:val="24"/>
        </w:rPr>
        <w:t>在校期间成绩</w:t>
      </w:r>
      <w:r>
        <w:rPr>
          <w:rFonts w:hint="eastAsia" w:asciiTheme="majorEastAsia" w:hAnsiTheme="majorEastAsia" w:eastAsiaTheme="majorEastAsia" w:cstheme="majorEastAsia"/>
          <w:b w:val="0"/>
          <w:bCs w:val="0"/>
          <w:color w:val="000000"/>
          <w:sz w:val="24"/>
          <w:szCs w:val="24"/>
          <w:lang w:eastAsia="zh-CN"/>
        </w:rPr>
        <w:t>良好</w:t>
      </w:r>
      <w:r>
        <w:rPr>
          <w:rFonts w:hint="eastAsia" w:asciiTheme="majorEastAsia" w:hAnsiTheme="majorEastAsia" w:eastAsiaTheme="majorEastAsia" w:cstheme="majorEastAsia"/>
          <w:b w:val="0"/>
          <w:bCs w:val="0"/>
          <w:color w:val="000000"/>
          <w:sz w:val="24"/>
          <w:szCs w:val="24"/>
        </w:rPr>
        <w:t>，</w:t>
      </w:r>
      <w:r>
        <w:rPr>
          <w:rFonts w:hint="eastAsia" w:asciiTheme="majorEastAsia" w:hAnsiTheme="majorEastAsia" w:eastAsiaTheme="majorEastAsia" w:cstheme="majorEastAsia"/>
          <w:b w:val="0"/>
          <w:bCs w:val="0"/>
          <w:color w:val="000000"/>
          <w:sz w:val="24"/>
          <w:szCs w:val="24"/>
          <w:lang w:eastAsia="zh-CN"/>
        </w:rPr>
        <w:t>近一学期</w:t>
      </w:r>
      <w:r>
        <w:rPr>
          <w:rFonts w:hint="eastAsia" w:asciiTheme="majorEastAsia" w:hAnsiTheme="majorEastAsia" w:eastAsiaTheme="majorEastAsia" w:cstheme="majorEastAsia"/>
          <w:b w:val="0"/>
          <w:bCs w:val="0"/>
          <w:color w:val="000000"/>
          <w:sz w:val="24"/>
          <w:szCs w:val="24"/>
        </w:rPr>
        <w:t>综合测评排名</w:t>
      </w:r>
      <w:r>
        <w:rPr>
          <w:rFonts w:hint="eastAsia" w:asciiTheme="majorEastAsia" w:hAnsiTheme="majorEastAsia" w:eastAsiaTheme="majorEastAsia" w:cstheme="majorEastAsia"/>
          <w:b w:val="0"/>
          <w:bCs w:val="0"/>
          <w:color w:val="000000"/>
          <w:sz w:val="24"/>
          <w:szCs w:val="24"/>
          <w:lang w:eastAsia="zh-CN"/>
        </w:rPr>
        <w:t>专业</w:t>
      </w:r>
      <w:r>
        <w:rPr>
          <w:rFonts w:hint="eastAsia" w:asciiTheme="majorEastAsia" w:hAnsiTheme="majorEastAsia" w:eastAsiaTheme="majorEastAsia" w:cstheme="majorEastAsia"/>
          <w:b w:val="0"/>
          <w:bCs w:val="0"/>
          <w:color w:val="000000"/>
          <w:sz w:val="24"/>
          <w:szCs w:val="24"/>
        </w:rPr>
        <w:t>前</w:t>
      </w:r>
      <w:r>
        <w:rPr>
          <w:rFonts w:hint="eastAsia" w:asciiTheme="majorEastAsia" w:hAnsiTheme="majorEastAsia" w:eastAsiaTheme="majorEastAsia" w:cstheme="majorEastAsia"/>
          <w:b w:val="0"/>
          <w:bCs w:val="0"/>
          <w:color w:val="000000"/>
          <w:sz w:val="24"/>
          <w:szCs w:val="24"/>
          <w:lang w:val="en-US" w:eastAsia="zh-CN"/>
        </w:rPr>
        <w:t>5</w:t>
      </w:r>
      <w:r>
        <w:rPr>
          <w:rFonts w:hint="eastAsia" w:asciiTheme="majorEastAsia" w:hAnsiTheme="majorEastAsia" w:eastAsiaTheme="majorEastAsia" w:cstheme="majorEastAsia"/>
          <w:b w:val="0"/>
          <w:bCs w:val="0"/>
          <w:color w:val="000000"/>
          <w:sz w:val="24"/>
          <w:szCs w:val="24"/>
        </w:rPr>
        <w:t>0%</w:t>
      </w:r>
      <w:r>
        <w:rPr>
          <w:rFonts w:hint="eastAsia" w:asciiTheme="majorEastAsia" w:hAnsiTheme="majorEastAsia" w:eastAsiaTheme="majorEastAsia" w:cstheme="majorEastAsia"/>
          <w:b w:val="0"/>
          <w:bCs w:val="0"/>
          <w:color w:val="000000"/>
          <w:sz w:val="24"/>
          <w:szCs w:val="24"/>
          <w:lang w:eastAsia="zh-CN"/>
        </w:rPr>
        <w:t>，并具备如下条件之一：</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ajorEastAsia" w:hAnsiTheme="majorEastAsia" w:eastAsiaTheme="majorEastAsia" w:cstheme="majorEastAsia"/>
          <w:b w:val="0"/>
          <w:bCs w:val="0"/>
          <w:color w:val="000000"/>
          <w:sz w:val="24"/>
          <w:szCs w:val="24"/>
          <w:lang w:val="en-US" w:eastAsia="zh-CN"/>
        </w:rPr>
      </w:pPr>
      <w:r>
        <w:rPr>
          <w:rFonts w:hint="eastAsia" w:asciiTheme="majorEastAsia" w:hAnsiTheme="majorEastAsia" w:eastAsiaTheme="majorEastAsia" w:cstheme="majorEastAsia"/>
          <w:b w:val="0"/>
          <w:bCs w:val="0"/>
          <w:color w:val="000000"/>
          <w:sz w:val="24"/>
          <w:szCs w:val="24"/>
          <w:lang w:val="en-US" w:eastAsia="zh-CN"/>
        </w:rPr>
        <w:t>1、校级以上赛事中获得等级奖项，团体赛除外；</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ajorEastAsia" w:hAnsiTheme="majorEastAsia" w:eastAsiaTheme="majorEastAsia" w:cstheme="majorEastAsia"/>
          <w:b w:val="0"/>
          <w:bCs w:val="0"/>
          <w:color w:val="000000"/>
          <w:sz w:val="24"/>
          <w:szCs w:val="24"/>
          <w:lang w:val="en-US" w:eastAsia="zh-CN"/>
        </w:rPr>
      </w:pPr>
      <w:r>
        <w:rPr>
          <w:rFonts w:hint="eastAsia" w:asciiTheme="majorEastAsia" w:hAnsiTheme="majorEastAsia" w:eastAsiaTheme="majorEastAsia" w:cstheme="majorEastAsia"/>
          <w:b w:val="0"/>
          <w:bCs w:val="0"/>
          <w:color w:val="000000"/>
          <w:sz w:val="24"/>
          <w:szCs w:val="24"/>
          <w:lang w:val="en-US" w:eastAsia="zh-CN"/>
        </w:rPr>
        <w:t>2、大学英语四级425分以上；</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ajorEastAsia" w:hAnsiTheme="majorEastAsia" w:eastAsiaTheme="majorEastAsia" w:cstheme="majorEastAsia"/>
          <w:b w:val="0"/>
          <w:bCs w:val="0"/>
          <w:color w:val="000000"/>
          <w:sz w:val="24"/>
          <w:szCs w:val="24"/>
          <w:lang w:val="en-US" w:eastAsia="zh-CN"/>
        </w:rPr>
      </w:pPr>
      <w:r>
        <w:rPr>
          <w:rFonts w:hint="eastAsia" w:asciiTheme="majorEastAsia" w:hAnsiTheme="majorEastAsia" w:eastAsiaTheme="majorEastAsia" w:cstheme="majorEastAsia"/>
          <w:b w:val="0"/>
          <w:bCs w:val="0"/>
          <w:color w:val="000000"/>
          <w:sz w:val="24"/>
          <w:szCs w:val="24"/>
          <w:lang w:val="en-US" w:eastAsia="zh-CN"/>
        </w:rPr>
        <w:t>3、校</w:t>
      </w:r>
      <w:r>
        <w:rPr>
          <w:rFonts w:hint="eastAsia" w:asciiTheme="majorEastAsia" w:hAnsiTheme="majorEastAsia" w:eastAsiaTheme="majorEastAsia" w:cstheme="majorEastAsia"/>
          <w:b w:val="0"/>
          <w:bCs w:val="0"/>
          <w:color w:val="000000"/>
          <w:sz w:val="24"/>
          <w:szCs w:val="24"/>
        </w:rPr>
        <w:t>级大学生创新创业训练项目立项团队负责人</w:t>
      </w:r>
      <w:r>
        <w:rPr>
          <w:rFonts w:hint="eastAsia" w:asciiTheme="majorEastAsia" w:hAnsiTheme="majorEastAsia" w:eastAsiaTheme="majorEastAsia" w:cstheme="majorEastAsia"/>
          <w:b w:val="0"/>
          <w:bCs w:val="0"/>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ajorEastAsia" w:hAnsiTheme="majorEastAsia" w:eastAsiaTheme="majorEastAsia" w:cstheme="majorEastAsia"/>
          <w:b w:val="0"/>
          <w:bCs w:val="0"/>
          <w:color w:val="000000"/>
          <w:sz w:val="24"/>
          <w:szCs w:val="24"/>
          <w:lang w:eastAsia="zh-CN"/>
        </w:rPr>
      </w:pPr>
      <w:r>
        <w:rPr>
          <w:rFonts w:hint="eastAsia" w:asciiTheme="majorEastAsia" w:hAnsiTheme="majorEastAsia" w:eastAsiaTheme="majorEastAsia" w:cstheme="majorEastAsia"/>
          <w:b w:val="0"/>
          <w:bCs w:val="0"/>
          <w:color w:val="000000"/>
          <w:sz w:val="24"/>
          <w:szCs w:val="24"/>
          <w:lang w:eastAsia="zh-CN"/>
        </w:rPr>
        <w:t>（十）研究生申请本奖助金者，由研究生处根据《</w:t>
      </w:r>
      <w:r>
        <w:rPr>
          <w:rFonts w:hint="eastAsia" w:asciiTheme="majorEastAsia" w:hAnsiTheme="majorEastAsia" w:eastAsiaTheme="majorEastAsia" w:cstheme="majorEastAsia"/>
          <w:b w:val="0"/>
          <w:bCs w:val="0"/>
          <w:color w:val="000000"/>
          <w:sz w:val="24"/>
          <w:szCs w:val="24"/>
        </w:rPr>
        <w:t>泉州</w:t>
      </w:r>
      <w:r>
        <w:rPr>
          <w:rFonts w:hint="eastAsia" w:asciiTheme="majorEastAsia" w:hAnsiTheme="majorEastAsia" w:eastAsiaTheme="majorEastAsia" w:cstheme="majorEastAsia"/>
          <w:b w:val="0"/>
          <w:bCs w:val="0"/>
          <w:color w:val="000000"/>
          <w:sz w:val="24"/>
          <w:szCs w:val="24"/>
          <w:lang w:eastAsia="zh-CN"/>
        </w:rPr>
        <w:t>师范学</w:t>
      </w:r>
      <w:r>
        <w:rPr>
          <w:rFonts w:hint="eastAsia" w:asciiTheme="majorEastAsia" w:hAnsiTheme="majorEastAsia" w:eastAsiaTheme="majorEastAsia" w:cstheme="majorEastAsia"/>
          <w:b w:val="0"/>
          <w:bCs w:val="0"/>
          <w:color w:val="000000"/>
          <w:sz w:val="24"/>
          <w:szCs w:val="24"/>
        </w:rPr>
        <w:t>院研究生学业奖学金评定办法</w:t>
      </w:r>
      <w:r>
        <w:rPr>
          <w:rFonts w:hint="eastAsia" w:asciiTheme="majorEastAsia" w:hAnsiTheme="majorEastAsia" w:eastAsiaTheme="majorEastAsia" w:cstheme="majorEastAsia"/>
          <w:b w:val="0"/>
          <w:bCs w:val="0"/>
          <w:color w:val="000000"/>
          <w:sz w:val="24"/>
          <w:szCs w:val="24"/>
          <w:lang w:eastAsia="zh-CN"/>
        </w:rPr>
        <w:t>》推荐。</w:t>
      </w:r>
    </w:p>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lang w:eastAsia="zh-CN"/>
        </w:rPr>
        <w:t>三、</w:t>
      </w:r>
      <w:r>
        <w:rPr>
          <w:rFonts w:hint="eastAsia" w:asciiTheme="majorEastAsia" w:hAnsiTheme="majorEastAsia" w:eastAsiaTheme="majorEastAsia" w:cstheme="majorEastAsia"/>
          <w:b w:val="0"/>
          <w:bCs w:val="0"/>
          <w:color w:val="000000"/>
          <w:sz w:val="24"/>
          <w:szCs w:val="24"/>
        </w:rPr>
        <w:t>申请与评审程序</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240" w:firstLineChars="100"/>
        <w:textAlignment w:val="auto"/>
        <w:outlineLvl w:val="9"/>
        <w:rPr>
          <w:rFonts w:hint="eastAsia" w:asciiTheme="majorEastAsia" w:hAnsiTheme="majorEastAsia" w:eastAsiaTheme="majorEastAsia" w:cstheme="majorEastAsia"/>
          <w:b w:val="0"/>
          <w:bCs w:val="0"/>
          <w:color w:val="000000"/>
          <w:sz w:val="24"/>
          <w:szCs w:val="24"/>
          <w:lang w:val="en-US" w:eastAsia="zh-CN"/>
        </w:rPr>
      </w:pPr>
      <w:r>
        <w:rPr>
          <w:rFonts w:hint="eastAsia" w:asciiTheme="majorEastAsia" w:hAnsiTheme="majorEastAsia" w:eastAsiaTheme="majorEastAsia" w:cstheme="majorEastAsia"/>
          <w:b w:val="0"/>
          <w:bCs w:val="0"/>
          <w:color w:val="000000"/>
          <w:sz w:val="24"/>
          <w:szCs w:val="24"/>
          <w:lang w:val="en-US" w:eastAsia="zh-CN"/>
        </w:rPr>
        <w:t>（十一）奖助金申请在境外交流项目的报名遴选后进行，秋季项目于当年度五月进行，春季项目于上一年度十一月进行。</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240" w:firstLineChars="100"/>
        <w:textAlignment w:val="auto"/>
        <w:outlineLvl w:val="9"/>
        <w:rPr>
          <w:rFonts w:hint="eastAsia" w:asciiTheme="majorEastAsia" w:hAnsiTheme="majorEastAsia" w:eastAsiaTheme="majorEastAsia" w:cstheme="majorEastAsia"/>
          <w:b w:val="0"/>
          <w:bCs w:val="0"/>
          <w:color w:val="000000"/>
          <w:sz w:val="24"/>
          <w:szCs w:val="24"/>
          <w:lang w:eastAsia="zh-CN"/>
        </w:rPr>
      </w:pPr>
      <w:r>
        <w:rPr>
          <w:rFonts w:hint="eastAsia" w:asciiTheme="majorEastAsia" w:hAnsiTheme="majorEastAsia" w:eastAsiaTheme="majorEastAsia" w:cstheme="majorEastAsia"/>
          <w:b w:val="0"/>
          <w:bCs w:val="0"/>
          <w:color w:val="000000"/>
          <w:sz w:val="24"/>
          <w:szCs w:val="24"/>
          <w:lang w:val="en-US" w:eastAsia="zh-CN"/>
        </w:rPr>
        <w:t>（十二）</w:t>
      </w:r>
      <w:r>
        <w:rPr>
          <w:rFonts w:hint="eastAsia" w:asciiTheme="majorEastAsia" w:hAnsiTheme="majorEastAsia" w:eastAsiaTheme="majorEastAsia" w:cstheme="majorEastAsia"/>
          <w:b w:val="0"/>
          <w:bCs w:val="0"/>
          <w:color w:val="000000"/>
          <w:sz w:val="24"/>
          <w:szCs w:val="24"/>
          <w:lang w:eastAsia="zh-CN"/>
        </w:rPr>
        <w:t>成立学生国（境）外交流奖助金评审工作小组（以下称工作小组），由</w:t>
      </w:r>
      <w:r>
        <w:rPr>
          <w:rFonts w:hint="eastAsia" w:asciiTheme="majorEastAsia" w:hAnsiTheme="majorEastAsia" w:eastAsiaTheme="majorEastAsia" w:cstheme="majorEastAsia"/>
          <w:b w:val="0"/>
          <w:bCs w:val="0"/>
          <w:color w:val="000000"/>
          <w:sz w:val="24"/>
          <w:szCs w:val="24"/>
        </w:rPr>
        <w:t>外事办、学生处、教务处</w:t>
      </w:r>
      <w:r>
        <w:rPr>
          <w:rFonts w:hint="eastAsia" w:asciiTheme="majorEastAsia" w:hAnsiTheme="majorEastAsia" w:eastAsiaTheme="majorEastAsia" w:cstheme="majorEastAsia"/>
          <w:b w:val="0"/>
          <w:bCs w:val="0"/>
          <w:color w:val="000000"/>
          <w:sz w:val="24"/>
          <w:szCs w:val="24"/>
          <w:lang w:eastAsia="zh-CN"/>
        </w:rPr>
        <w:t>、研究生处、团委组成。工作小组负责对申请奖助金的学生进行资格审核、评审，确定获得者名单并公示。在公示阶段，工作小组受理学生对奖助金评审结果的申诉，作出最终处理意见。</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ajorEastAsia" w:hAnsiTheme="majorEastAsia" w:eastAsiaTheme="majorEastAsia" w:cstheme="majorEastAsia"/>
          <w:b w:val="0"/>
          <w:bCs w:val="0"/>
          <w:color w:val="000000"/>
          <w:sz w:val="24"/>
          <w:szCs w:val="24"/>
          <w:lang w:eastAsia="zh-CN"/>
        </w:rPr>
      </w:pPr>
      <w:r>
        <w:rPr>
          <w:rFonts w:hint="eastAsia" w:asciiTheme="majorEastAsia" w:hAnsiTheme="majorEastAsia" w:eastAsiaTheme="majorEastAsia" w:cstheme="majorEastAsia"/>
          <w:b w:val="0"/>
          <w:bCs w:val="0"/>
          <w:color w:val="000000"/>
          <w:sz w:val="24"/>
          <w:szCs w:val="24"/>
          <w:lang w:eastAsia="zh-CN"/>
        </w:rPr>
        <w:t>（十三）奖助金的评选程序分为信息发布、学生申请、资格审核、面试、评审、公示六个阶段。</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ajorEastAsia" w:hAnsiTheme="majorEastAsia" w:eastAsiaTheme="majorEastAsia" w:cstheme="majorEastAsia"/>
          <w:b w:val="0"/>
          <w:bCs w:val="0"/>
          <w:color w:val="000000"/>
          <w:sz w:val="24"/>
          <w:szCs w:val="24"/>
          <w:lang w:val="en-US" w:eastAsia="zh-CN"/>
        </w:rPr>
      </w:pPr>
      <w:r>
        <w:rPr>
          <w:rFonts w:hint="eastAsia" w:asciiTheme="majorEastAsia" w:hAnsiTheme="majorEastAsia" w:eastAsiaTheme="majorEastAsia" w:cstheme="majorEastAsia"/>
          <w:b w:val="0"/>
          <w:bCs w:val="0"/>
          <w:color w:val="000000"/>
          <w:sz w:val="24"/>
          <w:szCs w:val="24"/>
          <w:lang w:val="en-US" w:eastAsia="zh-CN"/>
        </w:rPr>
        <w:t>1、信息发布：</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ajorEastAsia" w:hAnsiTheme="majorEastAsia" w:eastAsiaTheme="majorEastAsia" w:cstheme="majorEastAsia"/>
          <w:b w:val="0"/>
          <w:bCs w:val="0"/>
          <w:color w:val="000000"/>
          <w:sz w:val="24"/>
          <w:szCs w:val="24"/>
          <w:lang w:val="en-US" w:eastAsia="zh-CN"/>
        </w:rPr>
      </w:pPr>
      <w:r>
        <w:rPr>
          <w:rFonts w:hint="eastAsia" w:asciiTheme="majorEastAsia" w:hAnsiTheme="majorEastAsia" w:eastAsiaTheme="majorEastAsia" w:cstheme="majorEastAsia"/>
          <w:b w:val="0"/>
          <w:bCs w:val="0"/>
          <w:color w:val="000000"/>
          <w:sz w:val="24"/>
          <w:szCs w:val="24"/>
          <w:lang w:val="en-US" w:eastAsia="zh-CN"/>
        </w:rPr>
        <w:t>每年四月和十月，在校园网上发布学生赴境外交流奖助金申请通知，公布相应的奖助金名额和资助标准。</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ajorEastAsia" w:hAnsiTheme="majorEastAsia" w:eastAsiaTheme="majorEastAsia" w:cstheme="majorEastAsia"/>
          <w:b w:val="0"/>
          <w:bCs w:val="0"/>
          <w:color w:val="000000"/>
          <w:sz w:val="24"/>
          <w:szCs w:val="24"/>
          <w:lang w:eastAsia="zh-CN"/>
        </w:rPr>
      </w:pPr>
      <w:r>
        <w:rPr>
          <w:rFonts w:hint="eastAsia" w:asciiTheme="majorEastAsia" w:hAnsiTheme="majorEastAsia" w:eastAsiaTheme="majorEastAsia" w:cstheme="majorEastAsia"/>
          <w:b w:val="0"/>
          <w:bCs w:val="0"/>
          <w:color w:val="000000"/>
          <w:sz w:val="24"/>
          <w:szCs w:val="24"/>
          <w:lang w:val="en-US" w:eastAsia="zh-CN"/>
        </w:rPr>
        <w:t>2、</w:t>
      </w:r>
      <w:r>
        <w:rPr>
          <w:rFonts w:hint="eastAsia" w:asciiTheme="majorEastAsia" w:hAnsiTheme="majorEastAsia" w:eastAsiaTheme="majorEastAsia" w:cstheme="majorEastAsia"/>
          <w:b w:val="0"/>
          <w:bCs w:val="0"/>
          <w:color w:val="000000"/>
          <w:sz w:val="24"/>
          <w:szCs w:val="24"/>
        </w:rPr>
        <w:t>学生申请：</w:t>
      </w:r>
      <w:r>
        <w:rPr>
          <w:rFonts w:hint="eastAsia" w:asciiTheme="majorEastAsia" w:hAnsiTheme="majorEastAsia" w:eastAsiaTheme="majorEastAsia" w:cstheme="majorEastAsia"/>
          <w:b w:val="0"/>
          <w:bCs w:val="0"/>
          <w:color w:val="000000"/>
          <w:sz w:val="24"/>
          <w:szCs w:val="24"/>
          <w:lang w:val="en-US" w:eastAsia="zh-CN"/>
        </w:rPr>
        <w:t>符合条件的</w:t>
      </w:r>
      <w:r>
        <w:rPr>
          <w:rFonts w:hint="eastAsia" w:asciiTheme="majorEastAsia" w:hAnsiTheme="majorEastAsia" w:eastAsiaTheme="majorEastAsia" w:cstheme="majorEastAsia"/>
          <w:b w:val="0"/>
          <w:bCs w:val="0"/>
          <w:color w:val="000000"/>
          <w:sz w:val="24"/>
          <w:szCs w:val="24"/>
        </w:rPr>
        <w:t>学生向所在学院</w:t>
      </w:r>
      <w:r>
        <w:rPr>
          <w:rFonts w:hint="eastAsia" w:asciiTheme="majorEastAsia" w:hAnsiTheme="majorEastAsia" w:eastAsiaTheme="majorEastAsia" w:cstheme="majorEastAsia"/>
          <w:b w:val="0"/>
          <w:bCs w:val="0"/>
          <w:color w:val="000000"/>
          <w:sz w:val="24"/>
          <w:szCs w:val="24"/>
          <w:lang w:eastAsia="zh-CN"/>
        </w:rPr>
        <w:t>提出申请，材料如下：</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ajorEastAsia" w:hAnsiTheme="majorEastAsia" w:eastAsiaTheme="majorEastAsia" w:cstheme="majorEastAsia"/>
          <w:b w:val="0"/>
          <w:bCs w:val="0"/>
          <w:color w:val="000000"/>
          <w:sz w:val="24"/>
          <w:szCs w:val="24"/>
          <w:lang w:val="en-US" w:eastAsia="zh-CN"/>
        </w:rPr>
      </w:pPr>
      <w:r>
        <w:rPr>
          <w:rFonts w:hint="eastAsia" w:asciiTheme="majorEastAsia" w:hAnsiTheme="majorEastAsia" w:eastAsiaTheme="majorEastAsia" w:cstheme="majorEastAsia"/>
          <w:b w:val="0"/>
          <w:bCs w:val="0"/>
          <w:color w:val="000000"/>
          <w:sz w:val="24"/>
          <w:szCs w:val="24"/>
          <w:lang w:val="en-US" w:eastAsia="zh-CN"/>
        </w:rPr>
        <w:t>（1）《泉州师范学院学生国（境）外交流专项奖助金申请表》</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ajorEastAsia" w:hAnsiTheme="majorEastAsia" w:eastAsiaTheme="majorEastAsia" w:cstheme="majorEastAsia"/>
          <w:b w:val="0"/>
          <w:bCs w:val="0"/>
          <w:color w:val="000000"/>
          <w:sz w:val="24"/>
          <w:szCs w:val="24"/>
          <w:lang w:val="en-US" w:eastAsia="zh-CN"/>
        </w:rPr>
      </w:pPr>
      <w:r>
        <w:rPr>
          <w:rFonts w:hint="eastAsia" w:asciiTheme="majorEastAsia" w:hAnsiTheme="majorEastAsia" w:eastAsiaTheme="majorEastAsia" w:cstheme="majorEastAsia"/>
          <w:b w:val="0"/>
          <w:bCs w:val="0"/>
          <w:color w:val="000000"/>
          <w:sz w:val="24"/>
          <w:szCs w:val="24"/>
          <w:lang w:val="en-US" w:eastAsia="zh-CN"/>
        </w:rPr>
        <w:t>（2）根据不同交流项目要求，需提供的外语成绩证明</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ajorEastAsia" w:hAnsiTheme="majorEastAsia" w:eastAsiaTheme="majorEastAsia" w:cstheme="majorEastAsia"/>
          <w:b w:val="0"/>
          <w:bCs w:val="0"/>
          <w:color w:val="000000"/>
          <w:sz w:val="24"/>
          <w:szCs w:val="24"/>
          <w:lang w:val="en-US" w:eastAsia="zh-CN"/>
        </w:rPr>
      </w:pPr>
      <w:r>
        <w:rPr>
          <w:rFonts w:hint="eastAsia" w:asciiTheme="majorEastAsia" w:hAnsiTheme="majorEastAsia" w:eastAsiaTheme="majorEastAsia" w:cstheme="majorEastAsia"/>
          <w:b w:val="0"/>
          <w:bCs w:val="0"/>
          <w:color w:val="000000"/>
          <w:sz w:val="24"/>
          <w:szCs w:val="24"/>
          <w:lang w:val="en-US" w:eastAsia="zh-CN"/>
        </w:rPr>
        <w:t>（3）获奖证书等支撑材料</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ajorEastAsia" w:hAnsiTheme="majorEastAsia" w:eastAsiaTheme="majorEastAsia" w:cstheme="majorEastAsia"/>
          <w:b w:val="0"/>
          <w:bCs w:val="0"/>
          <w:color w:val="000000"/>
          <w:sz w:val="24"/>
          <w:szCs w:val="24"/>
          <w:lang w:val="en-US" w:eastAsia="zh-CN"/>
        </w:rPr>
      </w:pPr>
      <w:r>
        <w:rPr>
          <w:rFonts w:hint="eastAsia" w:asciiTheme="majorEastAsia" w:hAnsiTheme="majorEastAsia" w:eastAsiaTheme="majorEastAsia" w:cstheme="majorEastAsia"/>
          <w:b w:val="0"/>
          <w:bCs w:val="0"/>
          <w:color w:val="000000"/>
          <w:sz w:val="24"/>
          <w:szCs w:val="24"/>
          <w:lang w:val="en-US" w:eastAsia="zh-CN"/>
        </w:rPr>
        <w:t>3、资格审核：各二级学院对学生申请材料进行初审后，报外事办公室汇总。</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ajorEastAsia" w:hAnsiTheme="majorEastAsia" w:eastAsiaTheme="majorEastAsia" w:cstheme="majorEastAsia"/>
          <w:b w:val="0"/>
          <w:bCs w:val="0"/>
          <w:color w:val="000000"/>
          <w:sz w:val="24"/>
          <w:szCs w:val="24"/>
          <w:lang w:val="en-US" w:eastAsia="zh-CN"/>
        </w:rPr>
      </w:pPr>
      <w:r>
        <w:rPr>
          <w:rFonts w:hint="eastAsia" w:asciiTheme="majorEastAsia" w:hAnsiTheme="majorEastAsia" w:eastAsiaTheme="majorEastAsia" w:cstheme="majorEastAsia"/>
          <w:b w:val="0"/>
          <w:bCs w:val="0"/>
          <w:color w:val="000000"/>
          <w:sz w:val="24"/>
          <w:szCs w:val="24"/>
          <w:lang w:val="en-US" w:eastAsia="zh-CN"/>
        </w:rPr>
        <w:t>4、面试：由工作小组成员及外语专业老师组成面试小组，对申请学生进行中英文口试，评定成绩各占50%。</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ajorEastAsia" w:hAnsiTheme="majorEastAsia" w:eastAsiaTheme="majorEastAsia" w:cstheme="majorEastAsia"/>
          <w:b w:val="0"/>
          <w:bCs w:val="0"/>
          <w:color w:val="000000"/>
          <w:sz w:val="24"/>
          <w:szCs w:val="24"/>
          <w:lang w:eastAsia="zh-CN"/>
        </w:rPr>
      </w:pPr>
      <w:r>
        <w:rPr>
          <w:rFonts w:hint="eastAsia" w:asciiTheme="majorEastAsia" w:hAnsiTheme="majorEastAsia" w:eastAsiaTheme="majorEastAsia" w:cstheme="majorEastAsia"/>
          <w:b w:val="0"/>
          <w:bCs w:val="0"/>
          <w:color w:val="000000"/>
          <w:sz w:val="24"/>
          <w:szCs w:val="24"/>
          <w:lang w:val="en-US" w:eastAsia="zh-CN"/>
        </w:rPr>
        <w:t>5、评审：</w:t>
      </w:r>
      <w:r>
        <w:rPr>
          <w:rFonts w:hint="eastAsia" w:asciiTheme="majorEastAsia" w:hAnsiTheme="majorEastAsia" w:eastAsiaTheme="majorEastAsia" w:cstheme="majorEastAsia"/>
          <w:b w:val="0"/>
          <w:bCs w:val="0"/>
          <w:color w:val="000000"/>
          <w:sz w:val="24"/>
          <w:szCs w:val="24"/>
          <w:lang w:eastAsia="zh-CN"/>
        </w:rPr>
        <w:t>外事办将申请学生材料及面试结果报工作小组审议，确定奖助金入选名单。</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lang w:val="en-US" w:eastAsia="zh-CN"/>
        </w:rPr>
        <w:t>6、</w:t>
      </w:r>
      <w:r>
        <w:rPr>
          <w:rFonts w:hint="eastAsia" w:asciiTheme="majorEastAsia" w:hAnsiTheme="majorEastAsia" w:eastAsiaTheme="majorEastAsia" w:cstheme="majorEastAsia"/>
          <w:b w:val="0"/>
          <w:bCs w:val="0"/>
          <w:color w:val="000000"/>
          <w:sz w:val="24"/>
          <w:szCs w:val="24"/>
        </w:rPr>
        <w:t>公示：</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ajorEastAsia" w:hAnsiTheme="majorEastAsia" w:eastAsiaTheme="majorEastAsia" w:cstheme="majorEastAsia"/>
          <w:b w:val="0"/>
          <w:bCs w:val="0"/>
          <w:color w:val="000000"/>
          <w:sz w:val="24"/>
          <w:szCs w:val="24"/>
          <w:lang w:eastAsia="zh-CN"/>
        </w:rPr>
      </w:pPr>
      <w:r>
        <w:rPr>
          <w:rFonts w:hint="eastAsia" w:asciiTheme="majorEastAsia" w:hAnsiTheme="majorEastAsia" w:eastAsiaTheme="majorEastAsia" w:cstheme="majorEastAsia"/>
          <w:b w:val="0"/>
          <w:bCs w:val="0"/>
          <w:color w:val="000000"/>
          <w:sz w:val="24"/>
          <w:szCs w:val="24"/>
          <w:lang w:eastAsia="zh-CN"/>
        </w:rPr>
        <w:t>外事办根据评审结果</w:t>
      </w:r>
      <w:r>
        <w:rPr>
          <w:rFonts w:hint="eastAsia" w:asciiTheme="majorEastAsia" w:hAnsiTheme="majorEastAsia" w:eastAsiaTheme="majorEastAsia" w:cstheme="majorEastAsia"/>
          <w:b w:val="0"/>
          <w:bCs w:val="0"/>
          <w:color w:val="000000"/>
          <w:sz w:val="24"/>
          <w:szCs w:val="24"/>
        </w:rPr>
        <w:t>，按学校校务公开工作办法进行校内公示</w:t>
      </w:r>
      <w:r>
        <w:rPr>
          <w:rFonts w:hint="eastAsia" w:asciiTheme="majorEastAsia" w:hAnsiTheme="majorEastAsia" w:eastAsiaTheme="majorEastAsia" w:cstheme="majorEastAsia"/>
          <w:b w:val="0"/>
          <w:bCs w:val="0"/>
          <w:color w:val="000000"/>
          <w:sz w:val="24"/>
          <w:szCs w:val="24"/>
          <w:lang w:eastAsia="zh-CN"/>
        </w:rPr>
        <w:t>。在公示期内对奖助学生名单有异议的，可向工作小组反映，学校将组织调查核实，并作出处理意见。经过公示无异议或异议不成立的，由工作小组确定获得奖助金学生名单。</w:t>
      </w:r>
    </w:p>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lang w:eastAsia="zh-CN"/>
        </w:rPr>
        <w:t>四、</w:t>
      </w:r>
      <w:r>
        <w:rPr>
          <w:rFonts w:hint="eastAsia" w:asciiTheme="majorEastAsia" w:hAnsiTheme="majorEastAsia" w:eastAsiaTheme="majorEastAsia" w:cstheme="majorEastAsia"/>
          <w:b w:val="0"/>
          <w:bCs w:val="0"/>
          <w:color w:val="000000"/>
          <w:sz w:val="24"/>
          <w:szCs w:val="24"/>
        </w:rPr>
        <w:t>奖助金发放</w:t>
      </w:r>
      <w:r>
        <w:rPr>
          <w:rFonts w:hint="eastAsia" w:asciiTheme="majorEastAsia" w:hAnsiTheme="majorEastAsia" w:eastAsiaTheme="majorEastAsia" w:cstheme="majorEastAsia"/>
          <w:b w:val="0"/>
          <w:bCs w:val="0"/>
          <w:color w:val="000000"/>
          <w:sz w:val="24"/>
          <w:szCs w:val="24"/>
          <w:lang w:eastAsia="zh-CN"/>
        </w:rPr>
        <w:t>与</w:t>
      </w:r>
      <w:r>
        <w:rPr>
          <w:rFonts w:hint="eastAsia" w:asciiTheme="majorEastAsia" w:hAnsiTheme="majorEastAsia" w:eastAsiaTheme="majorEastAsia" w:cstheme="majorEastAsia"/>
          <w:b w:val="0"/>
          <w:bCs w:val="0"/>
          <w:color w:val="000000"/>
          <w:sz w:val="24"/>
          <w:szCs w:val="24"/>
        </w:rPr>
        <w:t>管理</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240" w:firstLineChars="100"/>
        <w:textAlignment w:val="auto"/>
        <w:outlineLvl w:val="9"/>
        <w:rPr>
          <w:rFonts w:hint="eastAsia" w:asciiTheme="majorEastAsia" w:hAnsiTheme="majorEastAsia" w:eastAsiaTheme="majorEastAsia" w:cstheme="majorEastAsia"/>
          <w:b w:val="0"/>
          <w:bCs w:val="0"/>
          <w:color w:val="000000"/>
          <w:sz w:val="24"/>
          <w:szCs w:val="24"/>
        </w:rPr>
      </w:pPr>
      <w:r>
        <w:rPr>
          <w:rFonts w:hint="eastAsia" w:asciiTheme="majorEastAsia" w:hAnsiTheme="majorEastAsia" w:eastAsiaTheme="majorEastAsia" w:cstheme="majorEastAsia"/>
          <w:b w:val="0"/>
          <w:bCs w:val="0"/>
          <w:color w:val="000000"/>
          <w:sz w:val="24"/>
          <w:szCs w:val="24"/>
        </w:rPr>
        <w:t>（</w:t>
      </w:r>
      <w:r>
        <w:rPr>
          <w:rFonts w:hint="eastAsia" w:asciiTheme="majorEastAsia" w:hAnsiTheme="majorEastAsia" w:eastAsiaTheme="majorEastAsia" w:cstheme="majorEastAsia"/>
          <w:b w:val="0"/>
          <w:bCs w:val="0"/>
          <w:color w:val="000000"/>
          <w:sz w:val="24"/>
          <w:szCs w:val="24"/>
          <w:lang w:eastAsia="zh-CN"/>
        </w:rPr>
        <w:t>十四</w:t>
      </w:r>
      <w:r>
        <w:rPr>
          <w:rFonts w:hint="eastAsia" w:asciiTheme="majorEastAsia" w:hAnsiTheme="majorEastAsia" w:eastAsiaTheme="majorEastAsia" w:cstheme="majorEastAsia"/>
          <w:b w:val="0"/>
          <w:bCs w:val="0"/>
          <w:color w:val="000000"/>
          <w:sz w:val="24"/>
          <w:szCs w:val="24"/>
        </w:rPr>
        <w:t>）学校将以银行转账的形式，</w:t>
      </w:r>
      <w:r>
        <w:rPr>
          <w:rFonts w:hint="eastAsia" w:asciiTheme="majorEastAsia" w:hAnsiTheme="majorEastAsia" w:eastAsiaTheme="majorEastAsia" w:cstheme="majorEastAsia"/>
          <w:b w:val="0"/>
          <w:bCs w:val="0"/>
          <w:color w:val="000000"/>
          <w:sz w:val="24"/>
          <w:szCs w:val="24"/>
          <w:lang w:eastAsia="zh-CN"/>
        </w:rPr>
        <w:t>在获奖学生办好签证或签注手续并购买机票后，</w:t>
      </w:r>
      <w:r>
        <w:rPr>
          <w:rFonts w:hint="eastAsia" w:asciiTheme="majorEastAsia" w:hAnsiTheme="majorEastAsia" w:eastAsiaTheme="majorEastAsia" w:cstheme="majorEastAsia"/>
          <w:b w:val="0"/>
          <w:bCs w:val="0"/>
          <w:color w:val="000000"/>
          <w:sz w:val="24"/>
          <w:szCs w:val="24"/>
        </w:rPr>
        <w:t>一次性</w:t>
      </w:r>
      <w:r>
        <w:rPr>
          <w:rFonts w:hint="eastAsia" w:asciiTheme="majorEastAsia" w:hAnsiTheme="majorEastAsia" w:eastAsiaTheme="majorEastAsia" w:cstheme="majorEastAsia"/>
          <w:b w:val="0"/>
          <w:bCs w:val="0"/>
          <w:color w:val="000000"/>
          <w:sz w:val="24"/>
          <w:szCs w:val="24"/>
          <w:lang w:eastAsia="zh-CN"/>
        </w:rPr>
        <w:t>将奖助金</w:t>
      </w:r>
      <w:r>
        <w:rPr>
          <w:rFonts w:hint="eastAsia" w:asciiTheme="majorEastAsia" w:hAnsiTheme="majorEastAsia" w:eastAsiaTheme="majorEastAsia" w:cstheme="majorEastAsia"/>
          <w:b w:val="0"/>
          <w:bCs w:val="0"/>
          <w:color w:val="000000"/>
          <w:sz w:val="24"/>
          <w:szCs w:val="24"/>
        </w:rPr>
        <w:t>转入由获奖学生本人提供的银行</w:t>
      </w:r>
      <w:r>
        <w:rPr>
          <w:rFonts w:hint="eastAsia" w:asciiTheme="majorEastAsia" w:hAnsiTheme="majorEastAsia" w:eastAsiaTheme="majorEastAsia" w:cstheme="majorEastAsia"/>
          <w:b w:val="0"/>
          <w:bCs w:val="0"/>
          <w:color w:val="000000"/>
          <w:sz w:val="24"/>
          <w:szCs w:val="24"/>
          <w:lang w:eastAsia="zh-CN"/>
        </w:rPr>
        <w:t>卡</w:t>
      </w:r>
      <w:r>
        <w:rPr>
          <w:rFonts w:hint="eastAsia" w:asciiTheme="majorEastAsia" w:hAnsiTheme="majorEastAsia" w:eastAsiaTheme="majorEastAsia" w:cstheme="majorEastAsia"/>
          <w:b w:val="0"/>
          <w:bCs w:val="0"/>
          <w:color w:val="000000"/>
          <w:sz w:val="24"/>
          <w:szCs w:val="24"/>
        </w:rPr>
        <w:t>账号中。</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240" w:firstLineChars="100"/>
        <w:textAlignment w:val="auto"/>
        <w:outlineLvl w:val="9"/>
        <w:rPr>
          <w:rFonts w:hint="eastAsia" w:asciiTheme="majorEastAsia" w:hAnsiTheme="majorEastAsia" w:eastAsiaTheme="majorEastAsia" w:cstheme="majorEastAsia"/>
          <w:b w:val="0"/>
          <w:bCs w:val="0"/>
          <w:color w:val="000000"/>
          <w:sz w:val="24"/>
          <w:szCs w:val="24"/>
          <w:lang w:eastAsia="zh-CN"/>
        </w:rPr>
      </w:pPr>
      <w:r>
        <w:rPr>
          <w:rFonts w:hint="eastAsia" w:asciiTheme="majorEastAsia" w:hAnsiTheme="majorEastAsia" w:eastAsiaTheme="majorEastAsia" w:cstheme="majorEastAsia"/>
          <w:b w:val="0"/>
          <w:bCs w:val="0"/>
          <w:color w:val="000000"/>
          <w:sz w:val="24"/>
          <w:szCs w:val="24"/>
        </w:rPr>
        <w:t>（</w:t>
      </w:r>
      <w:r>
        <w:rPr>
          <w:rFonts w:hint="eastAsia" w:asciiTheme="majorEastAsia" w:hAnsiTheme="majorEastAsia" w:eastAsiaTheme="majorEastAsia" w:cstheme="majorEastAsia"/>
          <w:b w:val="0"/>
          <w:bCs w:val="0"/>
          <w:color w:val="000000"/>
          <w:sz w:val="24"/>
          <w:szCs w:val="24"/>
          <w:lang w:eastAsia="zh-CN"/>
        </w:rPr>
        <w:t>十五</w:t>
      </w:r>
      <w:r>
        <w:rPr>
          <w:rFonts w:hint="eastAsia" w:asciiTheme="majorEastAsia" w:hAnsiTheme="majorEastAsia" w:eastAsiaTheme="majorEastAsia" w:cstheme="majorEastAsia"/>
          <w:b w:val="0"/>
          <w:bCs w:val="0"/>
          <w:color w:val="000000"/>
          <w:sz w:val="24"/>
          <w:szCs w:val="24"/>
        </w:rPr>
        <w:t>）</w:t>
      </w:r>
      <w:r>
        <w:rPr>
          <w:rFonts w:hint="eastAsia" w:asciiTheme="majorEastAsia" w:hAnsiTheme="majorEastAsia" w:eastAsiaTheme="majorEastAsia" w:cstheme="majorEastAsia"/>
          <w:b w:val="0"/>
          <w:bCs w:val="0"/>
          <w:color w:val="000000"/>
          <w:sz w:val="24"/>
          <w:szCs w:val="24"/>
          <w:lang w:eastAsia="zh-CN"/>
        </w:rPr>
        <w:t>完成签证或签注手续办理并购买机票后，</w:t>
      </w:r>
      <w:r>
        <w:rPr>
          <w:rFonts w:hint="eastAsia" w:asciiTheme="majorEastAsia" w:hAnsiTheme="majorEastAsia" w:eastAsiaTheme="majorEastAsia" w:cstheme="majorEastAsia"/>
          <w:b w:val="0"/>
          <w:bCs w:val="0"/>
          <w:color w:val="000000"/>
          <w:sz w:val="24"/>
          <w:szCs w:val="24"/>
        </w:rPr>
        <w:t>因故不能参加项目赴</w:t>
      </w:r>
      <w:r>
        <w:rPr>
          <w:rFonts w:hint="eastAsia" w:asciiTheme="majorEastAsia" w:hAnsiTheme="majorEastAsia" w:eastAsiaTheme="majorEastAsia" w:cstheme="majorEastAsia"/>
          <w:b w:val="0"/>
          <w:bCs w:val="0"/>
          <w:color w:val="000000"/>
          <w:sz w:val="24"/>
          <w:szCs w:val="24"/>
          <w:lang w:eastAsia="zh-CN"/>
        </w:rPr>
        <w:t>国（境）</w:t>
      </w:r>
      <w:r>
        <w:rPr>
          <w:rFonts w:hint="eastAsia" w:asciiTheme="majorEastAsia" w:hAnsiTheme="majorEastAsia" w:eastAsiaTheme="majorEastAsia" w:cstheme="majorEastAsia"/>
          <w:b w:val="0"/>
          <w:bCs w:val="0"/>
          <w:color w:val="000000"/>
          <w:sz w:val="24"/>
          <w:szCs w:val="24"/>
        </w:rPr>
        <w:t>外交流学习且无法改期参加项目者需向学校退还奖助金。</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240" w:firstLineChars="100"/>
        <w:textAlignment w:val="auto"/>
        <w:outlineLvl w:val="9"/>
        <w:rPr>
          <w:rFonts w:hint="eastAsia" w:asciiTheme="majorEastAsia" w:hAnsiTheme="majorEastAsia" w:eastAsiaTheme="majorEastAsia" w:cstheme="majorEastAsia"/>
          <w:b w:val="0"/>
          <w:bCs w:val="0"/>
          <w:color w:val="000000"/>
          <w:sz w:val="24"/>
          <w:szCs w:val="24"/>
          <w:lang w:eastAsia="zh-CN"/>
        </w:rPr>
      </w:pPr>
      <w:r>
        <w:rPr>
          <w:rFonts w:hint="eastAsia" w:asciiTheme="majorEastAsia" w:hAnsiTheme="majorEastAsia" w:eastAsiaTheme="majorEastAsia" w:cstheme="majorEastAsia"/>
          <w:b w:val="0"/>
          <w:bCs w:val="0"/>
          <w:color w:val="000000"/>
          <w:sz w:val="24"/>
          <w:szCs w:val="24"/>
          <w:lang w:eastAsia="zh-CN"/>
        </w:rPr>
        <w:t>（十六）学生在国（境）外外交流学习期间，如有以下行为，学校将要求学生全额返还已发放的奖助金：</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ajorEastAsia" w:hAnsiTheme="majorEastAsia" w:eastAsiaTheme="majorEastAsia" w:cstheme="majorEastAsia"/>
          <w:b w:val="0"/>
          <w:bCs w:val="0"/>
          <w:color w:val="000000"/>
          <w:sz w:val="24"/>
          <w:szCs w:val="24"/>
          <w:lang w:val="en-US" w:eastAsia="zh-CN"/>
        </w:rPr>
      </w:pPr>
      <w:r>
        <w:rPr>
          <w:rFonts w:hint="eastAsia" w:asciiTheme="majorEastAsia" w:hAnsiTheme="majorEastAsia" w:eastAsiaTheme="majorEastAsia" w:cstheme="majorEastAsia"/>
          <w:b w:val="0"/>
          <w:bCs w:val="0"/>
          <w:color w:val="000000"/>
          <w:sz w:val="24"/>
          <w:szCs w:val="24"/>
          <w:lang w:val="en-US" w:eastAsia="zh-CN"/>
        </w:rPr>
        <w:t>1、未经学校书面批准擅自改变学习交流计划，擅自缩短或延长在境外停留时间；</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ajorEastAsia" w:hAnsiTheme="majorEastAsia" w:eastAsiaTheme="majorEastAsia" w:cstheme="majorEastAsia"/>
          <w:b w:val="0"/>
          <w:bCs w:val="0"/>
          <w:color w:val="000000"/>
          <w:sz w:val="24"/>
          <w:szCs w:val="24"/>
          <w:lang w:val="en-US" w:eastAsia="zh-CN"/>
        </w:rPr>
      </w:pPr>
      <w:r>
        <w:rPr>
          <w:rFonts w:hint="eastAsia" w:asciiTheme="majorEastAsia" w:hAnsiTheme="majorEastAsia" w:eastAsiaTheme="majorEastAsia" w:cstheme="majorEastAsia"/>
          <w:b w:val="0"/>
          <w:bCs w:val="0"/>
          <w:color w:val="000000"/>
          <w:sz w:val="24"/>
          <w:szCs w:val="24"/>
          <w:lang w:val="en-US" w:eastAsia="zh-CN"/>
        </w:rPr>
        <w:t>2、违反接待学校的校规或当地的法律法规；</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ajorEastAsia" w:hAnsiTheme="majorEastAsia" w:eastAsiaTheme="majorEastAsia" w:cstheme="majorEastAsia"/>
          <w:b w:val="0"/>
          <w:bCs w:val="0"/>
          <w:color w:val="000000"/>
          <w:sz w:val="24"/>
          <w:szCs w:val="24"/>
          <w:lang w:val="en-US" w:eastAsia="zh-CN"/>
        </w:rPr>
      </w:pPr>
      <w:r>
        <w:rPr>
          <w:rFonts w:hint="eastAsia" w:asciiTheme="majorEastAsia" w:hAnsiTheme="majorEastAsia" w:eastAsiaTheme="majorEastAsia" w:cstheme="majorEastAsia"/>
          <w:b w:val="0"/>
          <w:bCs w:val="0"/>
          <w:color w:val="000000"/>
          <w:sz w:val="24"/>
          <w:szCs w:val="24"/>
          <w:lang w:val="en-US" w:eastAsia="zh-CN"/>
        </w:rPr>
        <w:t>3、加入邪教组织、参加非法集会或其他有损国家利益的行为；</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480" w:firstLineChars="200"/>
        <w:textAlignment w:val="auto"/>
        <w:outlineLvl w:val="9"/>
        <w:rPr>
          <w:rFonts w:hint="eastAsia" w:asciiTheme="majorEastAsia" w:hAnsiTheme="majorEastAsia" w:eastAsiaTheme="majorEastAsia" w:cstheme="majorEastAsia"/>
          <w:b w:val="0"/>
          <w:bCs w:val="0"/>
          <w:color w:val="000000"/>
          <w:sz w:val="24"/>
          <w:szCs w:val="24"/>
          <w:lang w:eastAsia="zh-CN"/>
        </w:rPr>
      </w:pPr>
      <w:r>
        <w:rPr>
          <w:rFonts w:hint="eastAsia" w:asciiTheme="majorEastAsia" w:hAnsiTheme="majorEastAsia" w:eastAsiaTheme="majorEastAsia" w:cstheme="majorEastAsia"/>
          <w:b w:val="0"/>
          <w:bCs w:val="0"/>
          <w:color w:val="000000"/>
          <w:sz w:val="24"/>
          <w:szCs w:val="24"/>
          <w:lang w:val="en-US" w:eastAsia="zh-CN"/>
        </w:rPr>
        <w:t>4、其他具体违规行为。</w:t>
      </w:r>
    </w:p>
    <w:p>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eastAsia" w:asciiTheme="majorEastAsia" w:hAnsiTheme="majorEastAsia" w:eastAsiaTheme="majorEastAsia" w:cstheme="majorEastAsia"/>
          <w:b w:val="0"/>
          <w:bCs w:val="0"/>
          <w:color w:val="000000"/>
          <w:sz w:val="24"/>
          <w:szCs w:val="24"/>
        </w:rPr>
      </w:pPr>
      <w:bookmarkStart w:id="0" w:name="_GoBack"/>
      <w:bookmarkEnd w:id="0"/>
      <w:r>
        <w:rPr>
          <w:rFonts w:hint="eastAsia" w:asciiTheme="majorEastAsia" w:hAnsiTheme="majorEastAsia" w:eastAsiaTheme="majorEastAsia" w:cstheme="majorEastAsia"/>
          <w:b w:val="0"/>
          <w:bCs w:val="0"/>
          <w:color w:val="000000"/>
          <w:sz w:val="24"/>
          <w:szCs w:val="24"/>
          <w:lang w:eastAsia="zh-CN"/>
        </w:rPr>
        <w:t>五</w:t>
      </w:r>
      <w:r>
        <w:rPr>
          <w:rFonts w:hint="eastAsia" w:asciiTheme="majorEastAsia" w:hAnsiTheme="majorEastAsia" w:eastAsiaTheme="majorEastAsia" w:cstheme="majorEastAsia"/>
          <w:b w:val="0"/>
          <w:bCs w:val="0"/>
          <w:color w:val="000000"/>
          <w:sz w:val="24"/>
          <w:szCs w:val="24"/>
        </w:rPr>
        <w:t>、附 则</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240" w:firstLineChars="100"/>
        <w:textAlignment w:val="auto"/>
        <w:outlineLvl w:val="9"/>
        <w:rPr>
          <w:rFonts w:hint="eastAsia" w:asciiTheme="majorEastAsia" w:hAnsiTheme="majorEastAsia" w:eastAsiaTheme="majorEastAsia" w:cstheme="majorEastAsia"/>
          <w:b w:val="0"/>
          <w:bCs w:val="0"/>
          <w:color w:val="000000"/>
          <w:sz w:val="24"/>
          <w:szCs w:val="24"/>
          <w:lang w:val="en-US" w:eastAsia="zh-CN"/>
        </w:rPr>
      </w:pPr>
      <w:r>
        <w:rPr>
          <w:rFonts w:hint="eastAsia" w:asciiTheme="majorEastAsia" w:hAnsiTheme="majorEastAsia" w:eastAsiaTheme="majorEastAsia" w:cstheme="majorEastAsia"/>
          <w:b w:val="0"/>
          <w:bCs w:val="0"/>
          <w:color w:val="000000"/>
          <w:sz w:val="24"/>
          <w:szCs w:val="24"/>
          <w:lang w:val="en-US" w:eastAsia="zh-CN"/>
        </w:rPr>
        <w:t>（十七）本办法由外事办负责解释。</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240" w:firstLineChars="100"/>
        <w:jc w:val="left"/>
        <w:textAlignment w:val="auto"/>
        <w:outlineLvl w:val="9"/>
        <w:rPr>
          <w:rFonts w:hint="eastAsia" w:asciiTheme="majorEastAsia" w:hAnsiTheme="majorEastAsia" w:eastAsiaTheme="majorEastAsia" w:cstheme="majorEastAsia"/>
          <w:b w:val="0"/>
          <w:bCs w:val="0"/>
          <w:color w:val="000000"/>
          <w:sz w:val="24"/>
          <w:szCs w:val="24"/>
          <w:lang w:val="en-US" w:eastAsia="zh-CN"/>
        </w:rPr>
      </w:pPr>
      <w:r>
        <w:rPr>
          <w:rFonts w:hint="eastAsia" w:asciiTheme="majorEastAsia" w:hAnsiTheme="majorEastAsia" w:eastAsiaTheme="majorEastAsia" w:cstheme="majorEastAsia"/>
          <w:b w:val="0"/>
          <w:bCs w:val="0"/>
          <w:color w:val="000000"/>
          <w:sz w:val="24"/>
          <w:szCs w:val="24"/>
          <w:lang w:val="en-US" w:eastAsia="zh-CN"/>
        </w:rPr>
        <w:t>（十八）本办法自发布之日起施行。</w:t>
      </w:r>
    </w:p>
    <w:p>
      <w:pPr>
        <w:jc w:val="both"/>
        <w:rPr>
          <w:rFonts w:hint="eastAsia"/>
          <w:b/>
          <w:sz w:val="32"/>
          <w:szCs w:val="32"/>
        </w:rPr>
      </w:pPr>
    </w:p>
    <w:p>
      <w:pPr>
        <w:jc w:val="center"/>
        <w:rPr>
          <w:rFonts w:hint="eastAsia" w:ascii="黑体" w:eastAsia="黑体"/>
          <w:b/>
          <w:bCs/>
          <w:sz w:val="32"/>
          <w:szCs w:val="32"/>
        </w:rPr>
      </w:pPr>
      <w:r>
        <w:rPr>
          <w:rFonts w:hint="eastAsia"/>
          <w:b/>
          <w:sz w:val="32"/>
          <w:szCs w:val="32"/>
        </w:rPr>
        <w:t>泉州师范学院学生国（境）外交流专项奖助金申请表</w:t>
      </w:r>
    </w:p>
    <w:tbl>
      <w:tblPr>
        <w:tblStyle w:val="8"/>
        <w:tblW w:w="9815" w:type="dxa"/>
        <w:jc w:val="center"/>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1102"/>
        <w:gridCol w:w="170"/>
        <w:gridCol w:w="1084"/>
        <w:gridCol w:w="1444"/>
        <w:gridCol w:w="497"/>
        <w:gridCol w:w="587"/>
        <w:gridCol w:w="1183"/>
        <w:gridCol w:w="122"/>
        <w:gridCol w:w="2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564" w:type="dxa"/>
            <w:vAlign w:val="center"/>
          </w:tcPr>
          <w:p>
            <w:pPr>
              <w:spacing w:line="380" w:lineRule="exact"/>
              <w:jc w:val="center"/>
              <w:rPr>
                <w:rFonts w:hint="eastAsia" w:ascii="宋体" w:hAnsi="宋体"/>
              </w:rPr>
            </w:pPr>
            <w:r>
              <w:rPr>
                <w:rFonts w:hint="eastAsia" w:ascii="宋体" w:hAnsi="宋体"/>
              </w:rPr>
              <w:t>姓  名</w:t>
            </w:r>
          </w:p>
        </w:tc>
        <w:tc>
          <w:tcPr>
            <w:tcW w:w="1272" w:type="dxa"/>
            <w:gridSpan w:val="2"/>
            <w:vAlign w:val="center"/>
          </w:tcPr>
          <w:p>
            <w:pPr>
              <w:spacing w:line="380" w:lineRule="exact"/>
              <w:jc w:val="center"/>
              <w:rPr>
                <w:rFonts w:hint="eastAsia" w:ascii="宋体" w:hAnsi="宋体"/>
              </w:rPr>
            </w:pPr>
          </w:p>
        </w:tc>
        <w:tc>
          <w:tcPr>
            <w:tcW w:w="1084" w:type="dxa"/>
            <w:vAlign w:val="center"/>
          </w:tcPr>
          <w:p>
            <w:pPr>
              <w:spacing w:line="380" w:lineRule="exact"/>
              <w:jc w:val="center"/>
              <w:rPr>
                <w:rFonts w:hint="eastAsia" w:ascii="宋体" w:hAnsi="宋体"/>
              </w:rPr>
            </w:pPr>
            <w:r>
              <w:rPr>
                <w:rFonts w:hint="eastAsia" w:ascii="宋体" w:hAnsi="宋体"/>
              </w:rPr>
              <w:t>性  别</w:t>
            </w:r>
          </w:p>
        </w:tc>
        <w:tc>
          <w:tcPr>
            <w:tcW w:w="1444" w:type="dxa"/>
            <w:vAlign w:val="center"/>
          </w:tcPr>
          <w:p>
            <w:pPr>
              <w:spacing w:line="380" w:lineRule="exact"/>
              <w:jc w:val="center"/>
              <w:rPr>
                <w:rFonts w:hint="eastAsia" w:ascii="宋体" w:hAnsi="宋体"/>
              </w:rPr>
            </w:pPr>
          </w:p>
        </w:tc>
        <w:tc>
          <w:tcPr>
            <w:tcW w:w="1084" w:type="dxa"/>
            <w:gridSpan w:val="2"/>
            <w:vAlign w:val="center"/>
          </w:tcPr>
          <w:p>
            <w:pPr>
              <w:spacing w:line="380" w:lineRule="exact"/>
              <w:jc w:val="center"/>
              <w:rPr>
                <w:rFonts w:hint="eastAsia" w:ascii="宋体" w:hAnsi="宋体"/>
              </w:rPr>
            </w:pPr>
            <w:r>
              <w:rPr>
                <w:rFonts w:hint="eastAsia" w:ascii="宋体" w:hAnsi="宋体"/>
              </w:rPr>
              <w:t>健康状况</w:t>
            </w:r>
          </w:p>
        </w:tc>
        <w:tc>
          <w:tcPr>
            <w:tcW w:w="1305" w:type="dxa"/>
            <w:gridSpan w:val="2"/>
            <w:vAlign w:val="center"/>
          </w:tcPr>
          <w:p>
            <w:pPr>
              <w:spacing w:line="380" w:lineRule="exact"/>
              <w:jc w:val="center"/>
              <w:rPr>
                <w:rFonts w:hint="eastAsia" w:ascii="宋体" w:hAnsi="宋体"/>
              </w:rPr>
            </w:pPr>
          </w:p>
        </w:tc>
        <w:tc>
          <w:tcPr>
            <w:tcW w:w="2062" w:type="dxa"/>
            <w:vMerge w:val="restart"/>
            <w:vAlign w:val="center"/>
          </w:tcPr>
          <w:p>
            <w:pPr>
              <w:spacing w:line="380" w:lineRule="exact"/>
              <w:jc w:val="center"/>
              <w:rPr>
                <w:rFonts w:hint="eastAsia" w:ascii="宋体" w:hAnsi="宋体"/>
              </w:rPr>
            </w:pPr>
            <w:r>
              <w:rPr>
                <w:rFonts w:hint="eastAsia" w:ascii="宋体" w:hAnsi="宋体"/>
              </w:rPr>
              <w:t>照</w:t>
            </w:r>
          </w:p>
          <w:p>
            <w:pPr>
              <w:spacing w:line="380" w:lineRule="exact"/>
              <w:jc w:val="center"/>
              <w:rPr>
                <w:rFonts w:hint="eastAsia" w:ascii="宋体" w:hAnsi="宋体"/>
              </w:rPr>
            </w:pPr>
            <w:r>
              <w:rPr>
                <w:rFonts w:hint="eastAsia" w:ascii="宋体" w:hAnsi="宋体"/>
              </w:rPr>
              <w:t>片</w:t>
            </w:r>
          </w:p>
          <w:p>
            <w:pPr>
              <w:spacing w:line="380" w:lineRule="exact"/>
              <w:rPr>
                <w:rFonts w:hint="eastAsia" w:ascii="宋体" w:hAnsi="宋体"/>
              </w:rPr>
            </w:pPr>
            <w:r>
              <w:rPr>
                <w:rFonts w:hint="eastAsia" w:ascii="宋体" w:hAnsi="宋体"/>
              </w:rPr>
              <w:t>（电子版直接打印）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564" w:type="dxa"/>
            <w:vAlign w:val="center"/>
          </w:tcPr>
          <w:p>
            <w:pPr>
              <w:spacing w:line="380" w:lineRule="exact"/>
              <w:jc w:val="center"/>
              <w:rPr>
                <w:rFonts w:hint="eastAsia" w:ascii="宋体" w:hAnsi="宋体"/>
              </w:rPr>
            </w:pPr>
            <w:r>
              <w:rPr>
                <w:rFonts w:hint="eastAsia" w:ascii="宋体" w:hAnsi="宋体"/>
              </w:rPr>
              <w:t>出生日期</w:t>
            </w:r>
          </w:p>
        </w:tc>
        <w:tc>
          <w:tcPr>
            <w:tcW w:w="2356" w:type="dxa"/>
            <w:gridSpan w:val="3"/>
            <w:vAlign w:val="center"/>
          </w:tcPr>
          <w:p>
            <w:pPr>
              <w:spacing w:line="380" w:lineRule="exact"/>
              <w:jc w:val="center"/>
              <w:rPr>
                <w:rFonts w:hint="eastAsia" w:ascii="宋体" w:hAnsi="宋体"/>
              </w:rPr>
            </w:pPr>
            <w:r>
              <w:rPr>
                <w:rFonts w:hint="eastAsia" w:ascii="宋体" w:hAnsi="宋体"/>
              </w:rPr>
              <w:t xml:space="preserve">  </w:t>
            </w:r>
          </w:p>
        </w:tc>
        <w:tc>
          <w:tcPr>
            <w:tcW w:w="1444" w:type="dxa"/>
            <w:vAlign w:val="center"/>
          </w:tcPr>
          <w:p>
            <w:pPr>
              <w:spacing w:line="380" w:lineRule="exact"/>
              <w:jc w:val="center"/>
              <w:rPr>
                <w:rFonts w:hint="eastAsia" w:ascii="宋体" w:hAnsi="宋体"/>
              </w:rPr>
            </w:pPr>
            <w:r>
              <w:rPr>
                <w:rFonts w:hint="eastAsia" w:ascii="宋体" w:hAnsi="宋体"/>
              </w:rPr>
              <w:t>身份证号</w:t>
            </w:r>
          </w:p>
        </w:tc>
        <w:tc>
          <w:tcPr>
            <w:tcW w:w="2389" w:type="dxa"/>
            <w:gridSpan w:val="4"/>
            <w:vAlign w:val="center"/>
          </w:tcPr>
          <w:p>
            <w:pPr>
              <w:spacing w:line="380" w:lineRule="exact"/>
              <w:jc w:val="center"/>
              <w:rPr>
                <w:rFonts w:hint="eastAsia" w:ascii="宋体" w:hAnsi="宋体"/>
              </w:rPr>
            </w:pPr>
          </w:p>
        </w:tc>
        <w:tc>
          <w:tcPr>
            <w:tcW w:w="2062" w:type="dxa"/>
            <w:vMerge w:val="continue"/>
            <w:vAlign w:val="center"/>
          </w:tcPr>
          <w:p>
            <w:pPr>
              <w:spacing w:line="38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564" w:type="dxa"/>
            <w:vMerge w:val="restart"/>
            <w:vAlign w:val="center"/>
          </w:tcPr>
          <w:p>
            <w:pPr>
              <w:spacing w:line="380" w:lineRule="exact"/>
              <w:ind w:firstLine="105" w:firstLineChars="50"/>
              <w:jc w:val="center"/>
              <w:rPr>
                <w:rFonts w:hint="eastAsia" w:ascii="宋体" w:hAnsi="宋体"/>
              </w:rPr>
            </w:pPr>
            <w:r>
              <w:rPr>
                <w:rFonts w:hint="eastAsia" w:ascii="宋体" w:hAnsi="宋体"/>
              </w:rPr>
              <w:t>户籍所在地</w:t>
            </w:r>
          </w:p>
        </w:tc>
        <w:tc>
          <w:tcPr>
            <w:tcW w:w="1272" w:type="dxa"/>
            <w:gridSpan w:val="2"/>
            <w:vMerge w:val="restart"/>
            <w:vAlign w:val="center"/>
          </w:tcPr>
          <w:p>
            <w:pPr>
              <w:tabs>
                <w:tab w:val="left" w:pos="2772"/>
              </w:tabs>
              <w:spacing w:line="380" w:lineRule="exact"/>
              <w:jc w:val="center"/>
              <w:rPr>
                <w:rFonts w:hint="eastAsia" w:ascii="宋体" w:hAnsi="宋体"/>
              </w:rPr>
            </w:pPr>
          </w:p>
        </w:tc>
        <w:tc>
          <w:tcPr>
            <w:tcW w:w="1084" w:type="dxa"/>
            <w:vMerge w:val="restart"/>
            <w:vAlign w:val="center"/>
          </w:tcPr>
          <w:p>
            <w:pPr>
              <w:tabs>
                <w:tab w:val="left" w:pos="2772"/>
              </w:tabs>
              <w:spacing w:line="380" w:lineRule="exact"/>
              <w:jc w:val="center"/>
              <w:rPr>
                <w:rFonts w:hint="eastAsia" w:ascii="宋体" w:hAnsi="宋体"/>
              </w:rPr>
            </w:pPr>
            <w:r>
              <w:rPr>
                <w:rFonts w:hint="eastAsia" w:ascii="宋体" w:hAnsi="宋体"/>
              </w:rPr>
              <w:t>联系方式</w:t>
            </w:r>
          </w:p>
        </w:tc>
        <w:tc>
          <w:tcPr>
            <w:tcW w:w="1444" w:type="dxa"/>
            <w:vAlign w:val="center"/>
          </w:tcPr>
          <w:p>
            <w:pPr>
              <w:tabs>
                <w:tab w:val="left" w:pos="2772"/>
              </w:tabs>
              <w:spacing w:line="380" w:lineRule="exact"/>
              <w:jc w:val="center"/>
              <w:rPr>
                <w:rFonts w:hint="eastAsia" w:ascii="宋体" w:hAnsi="宋体" w:eastAsia="宋体"/>
                <w:lang w:eastAsia="zh-CN"/>
              </w:rPr>
            </w:pPr>
            <w:r>
              <w:rPr>
                <w:rFonts w:hint="eastAsia" w:ascii="宋体" w:hAnsi="宋体"/>
                <w:lang w:eastAsia="zh-CN"/>
              </w:rPr>
              <w:t>手机号码</w:t>
            </w:r>
          </w:p>
        </w:tc>
        <w:tc>
          <w:tcPr>
            <w:tcW w:w="2389" w:type="dxa"/>
            <w:gridSpan w:val="4"/>
            <w:vAlign w:val="center"/>
          </w:tcPr>
          <w:p>
            <w:pPr>
              <w:tabs>
                <w:tab w:val="left" w:pos="2772"/>
              </w:tabs>
              <w:spacing w:line="380" w:lineRule="exact"/>
              <w:jc w:val="center"/>
              <w:rPr>
                <w:rFonts w:hint="eastAsia" w:ascii="宋体" w:hAnsi="宋体"/>
              </w:rPr>
            </w:pPr>
          </w:p>
        </w:tc>
        <w:tc>
          <w:tcPr>
            <w:tcW w:w="2062" w:type="dxa"/>
            <w:vMerge w:val="continue"/>
            <w:vAlign w:val="center"/>
          </w:tcPr>
          <w:p>
            <w:pPr>
              <w:spacing w:line="38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564" w:type="dxa"/>
            <w:vMerge w:val="continue"/>
            <w:vAlign w:val="center"/>
          </w:tcPr>
          <w:p>
            <w:pPr>
              <w:spacing w:line="380" w:lineRule="exact"/>
              <w:ind w:firstLine="105" w:firstLineChars="50"/>
              <w:jc w:val="center"/>
              <w:rPr>
                <w:rFonts w:hint="eastAsia" w:ascii="宋体" w:hAnsi="宋体"/>
              </w:rPr>
            </w:pPr>
          </w:p>
        </w:tc>
        <w:tc>
          <w:tcPr>
            <w:tcW w:w="1272" w:type="dxa"/>
            <w:gridSpan w:val="2"/>
            <w:vMerge w:val="continue"/>
            <w:vAlign w:val="center"/>
          </w:tcPr>
          <w:p>
            <w:pPr>
              <w:tabs>
                <w:tab w:val="left" w:pos="2772"/>
              </w:tabs>
              <w:spacing w:line="380" w:lineRule="exact"/>
              <w:jc w:val="center"/>
              <w:rPr>
                <w:rFonts w:hint="eastAsia" w:ascii="宋体" w:hAnsi="宋体"/>
              </w:rPr>
            </w:pPr>
          </w:p>
        </w:tc>
        <w:tc>
          <w:tcPr>
            <w:tcW w:w="1084" w:type="dxa"/>
            <w:vMerge w:val="continue"/>
            <w:vAlign w:val="center"/>
          </w:tcPr>
          <w:p>
            <w:pPr>
              <w:tabs>
                <w:tab w:val="left" w:pos="2772"/>
              </w:tabs>
              <w:spacing w:line="380" w:lineRule="exact"/>
              <w:jc w:val="center"/>
              <w:rPr>
                <w:rFonts w:hint="eastAsia" w:ascii="宋体" w:hAnsi="宋体"/>
              </w:rPr>
            </w:pPr>
          </w:p>
        </w:tc>
        <w:tc>
          <w:tcPr>
            <w:tcW w:w="1444" w:type="dxa"/>
            <w:vAlign w:val="center"/>
          </w:tcPr>
          <w:p>
            <w:pPr>
              <w:tabs>
                <w:tab w:val="left" w:pos="2772"/>
              </w:tabs>
              <w:spacing w:line="380" w:lineRule="exact"/>
              <w:jc w:val="center"/>
              <w:rPr>
                <w:rFonts w:hint="eastAsia" w:ascii="宋体" w:hAnsi="宋体"/>
              </w:rPr>
            </w:pPr>
            <w:r>
              <w:rPr>
                <w:rFonts w:hint="eastAsia" w:ascii="宋体" w:hAnsi="宋体"/>
              </w:rPr>
              <w:t>电子邮箱</w:t>
            </w:r>
          </w:p>
        </w:tc>
        <w:tc>
          <w:tcPr>
            <w:tcW w:w="2389" w:type="dxa"/>
            <w:gridSpan w:val="4"/>
            <w:vAlign w:val="center"/>
          </w:tcPr>
          <w:p>
            <w:pPr>
              <w:tabs>
                <w:tab w:val="left" w:pos="2772"/>
              </w:tabs>
              <w:spacing w:line="380" w:lineRule="exact"/>
              <w:jc w:val="center"/>
              <w:rPr>
                <w:rFonts w:hint="eastAsia" w:ascii="宋体" w:hAnsi="宋体"/>
              </w:rPr>
            </w:pPr>
          </w:p>
        </w:tc>
        <w:tc>
          <w:tcPr>
            <w:tcW w:w="2062" w:type="dxa"/>
            <w:vMerge w:val="continue"/>
            <w:vAlign w:val="center"/>
          </w:tcPr>
          <w:p>
            <w:pPr>
              <w:spacing w:line="38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1564" w:type="dxa"/>
            <w:vAlign w:val="center"/>
          </w:tcPr>
          <w:p>
            <w:pPr>
              <w:spacing w:line="380" w:lineRule="exact"/>
              <w:ind w:firstLine="105" w:firstLineChars="50"/>
              <w:jc w:val="center"/>
              <w:rPr>
                <w:rFonts w:hint="eastAsia" w:ascii="宋体" w:hAnsi="宋体"/>
              </w:rPr>
            </w:pPr>
            <w:r>
              <w:rPr>
                <w:rFonts w:hint="eastAsia" w:ascii="宋体" w:hAnsi="宋体"/>
              </w:rPr>
              <w:t>家庭住址</w:t>
            </w:r>
          </w:p>
        </w:tc>
        <w:tc>
          <w:tcPr>
            <w:tcW w:w="6189" w:type="dxa"/>
            <w:gridSpan w:val="8"/>
            <w:vAlign w:val="center"/>
          </w:tcPr>
          <w:p>
            <w:pPr>
              <w:spacing w:line="380" w:lineRule="exact"/>
              <w:jc w:val="center"/>
              <w:rPr>
                <w:rFonts w:hint="eastAsia" w:ascii="宋体" w:hAnsi="宋体"/>
              </w:rPr>
            </w:pPr>
          </w:p>
        </w:tc>
        <w:tc>
          <w:tcPr>
            <w:tcW w:w="2062" w:type="dxa"/>
            <w:vMerge w:val="continue"/>
            <w:vAlign w:val="center"/>
          </w:tcPr>
          <w:p>
            <w:pPr>
              <w:spacing w:line="38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2666" w:type="dxa"/>
            <w:gridSpan w:val="2"/>
            <w:vAlign w:val="center"/>
          </w:tcPr>
          <w:p>
            <w:pPr>
              <w:spacing w:line="380" w:lineRule="exact"/>
              <w:jc w:val="center"/>
              <w:rPr>
                <w:rFonts w:hint="eastAsia" w:ascii="宋体" w:hAnsi="宋体"/>
              </w:rPr>
            </w:pPr>
            <w:r>
              <w:rPr>
                <w:rFonts w:hint="eastAsia" w:ascii="宋体" w:hAnsi="宋体"/>
              </w:rPr>
              <w:t>家长</w:t>
            </w:r>
            <w:r>
              <w:rPr>
                <w:rFonts w:hint="eastAsia" w:ascii="宋体" w:hAnsi="宋体"/>
                <w:lang w:eastAsia="zh-CN"/>
              </w:rPr>
              <w:t>姓名</w:t>
            </w:r>
            <w:r>
              <w:rPr>
                <w:rFonts w:hint="eastAsia" w:ascii="宋体" w:hAnsi="宋体"/>
              </w:rPr>
              <w:t>及联系方式</w:t>
            </w:r>
          </w:p>
        </w:tc>
        <w:tc>
          <w:tcPr>
            <w:tcW w:w="7149" w:type="dxa"/>
            <w:gridSpan w:val="8"/>
            <w:vAlign w:val="center"/>
          </w:tcPr>
          <w:p>
            <w:pPr>
              <w:spacing w:line="38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2666" w:type="dxa"/>
            <w:gridSpan w:val="2"/>
            <w:vAlign w:val="center"/>
          </w:tcPr>
          <w:p>
            <w:pPr>
              <w:spacing w:line="380" w:lineRule="exact"/>
              <w:ind w:firstLine="105" w:firstLineChars="50"/>
              <w:jc w:val="center"/>
              <w:rPr>
                <w:rFonts w:hint="eastAsia" w:ascii="宋体" w:hAnsi="宋体"/>
              </w:rPr>
            </w:pPr>
            <w:r>
              <w:rPr>
                <w:rFonts w:hint="eastAsia" w:ascii="宋体" w:hAnsi="宋体"/>
              </w:rPr>
              <w:t>所属学院/年级/专业</w:t>
            </w:r>
          </w:p>
        </w:tc>
        <w:tc>
          <w:tcPr>
            <w:tcW w:w="3195" w:type="dxa"/>
            <w:gridSpan w:val="4"/>
            <w:vAlign w:val="center"/>
          </w:tcPr>
          <w:p>
            <w:pPr>
              <w:spacing w:line="380" w:lineRule="exact"/>
              <w:jc w:val="center"/>
              <w:rPr>
                <w:rFonts w:hint="eastAsia" w:ascii="宋体" w:hAnsi="宋体"/>
              </w:rPr>
            </w:pPr>
          </w:p>
        </w:tc>
        <w:tc>
          <w:tcPr>
            <w:tcW w:w="1770" w:type="dxa"/>
            <w:gridSpan w:val="2"/>
            <w:vAlign w:val="center"/>
          </w:tcPr>
          <w:p>
            <w:pPr>
              <w:spacing w:line="380" w:lineRule="exact"/>
              <w:jc w:val="center"/>
              <w:rPr>
                <w:rFonts w:hint="eastAsia" w:ascii="宋体" w:hAnsi="宋体"/>
              </w:rPr>
            </w:pPr>
            <w:r>
              <w:rPr>
                <w:rFonts w:hint="eastAsia" w:ascii="宋体" w:hAnsi="宋体"/>
              </w:rPr>
              <w:t>学号</w:t>
            </w:r>
          </w:p>
        </w:tc>
        <w:tc>
          <w:tcPr>
            <w:tcW w:w="2184" w:type="dxa"/>
            <w:gridSpan w:val="2"/>
            <w:vAlign w:val="center"/>
          </w:tcPr>
          <w:p>
            <w:pPr>
              <w:spacing w:line="38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 w:hRule="atLeast"/>
          <w:jc w:val="center"/>
        </w:trPr>
        <w:tc>
          <w:tcPr>
            <w:tcW w:w="2666" w:type="dxa"/>
            <w:gridSpan w:val="2"/>
            <w:vMerge w:val="restart"/>
            <w:vAlign w:val="center"/>
          </w:tcPr>
          <w:p>
            <w:pPr>
              <w:spacing w:line="380" w:lineRule="exact"/>
              <w:ind w:firstLine="105" w:firstLineChars="50"/>
              <w:jc w:val="center"/>
              <w:rPr>
                <w:rFonts w:hint="eastAsia" w:ascii="宋体" w:hAnsi="宋体"/>
              </w:rPr>
            </w:pPr>
            <w:r>
              <w:rPr>
                <w:rFonts w:hint="eastAsia" w:ascii="宋体" w:hAnsi="宋体"/>
                <w:lang w:eastAsia="zh-CN"/>
              </w:rPr>
              <w:t>近一</w:t>
            </w:r>
            <w:r>
              <w:rPr>
                <w:rFonts w:hint="eastAsia" w:ascii="宋体" w:hAnsi="宋体"/>
              </w:rPr>
              <w:t>学期</w:t>
            </w:r>
            <w:r>
              <w:rPr>
                <w:rFonts w:hint="eastAsia" w:ascii="宋体" w:hAnsi="宋体"/>
                <w:lang w:eastAsia="zh-CN"/>
              </w:rPr>
              <w:t>专业排名</w:t>
            </w:r>
          </w:p>
        </w:tc>
        <w:tc>
          <w:tcPr>
            <w:tcW w:w="3195" w:type="dxa"/>
            <w:gridSpan w:val="4"/>
            <w:vAlign w:val="center"/>
          </w:tcPr>
          <w:p>
            <w:pPr>
              <w:spacing w:line="380" w:lineRule="exact"/>
              <w:rPr>
                <w:rFonts w:hint="eastAsia" w:ascii="宋体" w:hAnsi="宋体" w:eastAsia="宋体"/>
                <w:lang w:eastAsia="zh-CN"/>
              </w:rPr>
            </w:pPr>
            <w:r>
              <w:rPr>
                <w:rFonts w:hint="eastAsia" w:ascii="宋体" w:hAnsi="宋体"/>
                <w:lang w:eastAsia="zh-CN"/>
              </w:rPr>
              <w:t>专业成绩排名：</w:t>
            </w:r>
          </w:p>
        </w:tc>
        <w:tc>
          <w:tcPr>
            <w:tcW w:w="1770" w:type="dxa"/>
            <w:gridSpan w:val="2"/>
            <w:vMerge w:val="restart"/>
            <w:vAlign w:val="center"/>
          </w:tcPr>
          <w:p>
            <w:pPr>
              <w:spacing w:line="380" w:lineRule="exact"/>
              <w:jc w:val="center"/>
              <w:rPr>
                <w:rFonts w:hint="eastAsia" w:ascii="宋体" w:hAnsi="宋体"/>
              </w:rPr>
            </w:pPr>
            <w:r>
              <w:rPr>
                <w:rFonts w:hint="eastAsia" w:ascii="宋体" w:hAnsi="宋体"/>
              </w:rPr>
              <w:t>曾担任职务</w:t>
            </w:r>
          </w:p>
        </w:tc>
        <w:tc>
          <w:tcPr>
            <w:tcW w:w="2184" w:type="dxa"/>
            <w:gridSpan w:val="2"/>
            <w:vMerge w:val="restart"/>
            <w:vAlign w:val="center"/>
          </w:tcPr>
          <w:p>
            <w:pPr>
              <w:spacing w:line="38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 w:hRule="atLeast"/>
          <w:jc w:val="center"/>
        </w:trPr>
        <w:tc>
          <w:tcPr>
            <w:tcW w:w="2666" w:type="dxa"/>
            <w:gridSpan w:val="2"/>
            <w:vMerge w:val="continue"/>
            <w:vAlign w:val="center"/>
          </w:tcPr>
          <w:p>
            <w:pPr>
              <w:spacing w:line="380" w:lineRule="exact"/>
            </w:pPr>
          </w:p>
        </w:tc>
        <w:tc>
          <w:tcPr>
            <w:tcW w:w="3195" w:type="dxa"/>
            <w:gridSpan w:val="4"/>
            <w:vAlign w:val="center"/>
          </w:tcPr>
          <w:p>
            <w:pPr>
              <w:spacing w:line="380" w:lineRule="exact"/>
              <w:rPr>
                <w:rFonts w:hint="eastAsia" w:ascii="宋体" w:hAnsi="宋体" w:eastAsia="宋体"/>
                <w:lang w:eastAsia="zh-CN"/>
              </w:rPr>
            </w:pPr>
            <w:r>
              <w:rPr>
                <w:rFonts w:hint="eastAsia" w:ascii="宋体" w:hAnsi="宋体"/>
                <w:lang w:eastAsia="zh-CN"/>
              </w:rPr>
              <w:t>综合测评排名：</w:t>
            </w:r>
          </w:p>
        </w:tc>
        <w:tc>
          <w:tcPr>
            <w:tcW w:w="1770" w:type="dxa"/>
            <w:gridSpan w:val="2"/>
            <w:vMerge w:val="continue"/>
            <w:vAlign w:val="center"/>
          </w:tcPr>
          <w:p>
            <w:pPr>
              <w:spacing w:line="380" w:lineRule="exact"/>
              <w:rPr>
                <w:rFonts w:hint="eastAsia" w:ascii="宋体" w:hAnsi="宋体"/>
              </w:rPr>
            </w:pPr>
          </w:p>
        </w:tc>
        <w:tc>
          <w:tcPr>
            <w:tcW w:w="2184" w:type="dxa"/>
            <w:gridSpan w:val="2"/>
            <w:vMerge w:val="continue"/>
            <w:vAlign w:val="center"/>
          </w:tcPr>
          <w:p>
            <w:pPr>
              <w:spacing w:line="38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2666" w:type="dxa"/>
            <w:gridSpan w:val="2"/>
            <w:vAlign w:val="center"/>
          </w:tcPr>
          <w:p>
            <w:pPr>
              <w:spacing w:line="380" w:lineRule="exact"/>
              <w:jc w:val="center"/>
              <w:rPr>
                <w:rFonts w:hint="eastAsia" w:ascii="宋体" w:hAnsi="宋体" w:eastAsia="宋体"/>
                <w:lang w:eastAsia="zh-CN"/>
              </w:rPr>
            </w:pPr>
            <w:r>
              <w:rPr>
                <w:rFonts w:hint="eastAsia" w:ascii="宋体" w:hAnsi="宋体"/>
                <w:lang w:eastAsia="zh-CN"/>
              </w:rPr>
              <w:t>外语等级情况</w:t>
            </w:r>
          </w:p>
        </w:tc>
        <w:tc>
          <w:tcPr>
            <w:tcW w:w="3195" w:type="dxa"/>
            <w:gridSpan w:val="4"/>
            <w:vAlign w:val="center"/>
          </w:tcPr>
          <w:p>
            <w:pPr>
              <w:spacing w:line="380" w:lineRule="exact"/>
              <w:jc w:val="center"/>
              <w:rPr>
                <w:rFonts w:hint="eastAsia" w:ascii="宋体" w:hAnsi="宋体"/>
              </w:rPr>
            </w:pPr>
          </w:p>
        </w:tc>
        <w:tc>
          <w:tcPr>
            <w:tcW w:w="1770" w:type="dxa"/>
            <w:gridSpan w:val="2"/>
            <w:vAlign w:val="center"/>
          </w:tcPr>
          <w:p>
            <w:pPr>
              <w:spacing w:line="380" w:lineRule="exact"/>
              <w:jc w:val="center"/>
              <w:rPr>
                <w:rFonts w:hint="eastAsia" w:ascii="宋体" w:hAnsi="宋体"/>
              </w:rPr>
            </w:pPr>
            <w:r>
              <w:rPr>
                <w:rFonts w:hint="eastAsia" w:ascii="宋体" w:hAnsi="宋体"/>
              </w:rPr>
              <w:t>辅导员签名</w:t>
            </w:r>
          </w:p>
        </w:tc>
        <w:tc>
          <w:tcPr>
            <w:tcW w:w="2184" w:type="dxa"/>
            <w:gridSpan w:val="2"/>
            <w:vAlign w:val="center"/>
          </w:tcPr>
          <w:p>
            <w:pPr>
              <w:spacing w:line="38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2666" w:type="dxa"/>
            <w:gridSpan w:val="2"/>
            <w:vAlign w:val="center"/>
          </w:tcPr>
          <w:p>
            <w:pPr>
              <w:spacing w:line="380" w:lineRule="exact"/>
              <w:jc w:val="center"/>
              <w:rPr>
                <w:rFonts w:hint="eastAsia" w:ascii="宋体" w:hAnsi="宋体"/>
                <w:lang w:eastAsia="zh-CN"/>
              </w:rPr>
            </w:pPr>
            <w:r>
              <w:rPr>
                <w:rFonts w:hint="eastAsia" w:ascii="宋体" w:hAnsi="宋体"/>
                <w:lang w:eastAsia="zh-CN"/>
              </w:rPr>
              <w:t>拟申报奖助金等级</w:t>
            </w:r>
          </w:p>
        </w:tc>
        <w:tc>
          <w:tcPr>
            <w:tcW w:w="7149" w:type="dxa"/>
            <w:gridSpan w:val="8"/>
            <w:vAlign w:val="center"/>
          </w:tcPr>
          <w:p>
            <w:pPr>
              <w:spacing w:line="380" w:lineRule="exact"/>
              <w:rPr>
                <w:rFonts w:hint="eastAsia" w:ascii="宋体" w:hAnsi="宋体" w:eastAsia="宋体"/>
                <w:lang w:eastAsia="zh-CN"/>
              </w:rPr>
            </w:pPr>
            <w:r>
              <w:rPr>
                <w:rFonts w:hint="eastAsia" w:ascii="宋体" w:hAnsi="宋体"/>
                <w:lang w:eastAsia="zh-CN"/>
              </w:rPr>
              <w:t>一等</w:t>
            </w:r>
            <w:r>
              <w:rPr>
                <w:rFonts w:hint="eastAsia" w:ascii="宋体" w:hAnsi="宋体"/>
                <w:lang w:val="en-US" w:eastAsia="zh-CN"/>
              </w:rPr>
              <w:t>奖助金</w:t>
            </w:r>
            <w:r>
              <w:rPr>
                <w:rFonts w:hint="eastAsia" w:ascii="宋体" w:hAnsi="宋体"/>
                <w:lang w:eastAsia="zh-CN"/>
              </w:rPr>
              <w:t>（</w:t>
            </w:r>
            <w:r>
              <w:rPr>
                <w:rFonts w:hint="eastAsia" w:ascii="宋体" w:hAnsi="宋体"/>
                <w:lang w:val="en-US" w:eastAsia="zh-CN"/>
              </w:rPr>
              <w:t xml:space="preserve">     </w:t>
            </w:r>
            <w:r>
              <w:rPr>
                <w:rFonts w:hint="eastAsia" w:ascii="宋体" w:hAnsi="宋体"/>
                <w:lang w:eastAsia="zh-CN"/>
              </w:rPr>
              <w:t>）</w:t>
            </w:r>
            <w:r>
              <w:rPr>
                <w:rFonts w:hint="eastAsia" w:ascii="宋体" w:hAnsi="宋体"/>
                <w:lang w:val="en-US" w:eastAsia="zh-CN"/>
              </w:rPr>
              <w:t xml:space="preserve">      二等奖助金（    ）     三等奖助金（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65" w:hRule="exact"/>
          <w:jc w:val="center"/>
        </w:trPr>
        <w:tc>
          <w:tcPr>
            <w:tcW w:w="2666" w:type="dxa"/>
            <w:gridSpan w:val="2"/>
            <w:vAlign w:val="center"/>
          </w:tcPr>
          <w:p>
            <w:pPr>
              <w:spacing w:line="380" w:lineRule="exact"/>
              <w:ind w:firstLine="105" w:firstLineChars="50"/>
              <w:jc w:val="center"/>
              <w:rPr>
                <w:rFonts w:hint="eastAsia" w:ascii="宋体" w:hAnsi="宋体"/>
              </w:rPr>
            </w:pPr>
            <w:r>
              <w:rPr>
                <w:rFonts w:hint="eastAsia" w:ascii="宋体" w:hAnsi="宋体"/>
              </w:rPr>
              <w:t>获奖情况</w:t>
            </w:r>
          </w:p>
        </w:tc>
        <w:tc>
          <w:tcPr>
            <w:tcW w:w="7149" w:type="dxa"/>
            <w:gridSpan w:val="8"/>
            <w:vAlign w:val="center"/>
          </w:tcPr>
          <w:p>
            <w:pPr>
              <w:spacing w:line="380" w:lineRule="exact"/>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69" w:hRule="atLeast"/>
          <w:jc w:val="center"/>
        </w:trPr>
        <w:tc>
          <w:tcPr>
            <w:tcW w:w="2666" w:type="dxa"/>
            <w:gridSpan w:val="2"/>
            <w:vAlign w:val="center"/>
          </w:tcPr>
          <w:p>
            <w:pPr>
              <w:spacing w:line="380" w:lineRule="exact"/>
              <w:jc w:val="center"/>
              <w:rPr>
                <w:rFonts w:hint="eastAsia" w:ascii="宋体" w:hAnsi="宋体"/>
              </w:rPr>
            </w:pPr>
            <w:r>
              <w:rPr>
                <w:rFonts w:hint="eastAsia" w:ascii="宋体" w:hAnsi="宋体"/>
              </w:rPr>
              <w:t>确认信息</w:t>
            </w:r>
          </w:p>
        </w:tc>
        <w:tc>
          <w:tcPr>
            <w:tcW w:w="7149" w:type="dxa"/>
            <w:gridSpan w:val="8"/>
            <w:vAlign w:val="center"/>
          </w:tcPr>
          <w:p>
            <w:pPr>
              <w:numPr>
                <w:ilvl w:val="0"/>
                <w:numId w:val="2"/>
              </w:numPr>
              <w:spacing w:line="400" w:lineRule="exact"/>
              <w:rPr>
                <w:rFonts w:hint="eastAsia" w:ascii="宋体" w:hAnsi="宋体"/>
              </w:rPr>
            </w:pPr>
            <w:r>
              <w:rPr>
                <w:rFonts w:hint="eastAsia" w:ascii="宋体" w:hAnsi="宋体"/>
              </w:rPr>
              <w:t>以上信息完全符合事实；如若不实，本人愿意承担相关责任。</w:t>
            </w:r>
          </w:p>
          <w:p>
            <w:pPr>
              <w:numPr>
                <w:ilvl w:val="0"/>
                <w:numId w:val="2"/>
              </w:numPr>
              <w:spacing w:line="400" w:lineRule="exact"/>
              <w:ind w:left="357" w:hanging="357"/>
              <w:rPr>
                <w:rFonts w:hint="eastAsia" w:ascii="宋体" w:hAnsi="宋体"/>
              </w:rPr>
            </w:pPr>
            <w:r>
              <w:rPr>
                <w:rFonts w:hint="eastAsia" w:ascii="宋体" w:hAnsi="宋体"/>
              </w:rPr>
              <w:t>因故不能参加项目赴国</w:t>
            </w:r>
            <w:r>
              <w:rPr>
                <w:rFonts w:hint="eastAsia" w:ascii="宋体" w:hAnsi="宋体"/>
                <w:lang w:eastAsia="zh-CN"/>
              </w:rPr>
              <w:t>（境）</w:t>
            </w:r>
            <w:r>
              <w:rPr>
                <w:rFonts w:hint="eastAsia" w:ascii="宋体" w:hAnsi="宋体"/>
              </w:rPr>
              <w:t>外交流学习且无法改期参加同等项目者，</w:t>
            </w:r>
            <w:r>
              <w:rPr>
                <w:rFonts w:hint="eastAsia" w:ascii="宋体" w:hAnsi="宋体"/>
                <w:lang w:eastAsia="zh-CN"/>
              </w:rPr>
              <w:t>承诺</w:t>
            </w:r>
            <w:r>
              <w:rPr>
                <w:rFonts w:hint="eastAsia" w:ascii="宋体" w:hAnsi="宋体"/>
              </w:rPr>
              <w:t xml:space="preserve">向学校退还奖助金。    </w:t>
            </w:r>
          </w:p>
          <w:p>
            <w:pPr>
              <w:spacing w:line="320" w:lineRule="exact"/>
              <w:rPr>
                <w:rFonts w:hint="eastAsia" w:ascii="宋体" w:hAnsi="宋体"/>
                <w:bCs/>
              </w:rPr>
            </w:pPr>
          </w:p>
          <w:p>
            <w:pPr>
              <w:spacing w:line="320" w:lineRule="exact"/>
              <w:rPr>
                <w:rFonts w:hint="eastAsia" w:ascii="宋体" w:hAnsi="宋体"/>
                <w:bCs/>
              </w:rPr>
            </w:pPr>
          </w:p>
          <w:p>
            <w:pPr>
              <w:spacing w:line="320" w:lineRule="exact"/>
              <w:ind w:firstLine="2100" w:firstLineChars="1000"/>
              <w:rPr>
                <w:rFonts w:hint="eastAsia" w:ascii="宋体" w:hAnsi="宋体"/>
              </w:rPr>
            </w:pPr>
            <w:r>
              <w:rPr>
                <w:rFonts w:hint="eastAsia" w:ascii="宋体" w:hAnsi="宋体"/>
              </w:rPr>
              <w:t>申请人签名：              年    月    日</w:t>
            </w:r>
          </w:p>
        </w:tc>
      </w:tr>
    </w:tbl>
    <w:p>
      <w:pPr>
        <w:tabs>
          <w:tab w:val="left" w:pos="4905"/>
        </w:tabs>
        <w:spacing w:line="380" w:lineRule="exact"/>
        <w:ind w:left="-718" w:leftChars="-342" w:right="-693" w:rightChars="-330"/>
        <w:jc w:val="left"/>
        <w:rPr>
          <w:rFonts w:hint="eastAsia"/>
        </w:rPr>
      </w:pPr>
    </w:p>
    <w:tbl>
      <w:tblPr>
        <w:tblStyle w:val="8"/>
        <w:tblW w:w="97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47" w:hRule="atLeast"/>
          <w:jc w:val="center"/>
        </w:trPr>
        <w:tc>
          <w:tcPr>
            <w:tcW w:w="610" w:type="dxa"/>
            <w:vAlign w:val="center"/>
          </w:tcPr>
          <w:p>
            <w:pPr>
              <w:spacing w:line="380" w:lineRule="exact"/>
              <w:jc w:val="center"/>
              <w:rPr>
                <w:rFonts w:hint="eastAsia" w:ascii="宋体" w:hAnsi="宋体"/>
              </w:rPr>
            </w:pPr>
            <w:r>
              <w:rPr>
                <w:rFonts w:hint="eastAsia" w:ascii="宋体" w:hAnsi="宋体"/>
              </w:rPr>
              <w:t>所</w:t>
            </w:r>
          </w:p>
          <w:p>
            <w:pPr>
              <w:spacing w:line="380" w:lineRule="exact"/>
              <w:jc w:val="center"/>
              <w:rPr>
                <w:rFonts w:hint="eastAsia" w:ascii="宋体" w:hAnsi="宋体"/>
              </w:rPr>
            </w:pPr>
            <w:r>
              <w:rPr>
                <w:rFonts w:hint="eastAsia" w:ascii="宋体" w:hAnsi="宋体"/>
              </w:rPr>
              <w:t>在</w:t>
            </w:r>
          </w:p>
          <w:p>
            <w:pPr>
              <w:spacing w:line="380" w:lineRule="exact"/>
              <w:jc w:val="center"/>
              <w:rPr>
                <w:rFonts w:hint="eastAsia" w:ascii="宋体" w:hAnsi="宋体"/>
              </w:rPr>
            </w:pPr>
            <w:r>
              <w:rPr>
                <w:rFonts w:hint="eastAsia" w:ascii="宋体" w:hAnsi="宋体"/>
              </w:rPr>
              <w:t>学</w:t>
            </w:r>
          </w:p>
          <w:p>
            <w:pPr>
              <w:spacing w:line="380" w:lineRule="exact"/>
              <w:jc w:val="center"/>
              <w:rPr>
                <w:rFonts w:hint="eastAsia" w:ascii="宋体" w:hAnsi="宋体"/>
              </w:rPr>
            </w:pPr>
            <w:r>
              <w:rPr>
                <w:rFonts w:hint="eastAsia" w:ascii="宋体" w:hAnsi="宋体"/>
              </w:rPr>
              <w:t>院</w:t>
            </w:r>
          </w:p>
          <w:p>
            <w:pPr>
              <w:spacing w:line="380" w:lineRule="exact"/>
              <w:jc w:val="center"/>
              <w:rPr>
                <w:rFonts w:hint="eastAsia" w:ascii="宋体" w:hAnsi="宋体"/>
              </w:rPr>
            </w:pPr>
            <w:r>
              <w:rPr>
                <w:rFonts w:hint="eastAsia" w:ascii="宋体" w:hAnsi="宋体"/>
              </w:rPr>
              <w:t>推</w:t>
            </w:r>
          </w:p>
          <w:p>
            <w:pPr>
              <w:spacing w:line="380" w:lineRule="exact"/>
              <w:jc w:val="center"/>
              <w:rPr>
                <w:rFonts w:hint="eastAsia" w:ascii="宋体" w:hAnsi="宋体"/>
              </w:rPr>
            </w:pPr>
            <w:r>
              <w:rPr>
                <w:rFonts w:hint="eastAsia" w:ascii="宋体" w:hAnsi="宋体"/>
              </w:rPr>
              <w:t>荐</w:t>
            </w:r>
          </w:p>
          <w:p>
            <w:pPr>
              <w:spacing w:line="380" w:lineRule="exact"/>
              <w:jc w:val="center"/>
              <w:rPr>
                <w:rFonts w:hint="eastAsia" w:ascii="宋体" w:hAnsi="宋体"/>
              </w:rPr>
            </w:pPr>
            <w:r>
              <w:rPr>
                <w:rFonts w:hint="eastAsia" w:ascii="宋体" w:hAnsi="宋体"/>
              </w:rPr>
              <w:t>意</w:t>
            </w:r>
          </w:p>
          <w:p>
            <w:pPr>
              <w:spacing w:line="380" w:lineRule="exact"/>
              <w:jc w:val="center"/>
              <w:rPr>
                <w:rFonts w:hint="eastAsia" w:ascii="宋体" w:hAnsi="宋体"/>
              </w:rPr>
            </w:pPr>
            <w:r>
              <w:rPr>
                <w:rFonts w:hint="eastAsia" w:ascii="宋体" w:hAnsi="宋体"/>
              </w:rPr>
              <w:t>见</w:t>
            </w:r>
          </w:p>
        </w:tc>
        <w:tc>
          <w:tcPr>
            <w:tcW w:w="9180" w:type="dxa"/>
            <w:vAlign w:val="center"/>
          </w:tcPr>
          <w:p>
            <w:pPr>
              <w:widowControl/>
              <w:jc w:val="left"/>
              <w:rPr>
                <w:rFonts w:ascii="宋体" w:hAnsi="宋体"/>
              </w:rPr>
            </w:pPr>
          </w:p>
          <w:p>
            <w:pPr>
              <w:spacing w:line="380" w:lineRule="exact"/>
              <w:jc w:val="center"/>
              <w:rPr>
                <w:rFonts w:hint="eastAsia" w:ascii="宋体" w:hAnsi="宋体"/>
              </w:rPr>
            </w:pPr>
          </w:p>
          <w:p>
            <w:pPr>
              <w:spacing w:line="380" w:lineRule="exact"/>
              <w:jc w:val="center"/>
              <w:rPr>
                <w:rFonts w:hint="eastAsia" w:ascii="宋体" w:hAnsi="宋体"/>
              </w:rPr>
            </w:pPr>
          </w:p>
          <w:p>
            <w:pPr>
              <w:spacing w:line="380" w:lineRule="exact"/>
              <w:jc w:val="center"/>
              <w:rPr>
                <w:rFonts w:hint="eastAsia" w:ascii="宋体" w:hAnsi="宋体"/>
              </w:rPr>
            </w:pPr>
          </w:p>
          <w:p>
            <w:pPr>
              <w:spacing w:line="380" w:lineRule="exact"/>
              <w:jc w:val="center"/>
              <w:rPr>
                <w:rFonts w:hint="eastAsia" w:ascii="宋体" w:hAnsi="宋体"/>
              </w:rPr>
            </w:pPr>
            <w:r>
              <w:rPr>
                <w:rFonts w:hint="eastAsia" w:ascii="宋体" w:hAnsi="宋体"/>
              </w:rPr>
              <w:t xml:space="preserve">                                     </w:t>
            </w:r>
          </w:p>
          <w:p>
            <w:pPr>
              <w:spacing w:line="380" w:lineRule="exact"/>
              <w:jc w:val="center"/>
              <w:rPr>
                <w:rFonts w:hint="eastAsia" w:ascii="宋体" w:hAnsi="宋体"/>
              </w:rPr>
            </w:pPr>
            <w:r>
              <w:rPr>
                <w:rFonts w:hint="eastAsia" w:ascii="宋体" w:hAnsi="宋体"/>
              </w:rPr>
              <w:t xml:space="preserve">                                            </w:t>
            </w:r>
          </w:p>
          <w:p>
            <w:pPr>
              <w:spacing w:line="380" w:lineRule="exact"/>
              <w:jc w:val="center"/>
              <w:rPr>
                <w:rFonts w:hint="eastAsia" w:ascii="宋体" w:hAnsi="宋体"/>
              </w:rPr>
            </w:pPr>
            <w:r>
              <w:rPr>
                <w:rFonts w:hint="eastAsia" w:ascii="宋体" w:hAnsi="宋体"/>
              </w:rPr>
              <w:t xml:space="preserve">                             </w:t>
            </w:r>
          </w:p>
          <w:p>
            <w:pPr>
              <w:spacing w:line="380" w:lineRule="exact"/>
              <w:jc w:val="center"/>
              <w:rPr>
                <w:rFonts w:hint="eastAsia" w:ascii="宋体" w:hAnsi="宋体"/>
              </w:rPr>
            </w:pPr>
            <w:r>
              <w:rPr>
                <w:rFonts w:hint="eastAsia" w:ascii="宋体" w:hAnsi="宋体"/>
                <w:lang w:val="en-US" w:eastAsia="zh-CN"/>
              </w:rPr>
              <w:t xml:space="preserve">                             </w:t>
            </w:r>
            <w:r>
              <w:rPr>
                <w:rFonts w:hint="eastAsia" w:ascii="宋体" w:hAnsi="宋体"/>
              </w:rPr>
              <w:t xml:space="preserve"> 负责人：</w:t>
            </w:r>
          </w:p>
          <w:p>
            <w:pPr>
              <w:spacing w:line="380" w:lineRule="exact"/>
              <w:jc w:val="center"/>
              <w:rPr>
                <w:rFonts w:hint="eastAsia" w:ascii="宋体" w:hAnsi="宋体"/>
              </w:rPr>
            </w:pPr>
            <w:r>
              <w:rPr>
                <w:rFonts w:hint="eastAsia" w:ascii="宋体" w:hAnsi="宋体"/>
              </w:rPr>
              <w:t xml:space="preserve">                              公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0" w:hRule="atLeast"/>
          <w:jc w:val="center"/>
        </w:trPr>
        <w:tc>
          <w:tcPr>
            <w:tcW w:w="610" w:type="dxa"/>
            <w:vAlign w:val="center"/>
          </w:tcPr>
          <w:p>
            <w:pPr>
              <w:spacing w:line="380" w:lineRule="exact"/>
              <w:jc w:val="center"/>
              <w:rPr>
                <w:rFonts w:hint="eastAsia" w:ascii="宋体" w:hAnsi="宋体"/>
              </w:rPr>
            </w:pPr>
            <w:r>
              <w:rPr>
                <w:rFonts w:hint="eastAsia" w:ascii="宋体" w:hAnsi="宋体"/>
                <w:lang w:eastAsia="zh-CN"/>
              </w:rPr>
              <w:t>校评审工作小组</w:t>
            </w:r>
            <w:r>
              <w:rPr>
                <w:rFonts w:hint="eastAsia" w:ascii="宋体" w:hAnsi="宋体"/>
              </w:rPr>
              <w:t>意见</w:t>
            </w:r>
          </w:p>
        </w:tc>
        <w:tc>
          <w:tcPr>
            <w:tcW w:w="9180" w:type="dxa"/>
            <w:vAlign w:val="center"/>
          </w:tcPr>
          <w:p>
            <w:pPr>
              <w:spacing w:line="380" w:lineRule="exact"/>
              <w:jc w:val="center"/>
              <w:rPr>
                <w:rFonts w:hint="eastAsia" w:ascii="宋体" w:hAnsi="宋体"/>
              </w:rPr>
            </w:pPr>
          </w:p>
          <w:p>
            <w:pPr>
              <w:spacing w:line="380" w:lineRule="exact"/>
              <w:jc w:val="center"/>
              <w:rPr>
                <w:rFonts w:hint="eastAsia" w:ascii="宋体" w:hAnsi="宋体"/>
              </w:rPr>
            </w:pPr>
          </w:p>
          <w:p>
            <w:pPr>
              <w:spacing w:line="380" w:lineRule="exact"/>
              <w:jc w:val="center"/>
              <w:rPr>
                <w:rFonts w:hint="eastAsia" w:ascii="宋体" w:hAnsi="宋体"/>
              </w:rPr>
            </w:pPr>
          </w:p>
          <w:p>
            <w:pPr>
              <w:spacing w:line="380" w:lineRule="exact"/>
              <w:jc w:val="center"/>
              <w:rPr>
                <w:rFonts w:hint="eastAsia" w:ascii="宋体" w:hAnsi="宋体"/>
              </w:rPr>
            </w:pPr>
          </w:p>
          <w:p>
            <w:pPr>
              <w:spacing w:line="380" w:lineRule="exact"/>
              <w:rPr>
                <w:rFonts w:hint="eastAsia" w:ascii="宋体" w:hAnsi="宋体"/>
              </w:rPr>
            </w:pPr>
          </w:p>
          <w:p>
            <w:pPr>
              <w:spacing w:line="380" w:lineRule="exact"/>
              <w:rPr>
                <w:rFonts w:hint="eastAsia" w:ascii="宋体" w:hAnsi="宋体"/>
              </w:rPr>
            </w:pPr>
          </w:p>
          <w:p>
            <w:pPr>
              <w:spacing w:line="380" w:lineRule="exact"/>
              <w:rPr>
                <w:rFonts w:hint="eastAsia" w:ascii="宋体" w:hAnsi="宋体"/>
              </w:rPr>
            </w:pPr>
          </w:p>
          <w:p>
            <w:pPr>
              <w:spacing w:line="380" w:lineRule="exact"/>
              <w:rPr>
                <w:rFonts w:hint="eastAsia" w:ascii="宋体" w:hAnsi="宋体"/>
              </w:rPr>
            </w:pPr>
          </w:p>
          <w:p>
            <w:pPr>
              <w:spacing w:line="380" w:lineRule="exact"/>
              <w:rPr>
                <w:rFonts w:hint="eastAsia" w:ascii="宋体" w:hAnsi="宋体"/>
              </w:rPr>
            </w:pPr>
          </w:p>
          <w:p>
            <w:pPr>
              <w:spacing w:line="380" w:lineRule="exact"/>
              <w:jc w:val="center"/>
              <w:rPr>
                <w:rFonts w:hint="eastAsia" w:ascii="宋体" w:hAnsi="宋体"/>
              </w:rPr>
            </w:pPr>
            <w:r>
              <w:rPr>
                <w:rFonts w:hint="eastAsia" w:ascii="宋体" w:hAnsi="宋体"/>
              </w:rPr>
              <w:t xml:space="preserve">                                负责人：</w:t>
            </w:r>
          </w:p>
          <w:p>
            <w:pPr>
              <w:spacing w:line="380" w:lineRule="exact"/>
              <w:jc w:val="center"/>
              <w:rPr>
                <w:rFonts w:hint="eastAsia" w:ascii="宋体" w:hAnsi="宋体"/>
              </w:rPr>
            </w:pP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8" w:hRule="atLeast"/>
          <w:jc w:val="center"/>
        </w:trPr>
        <w:tc>
          <w:tcPr>
            <w:tcW w:w="610" w:type="dxa"/>
            <w:vAlign w:val="center"/>
          </w:tcPr>
          <w:p>
            <w:pPr>
              <w:spacing w:line="380" w:lineRule="exact"/>
              <w:jc w:val="center"/>
              <w:rPr>
                <w:rFonts w:hint="eastAsia" w:ascii="宋体" w:hAnsi="宋体"/>
              </w:rPr>
            </w:pPr>
            <w:r>
              <w:rPr>
                <w:rFonts w:hint="eastAsia" w:ascii="宋体" w:hAnsi="宋体"/>
              </w:rPr>
              <w:t>学校审批意见</w:t>
            </w:r>
          </w:p>
        </w:tc>
        <w:tc>
          <w:tcPr>
            <w:tcW w:w="9180" w:type="dxa"/>
            <w:vAlign w:val="center"/>
          </w:tcPr>
          <w:p>
            <w:pPr>
              <w:spacing w:line="380" w:lineRule="exact"/>
              <w:ind w:right="420"/>
              <w:rPr>
                <w:rFonts w:hint="eastAsia" w:ascii="宋体" w:hAnsi="宋体"/>
              </w:rPr>
            </w:pPr>
            <w:r>
              <w:rPr>
                <w:rFonts w:hint="eastAsia" w:ascii="宋体" w:hAnsi="宋体"/>
              </w:rPr>
              <w:t xml:space="preserve"> </w:t>
            </w:r>
          </w:p>
          <w:p>
            <w:pPr>
              <w:spacing w:line="380" w:lineRule="exact"/>
              <w:ind w:right="420"/>
              <w:rPr>
                <w:rFonts w:hint="eastAsia" w:ascii="宋体" w:hAnsi="宋体"/>
              </w:rPr>
            </w:pPr>
          </w:p>
          <w:p>
            <w:pPr>
              <w:spacing w:line="380" w:lineRule="exact"/>
              <w:ind w:right="420"/>
              <w:rPr>
                <w:rFonts w:hint="eastAsia" w:ascii="宋体" w:hAnsi="宋体"/>
              </w:rPr>
            </w:pPr>
          </w:p>
          <w:p>
            <w:pPr>
              <w:spacing w:line="380" w:lineRule="exact"/>
              <w:ind w:right="420"/>
              <w:rPr>
                <w:rFonts w:hint="eastAsia" w:ascii="宋体" w:hAnsi="宋体"/>
              </w:rPr>
            </w:pPr>
          </w:p>
          <w:p>
            <w:pPr>
              <w:spacing w:line="380" w:lineRule="exact"/>
              <w:ind w:right="420"/>
              <w:rPr>
                <w:rFonts w:hint="eastAsia" w:ascii="宋体" w:hAnsi="宋体"/>
              </w:rPr>
            </w:pPr>
          </w:p>
          <w:p>
            <w:pPr>
              <w:spacing w:line="380" w:lineRule="exact"/>
              <w:ind w:right="420"/>
              <w:rPr>
                <w:rFonts w:hint="eastAsia" w:ascii="宋体" w:hAnsi="宋体"/>
              </w:rPr>
            </w:pPr>
          </w:p>
          <w:p>
            <w:pPr>
              <w:spacing w:line="380" w:lineRule="exact"/>
              <w:ind w:right="420"/>
              <w:rPr>
                <w:rFonts w:hint="eastAsia" w:ascii="宋体" w:hAnsi="宋体"/>
              </w:rPr>
            </w:pPr>
          </w:p>
          <w:p>
            <w:pPr>
              <w:spacing w:line="380" w:lineRule="exact"/>
              <w:ind w:right="420"/>
              <w:rPr>
                <w:rFonts w:hint="eastAsia" w:ascii="宋体" w:hAnsi="宋体"/>
              </w:rPr>
            </w:pPr>
          </w:p>
          <w:p>
            <w:pPr>
              <w:spacing w:line="380" w:lineRule="exact"/>
              <w:ind w:right="420" w:firstLine="5565" w:firstLineChars="2650"/>
              <w:rPr>
                <w:rFonts w:hint="eastAsia" w:ascii="宋体" w:hAnsi="宋体"/>
              </w:rPr>
            </w:pPr>
            <w:r>
              <w:rPr>
                <w:rFonts w:hint="eastAsia" w:ascii="宋体" w:hAnsi="宋体"/>
                <w:lang w:val="en-US" w:eastAsia="zh-CN"/>
              </w:rPr>
              <w:t xml:space="preserve"> </w:t>
            </w:r>
            <w:r>
              <w:rPr>
                <w:rFonts w:hint="eastAsia" w:ascii="宋体" w:hAnsi="宋体"/>
              </w:rPr>
              <w:t>负责人：</w:t>
            </w:r>
          </w:p>
          <w:p>
            <w:pPr>
              <w:ind w:right="420"/>
              <w:jc w:val="center"/>
              <w:rPr>
                <w:rFonts w:ascii="宋体" w:hAnsi="宋体"/>
              </w:rPr>
            </w:pPr>
            <w:r>
              <w:rPr>
                <w:rFonts w:hint="eastAsia" w:ascii="宋体" w:hAnsi="宋体"/>
              </w:rPr>
              <w:t xml:space="preserve">                                   公  章：</w:t>
            </w:r>
          </w:p>
        </w:tc>
      </w:tr>
    </w:tbl>
    <w:p>
      <w:pPr>
        <w:tabs>
          <w:tab w:val="left" w:pos="4905"/>
        </w:tabs>
        <w:spacing w:line="380" w:lineRule="exact"/>
        <w:ind w:right="-693" w:rightChars="-330"/>
        <w:jc w:val="left"/>
        <w:rPr>
          <w:rFonts w:hint="eastAsia"/>
        </w:rPr>
      </w:pPr>
    </w:p>
    <w:p/>
    <w:p/>
    <w:p/>
    <w:p>
      <w:pPr>
        <w:jc w:val="both"/>
        <w:rPr>
          <w:rFonts w:hint="eastAsia"/>
          <w:b/>
          <w:bCs/>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swiss"/>
    <w:pitch w:val="default"/>
    <w:sig w:usb0="E0002AFF" w:usb1="C0007843" w:usb2="00000009" w:usb3="00000000" w:csb0="400001FF" w:csb1="FFFF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DFKai-SB">
    <w:panose1 w:val="03000509000000000000"/>
    <w:charset w:val="88"/>
    <w:family w:val="script"/>
    <w:pitch w:val="default"/>
    <w:sig w:usb0="00000003" w:usb1="082E0000" w:usb2="00000016" w:usb3="00000000" w:csb0="001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A093FE0"/>
    <w:multiLevelType w:val="singleLevel"/>
    <w:tmpl w:val="5A093FE0"/>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03D3F"/>
    <w:rsid w:val="00711B54"/>
    <w:rsid w:val="007A4C62"/>
    <w:rsid w:val="00BA4CFC"/>
    <w:rsid w:val="02BB1B67"/>
    <w:rsid w:val="0326643C"/>
    <w:rsid w:val="035D3F37"/>
    <w:rsid w:val="041F7964"/>
    <w:rsid w:val="04356781"/>
    <w:rsid w:val="04557322"/>
    <w:rsid w:val="04794587"/>
    <w:rsid w:val="04825FD9"/>
    <w:rsid w:val="056E0DBC"/>
    <w:rsid w:val="05702A85"/>
    <w:rsid w:val="05807504"/>
    <w:rsid w:val="05C058CF"/>
    <w:rsid w:val="065C07E1"/>
    <w:rsid w:val="06A17F42"/>
    <w:rsid w:val="072A6A03"/>
    <w:rsid w:val="078B5BCF"/>
    <w:rsid w:val="07945B3D"/>
    <w:rsid w:val="08312E7D"/>
    <w:rsid w:val="084D5C24"/>
    <w:rsid w:val="0868446A"/>
    <w:rsid w:val="090F4254"/>
    <w:rsid w:val="09312EF6"/>
    <w:rsid w:val="09EC5609"/>
    <w:rsid w:val="0A6F46B6"/>
    <w:rsid w:val="0AC3473F"/>
    <w:rsid w:val="0AE65F37"/>
    <w:rsid w:val="0B141CE0"/>
    <w:rsid w:val="0B2335FA"/>
    <w:rsid w:val="0B357612"/>
    <w:rsid w:val="0B4D00E2"/>
    <w:rsid w:val="0B7C439D"/>
    <w:rsid w:val="0B8B6F2D"/>
    <w:rsid w:val="0BA914C9"/>
    <w:rsid w:val="0BD01476"/>
    <w:rsid w:val="0BEC6E1F"/>
    <w:rsid w:val="0D715C37"/>
    <w:rsid w:val="0D8E773F"/>
    <w:rsid w:val="0DD452DA"/>
    <w:rsid w:val="0E2C3B4D"/>
    <w:rsid w:val="0E85387E"/>
    <w:rsid w:val="0E905C30"/>
    <w:rsid w:val="0EAE668E"/>
    <w:rsid w:val="0ED003A6"/>
    <w:rsid w:val="0EF45834"/>
    <w:rsid w:val="0FEE4A6C"/>
    <w:rsid w:val="10204A81"/>
    <w:rsid w:val="1130628A"/>
    <w:rsid w:val="11B20C0C"/>
    <w:rsid w:val="11B76B17"/>
    <w:rsid w:val="11F65B97"/>
    <w:rsid w:val="1209628D"/>
    <w:rsid w:val="120B6B3C"/>
    <w:rsid w:val="128D33A5"/>
    <w:rsid w:val="130757CF"/>
    <w:rsid w:val="135E7C26"/>
    <w:rsid w:val="136C238E"/>
    <w:rsid w:val="13734A1A"/>
    <w:rsid w:val="138C387D"/>
    <w:rsid w:val="13EF38E4"/>
    <w:rsid w:val="15187665"/>
    <w:rsid w:val="15251CFA"/>
    <w:rsid w:val="159B365E"/>
    <w:rsid w:val="161D5116"/>
    <w:rsid w:val="16CE1630"/>
    <w:rsid w:val="170C4205"/>
    <w:rsid w:val="171E4F3E"/>
    <w:rsid w:val="17277856"/>
    <w:rsid w:val="17481BBB"/>
    <w:rsid w:val="17882305"/>
    <w:rsid w:val="17CB1ECA"/>
    <w:rsid w:val="17D94D73"/>
    <w:rsid w:val="17E23691"/>
    <w:rsid w:val="18476F11"/>
    <w:rsid w:val="18653CE7"/>
    <w:rsid w:val="18CD52C2"/>
    <w:rsid w:val="19473AA6"/>
    <w:rsid w:val="19493930"/>
    <w:rsid w:val="1958117A"/>
    <w:rsid w:val="19BE4B3A"/>
    <w:rsid w:val="19E944AA"/>
    <w:rsid w:val="19F93DCF"/>
    <w:rsid w:val="19F966D5"/>
    <w:rsid w:val="1A0B1AE0"/>
    <w:rsid w:val="1A757F25"/>
    <w:rsid w:val="1A8833FF"/>
    <w:rsid w:val="1AA9513B"/>
    <w:rsid w:val="1B727744"/>
    <w:rsid w:val="1B924C7D"/>
    <w:rsid w:val="1C1A7894"/>
    <w:rsid w:val="1C2F6CF0"/>
    <w:rsid w:val="1C4F00F5"/>
    <w:rsid w:val="1CA4612A"/>
    <w:rsid w:val="1CB21319"/>
    <w:rsid w:val="1D9B4D24"/>
    <w:rsid w:val="1E6B1BB8"/>
    <w:rsid w:val="1E797095"/>
    <w:rsid w:val="1EB97AB1"/>
    <w:rsid w:val="1ED945AC"/>
    <w:rsid w:val="1F380FA9"/>
    <w:rsid w:val="1F536E3A"/>
    <w:rsid w:val="1F96566F"/>
    <w:rsid w:val="1FBB64AB"/>
    <w:rsid w:val="207727E1"/>
    <w:rsid w:val="207D64B8"/>
    <w:rsid w:val="210873A1"/>
    <w:rsid w:val="2131013B"/>
    <w:rsid w:val="21567732"/>
    <w:rsid w:val="21747E88"/>
    <w:rsid w:val="21795BA7"/>
    <w:rsid w:val="21A10A1B"/>
    <w:rsid w:val="21B95F99"/>
    <w:rsid w:val="21E64E90"/>
    <w:rsid w:val="21F708BD"/>
    <w:rsid w:val="22364A27"/>
    <w:rsid w:val="227A56CC"/>
    <w:rsid w:val="22C962BB"/>
    <w:rsid w:val="22F103D9"/>
    <w:rsid w:val="23116090"/>
    <w:rsid w:val="2369024B"/>
    <w:rsid w:val="240070F0"/>
    <w:rsid w:val="24224993"/>
    <w:rsid w:val="242C1036"/>
    <w:rsid w:val="24BB503C"/>
    <w:rsid w:val="250C30FA"/>
    <w:rsid w:val="255175D6"/>
    <w:rsid w:val="255813FD"/>
    <w:rsid w:val="257B1891"/>
    <w:rsid w:val="257D0F4E"/>
    <w:rsid w:val="25AC2A52"/>
    <w:rsid w:val="25DB17D5"/>
    <w:rsid w:val="25F72D63"/>
    <w:rsid w:val="267B7582"/>
    <w:rsid w:val="26A265C7"/>
    <w:rsid w:val="26A70544"/>
    <w:rsid w:val="26E151E6"/>
    <w:rsid w:val="271D22C1"/>
    <w:rsid w:val="275572EA"/>
    <w:rsid w:val="27DE52C8"/>
    <w:rsid w:val="27E2329D"/>
    <w:rsid w:val="2842154E"/>
    <w:rsid w:val="28C15416"/>
    <w:rsid w:val="29021E34"/>
    <w:rsid w:val="293418C9"/>
    <w:rsid w:val="299867AC"/>
    <w:rsid w:val="29B35559"/>
    <w:rsid w:val="29DE7EF1"/>
    <w:rsid w:val="2A110B22"/>
    <w:rsid w:val="2A2D5133"/>
    <w:rsid w:val="2A2F5AC0"/>
    <w:rsid w:val="2A603223"/>
    <w:rsid w:val="2AD5596E"/>
    <w:rsid w:val="2B105F97"/>
    <w:rsid w:val="2B365432"/>
    <w:rsid w:val="2BAA41CD"/>
    <w:rsid w:val="2C9547C2"/>
    <w:rsid w:val="2C9E1951"/>
    <w:rsid w:val="2CF56096"/>
    <w:rsid w:val="2CF838B9"/>
    <w:rsid w:val="2D223F6F"/>
    <w:rsid w:val="2D8E64DA"/>
    <w:rsid w:val="2E577D7A"/>
    <w:rsid w:val="2E6F3E82"/>
    <w:rsid w:val="2ED3219E"/>
    <w:rsid w:val="2F9D43A7"/>
    <w:rsid w:val="2FA62597"/>
    <w:rsid w:val="2FCE1261"/>
    <w:rsid w:val="2FCE5C5F"/>
    <w:rsid w:val="307C580F"/>
    <w:rsid w:val="31394918"/>
    <w:rsid w:val="31453B72"/>
    <w:rsid w:val="31A3770E"/>
    <w:rsid w:val="31CC0835"/>
    <w:rsid w:val="32054C6F"/>
    <w:rsid w:val="3280375E"/>
    <w:rsid w:val="32831323"/>
    <w:rsid w:val="3293792A"/>
    <w:rsid w:val="32E17A4F"/>
    <w:rsid w:val="335F45D4"/>
    <w:rsid w:val="34003F09"/>
    <w:rsid w:val="341C6BA4"/>
    <w:rsid w:val="342D7047"/>
    <w:rsid w:val="34A7715F"/>
    <w:rsid w:val="34D1158B"/>
    <w:rsid w:val="34E55870"/>
    <w:rsid w:val="353262CB"/>
    <w:rsid w:val="360B7A74"/>
    <w:rsid w:val="36960DEB"/>
    <w:rsid w:val="36C22E3E"/>
    <w:rsid w:val="370E124C"/>
    <w:rsid w:val="378B4238"/>
    <w:rsid w:val="37A010E5"/>
    <w:rsid w:val="387D61F5"/>
    <w:rsid w:val="38BB703B"/>
    <w:rsid w:val="3901518E"/>
    <w:rsid w:val="39375BE5"/>
    <w:rsid w:val="39552194"/>
    <w:rsid w:val="39691E8D"/>
    <w:rsid w:val="398700FD"/>
    <w:rsid w:val="39875246"/>
    <w:rsid w:val="39AD718B"/>
    <w:rsid w:val="3A0104F7"/>
    <w:rsid w:val="3A2E7AD6"/>
    <w:rsid w:val="3AF63B14"/>
    <w:rsid w:val="3B5E2FEB"/>
    <w:rsid w:val="3BCC7430"/>
    <w:rsid w:val="3C064015"/>
    <w:rsid w:val="3C562B2E"/>
    <w:rsid w:val="3C7D7032"/>
    <w:rsid w:val="3C8E0E11"/>
    <w:rsid w:val="3C9551C0"/>
    <w:rsid w:val="3CA934C3"/>
    <w:rsid w:val="3CD20C7B"/>
    <w:rsid w:val="3D2804FC"/>
    <w:rsid w:val="3D2903E0"/>
    <w:rsid w:val="3D4254E0"/>
    <w:rsid w:val="3D6036FC"/>
    <w:rsid w:val="3DE10A52"/>
    <w:rsid w:val="3E131B8C"/>
    <w:rsid w:val="3E386BE7"/>
    <w:rsid w:val="3E392111"/>
    <w:rsid w:val="3E5921EF"/>
    <w:rsid w:val="3E6770FD"/>
    <w:rsid w:val="3EB47F4C"/>
    <w:rsid w:val="3ECB579D"/>
    <w:rsid w:val="3F0801A4"/>
    <w:rsid w:val="3F487A02"/>
    <w:rsid w:val="3F7824C8"/>
    <w:rsid w:val="3FA00C64"/>
    <w:rsid w:val="405639B0"/>
    <w:rsid w:val="40610005"/>
    <w:rsid w:val="40B361CF"/>
    <w:rsid w:val="40BE7332"/>
    <w:rsid w:val="41702D97"/>
    <w:rsid w:val="41E77A81"/>
    <w:rsid w:val="41EC2933"/>
    <w:rsid w:val="4227522A"/>
    <w:rsid w:val="42453261"/>
    <w:rsid w:val="426A34ED"/>
    <w:rsid w:val="429453CE"/>
    <w:rsid w:val="42B81AB8"/>
    <w:rsid w:val="42DD768E"/>
    <w:rsid w:val="42E223BE"/>
    <w:rsid w:val="43004469"/>
    <w:rsid w:val="43261E3C"/>
    <w:rsid w:val="433739A0"/>
    <w:rsid w:val="43502FDC"/>
    <w:rsid w:val="435828FE"/>
    <w:rsid w:val="45DA1598"/>
    <w:rsid w:val="46127B35"/>
    <w:rsid w:val="46CC74DD"/>
    <w:rsid w:val="46DC2D7A"/>
    <w:rsid w:val="47013DB3"/>
    <w:rsid w:val="47086DB0"/>
    <w:rsid w:val="472422DB"/>
    <w:rsid w:val="47453814"/>
    <w:rsid w:val="477C1BEF"/>
    <w:rsid w:val="48211ED9"/>
    <w:rsid w:val="48806B33"/>
    <w:rsid w:val="48CF014C"/>
    <w:rsid w:val="49433AB8"/>
    <w:rsid w:val="495B3735"/>
    <w:rsid w:val="498B1F1B"/>
    <w:rsid w:val="49961729"/>
    <w:rsid w:val="4A5429CA"/>
    <w:rsid w:val="4A79690E"/>
    <w:rsid w:val="4A912ECE"/>
    <w:rsid w:val="4AD019E3"/>
    <w:rsid w:val="4B506DE1"/>
    <w:rsid w:val="4B8332A8"/>
    <w:rsid w:val="4BA66919"/>
    <w:rsid w:val="4BC93ABF"/>
    <w:rsid w:val="4C571FAA"/>
    <w:rsid w:val="4D6343EB"/>
    <w:rsid w:val="4D65685B"/>
    <w:rsid w:val="4DFD3663"/>
    <w:rsid w:val="4E0C12E2"/>
    <w:rsid w:val="4E800EED"/>
    <w:rsid w:val="4EA84691"/>
    <w:rsid w:val="4F8D4ACA"/>
    <w:rsid w:val="507A3B2A"/>
    <w:rsid w:val="50C4513B"/>
    <w:rsid w:val="50DD1A81"/>
    <w:rsid w:val="51877785"/>
    <w:rsid w:val="518A1058"/>
    <w:rsid w:val="523C2164"/>
    <w:rsid w:val="524B6413"/>
    <w:rsid w:val="530B26A3"/>
    <w:rsid w:val="533F2487"/>
    <w:rsid w:val="53641F0A"/>
    <w:rsid w:val="539D35D6"/>
    <w:rsid w:val="53A100DF"/>
    <w:rsid w:val="53BA3331"/>
    <w:rsid w:val="5412508F"/>
    <w:rsid w:val="54A02716"/>
    <w:rsid w:val="54AD065C"/>
    <w:rsid w:val="550A65F2"/>
    <w:rsid w:val="55546D3D"/>
    <w:rsid w:val="559D2652"/>
    <w:rsid w:val="55B104CA"/>
    <w:rsid w:val="5639113C"/>
    <w:rsid w:val="56494225"/>
    <w:rsid w:val="56B93C38"/>
    <w:rsid w:val="56E23532"/>
    <w:rsid w:val="571627AD"/>
    <w:rsid w:val="57684CB0"/>
    <w:rsid w:val="57775904"/>
    <w:rsid w:val="578B1449"/>
    <w:rsid w:val="57946BFC"/>
    <w:rsid w:val="58076639"/>
    <w:rsid w:val="59897340"/>
    <w:rsid w:val="59992264"/>
    <w:rsid w:val="59A61B31"/>
    <w:rsid w:val="59EF3E94"/>
    <w:rsid w:val="5A2A694B"/>
    <w:rsid w:val="5A3D0117"/>
    <w:rsid w:val="5AD176D9"/>
    <w:rsid w:val="5B4C2ADC"/>
    <w:rsid w:val="5BC27170"/>
    <w:rsid w:val="5C010B8A"/>
    <w:rsid w:val="5C0A1E6D"/>
    <w:rsid w:val="5C205569"/>
    <w:rsid w:val="5C810298"/>
    <w:rsid w:val="5C9817E2"/>
    <w:rsid w:val="5C9A7571"/>
    <w:rsid w:val="5CE01E45"/>
    <w:rsid w:val="5D501769"/>
    <w:rsid w:val="5DC172EF"/>
    <w:rsid w:val="5DFB02A1"/>
    <w:rsid w:val="5E4C0F3F"/>
    <w:rsid w:val="5E806B7D"/>
    <w:rsid w:val="5EDC50B4"/>
    <w:rsid w:val="5F1360A8"/>
    <w:rsid w:val="5F6651DB"/>
    <w:rsid w:val="5F73593C"/>
    <w:rsid w:val="602B6890"/>
    <w:rsid w:val="608040C3"/>
    <w:rsid w:val="60850FAE"/>
    <w:rsid w:val="60DC7F99"/>
    <w:rsid w:val="610A73BA"/>
    <w:rsid w:val="611233B8"/>
    <w:rsid w:val="613547B0"/>
    <w:rsid w:val="61656F01"/>
    <w:rsid w:val="618546CF"/>
    <w:rsid w:val="619B2B40"/>
    <w:rsid w:val="61DE780D"/>
    <w:rsid w:val="627362A5"/>
    <w:rsid w:val="63394B53"/>
    <w:rsid w:val="636C40DF"/>
    <w:rsid w:val="63AC4CA5"/>
    <w:rsid w:val="63CB300C"/>
    <w:rsid w:val="63EC1EA7"/>
    <w:rsid w:val="64E8546A"/>
    <w:rsid w:val="64EC35D5"/>
    <w:rsid w:val="65B14D58"/>
    <w:rsid w:val="66251788"/>
    <w:rsid w:val="669C1A79"/>
    <w:rsid w:val="66BA1590"/>
    <w:rsid w:val="66BE0D00"/>
    <w:rsid w:val="68A116F3"/>
    <w:rsid w:val="68E13F8B"/>
    <w:rsid w:val="691F1DB3"/>
    <w:rsid w:val="6963532F"/>
    <w:rsid w:val="69EC6829"/>
    <w:rsid w:val="6A7622B4"/>
    <w:rsid w:val="6AB45467"/>
    <w:rsid w:val="6ADC1856"/>
    <w:rsid w:val="6B2E242A"/>
    <w:rsid w:val="6B446103"/>
    <w:rsid w:val="6BB17B4A"/>
    <w:rsid w:val="6BD74A3A"/>
    <w:rsid w:val="6C1C23E0"/>
    <w:rsid w:val="6CD779DE"/>
    <w:rsid w:val="6CE569D6"/>
    <w:rsid w:val="6CE948E5"/>
    <w:rsid w:val="6CF47EA3"/>
    <w:rsid w:val="6CFD1CFF"/>
    <w:rsid w:val="6D473AF2"/>
    <w:rsid w:val="6DB92E8D"/>
    <w:rsid w:val="6DC76D9F"/>
    <w:rsid w:val="6DD9649C"/>
    <w:rsid w:val="6DE5203F"/>
    <w:rsid w:val="6DE80DC0"/>
    <w:rsid w:val="6E015C3F"/>
    <w:rsid w:val="6EBB1532"/>
    <w:rsid w:val="6EC45F43"/>
    <w:rsid w:val="6F141254"/>
    <w:rsid w:val="6F7F6B5B"/>
    <w:rsid w:val="6FD8793F"/>
    <w:rsid w:val="6FDE1131"/>
    <w:rsid w:val="70784197"/>
    <w:rsid w:val="70D02E66"/>
    <w:rsid w:val="71135553"/>
    <w:rsid w:val="711D5673"/>
    <w:rsid w:val="71413320"/>
    <w:rsid w:val="71A44880"/>
    <w:rsid w:val="71AD3A18"/>
    <w:rsid w:val="71B10181"/>
    <w:rsid w:val="7250731A"/>
    <w:rsid w:val="72EA7B64"/>
    <w:rsid w:val="73B33FB8"/>
    <w:rsid w:val="73C360CF"/>
    <w:rsid w:val="73DA43F3"/>
    <w:rsid w:val="740E20F5"/>
    <w:rsid w:val="74184B15"/>
    <w:rsid w:val="742337D1"/>
    <w:rsid w:val="746C5910"/>
    <w:rsid w:val="74F44DA7"/>
    <w:rsid w:val="74FF6504"/>
    <w:rsid w:val="751D4998"/>
    <w:rsid w:val="75E751FD"/>
    <w:rsid w:val="75FF2A81"/>
    <w:rsid w:val="76C16478"/>
    <w:rsid w:val="776822C1"/>
    <w:rsid w:val="779E3951"/>
    <w:rsid w:val="77A37307"/>
    <w:rsid w:val="78297CC9"/>
    <w:rsid w:val="785E67CD"/>
    <w:rsid w:val="7895160D"/>
    <w:rsid w:val="7911087A"/>
    <w:rsid w:val="79355800"/>
    <w:rsid w:val="797A393B"/>
    <w:rsid w:val="799F6832"/>
    <w:rsid w:val="79A54D39"/>
    <w:rsid w:val="79CE5798"/>
    <w:rsid w:val="79EC69E3"/>
    <w:rsid w:val="7A0027AE"/>
    <w:rsid w:val="7A984793"/>
    <w:rsid w:val="7B1D43E8"/>
    <w:rsid w:val="7B426C8D"/>
    <w:rsid w:val="7BBD19F4"/>
    <w:rsid w:val="7BCB0F28"/>
    <w:rsid w:val="7BE27998"/>
    <w:rsid w:val="7BE836FE"/>
    <w:rsid w:val="7BF35768"/>
    <w:rsid w:val="7C51362C"/>
    <w:rsid w:val="7C7F16C7"/>
    <w:rsid w:val="7C832CE8"/>
    <w:rsid w:val="7D9D034F"/>
    <w:rsid w:val="7DC95117"/>
    <w:rsid w:val="7E926F40"/>
    <w:rsid w:val="7EAF6640"/>
    <w:rsid w:val="7EE20229"/>
    <w:rsid w:val="7EF11D3E"/>
    <w:rsid w:val="7FB96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 w:type="character" w:styleId="7">
    <w:name w:val="Hyperlink"/>
    <w:basedOn w:val="4"/>
    <w:qFormat/>
    <w:uiPriority w:val="0"/>
    <w:rPr>
      <w:color w:val="0000FF"/>
      <w:u w:val="single"/>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dc:creator>
  <cp:lastModifiedBy>HP</cp:lastModifiedBy>
  <dcterms:modified xsi:type="dcterms:W3CDTF">2017-11-23T03:18:30Z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