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spacing w:val="-100"/>
          <w:w w:val="150"/>
          <w:kern w:val="96"/>
          <w:sz w:val="32"/>
          <w:szCs w:val="32"/>
          <w:lang w:eastAsia="zh-CN"/>
        </w:rPr>
      </w:pPr>
      <w:r>
        <w:rPr>
          <w:rFonts w:ascii="Times New Roman"/>
          <w:color w:val="0C0C0C" w:themeColor="text1" w:themeTint="F2"/>
          <w:szCs w:val="32"/>
        </w:rPr>
        <w:pict>
          <v:shape id="_x0000_s2050" o:spid="_x0000_s2050" o:spt="136" type="#_x0000_t136" style="position:absolute;left:0pt;margin-left:14.25pt;margin-top:139.95pt;height:66.75pt;width:400.5pt;mso-wrap-distance-bottom:0pt;mso-wrap-distance-left:9pt;mso-wrap-distance-right:9pt;mso-wrap-distance-top:0pt;z-index:25165824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泉州师范学院纪律检查委员会&#10;" style="font-family:方正小标宋简体;font-size:36pt;font-weight:bold;v-text-align:center;"/>
            <w10:wrap type="square"/>
          </v:shape>
        </w:pic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泉师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纪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〔</w:t>
      </w:r>
      <w:r>
        <w:rPr>
          <w:rFonts w:ascii="仿宋_GB2312" w:hAnsi="Times New Roman" w:eastAsia="仿宋_GB2312" w:cs="宋体"/>
          <w:color w:val="000000"/>
          <w:kern w:val="0"/>
          <w:sz w:val="32"/>
          <w:szCs w:val="32"/>
        </w:rPr>
        <w:t>2018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ascii="Times New Roman"/>
          <w:color w:val="0C0C0C" w:themeColor="text1" w:themeTint="F2"/>
          <w:sz w:val="28"/>
          <w:szCs w:val="28"/>
        </w:rPr>
        <w:pict>
          <v:line id="_x0000_s2051" o:spid="_x0000_s2051" o:spt="20" style="position:absolute;left:0pt;margin-left:-16.75pt;margin-top:3.3pt;height:0pt;width:443.25pt;z-index:251660288;mso-width-relative:page;mso-height-relative:page;" stroked="t" coordsize="21600,21600">
            <v:path arrowok="t"/>
            <v:fill focussize="0,0"/>
            <v:stroke weight="2.7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</w:p>
    <w:p>
      <w:pPr>
        <w:spacing w:line="700" w:lineRule="exact"/>
        <w:jc w:val="center"/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zh-CN"/>
        </w:rPr>
      </w:pP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zh-CN"/>
        </w:rPr>
        <w:t>中共泉州师范学院纪律检查委员会</w:t>
      </w:r>
    </w:p>
    <w:p>
      <w:pPr>
        <w:spacing w:line="700" w:lineRule="exact"/>
        <w:jc w:val="center"/>
        <w:rPr>
          <w:rFonts w:ascii="方正小标宋简体" w:eastAsia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zh-CN"/>
        </w:rPr>
        <w:t>关于二级党委（党总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pacing w:val="0"/>
          <w:sz w:val="44"/>
          <w:szCs w:val="44"/>
          <w:lang w:val="zh-CN"/>
        </w:rPr>
        <w:t>支）纪检工作规定</w:t>
      </w:r>
    </w:p>
    <w:p>
      <w:pPr>
        <w:spacing w:line="50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第一条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为进一步规范和加强学校二级党委（党总支）纪检工作，推动学校全面从严治党从向纵深发展，根据《中国共产党章程》、《中国共产党普通高等学校基层组织工作条例》、《中国共产党党内监督条例》等有关党内法规，结合学校实际，制定本规定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zh-CN"/>
        </w:rPr>
        <w:t>第二条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 xml:space="preserve">  二级党委（党总支）纪检工作要坚持以习近平新时代中国特色社会主义思想为指导，在所在党委（党总支）和校纪委领导下，紧紧围绕学校中心工作，认真履行全面从严治党监督责任，为所在单位各项工作健康发展和学校实现“三步走”发展战略提供坚强保证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val="zh-CN"/>
        </w:rPr>
        <w:t>第三条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二级党委（党总支）须设纪检委员一名。</w:t>
      </w:r>
      <w:r>
        <w:rPr>
          <w:rFonts w:hint="eastAsia" w:ascii="仿宋_GB2312" w:hAnsi="仿宋" w:eastAsia="仿宋_GB2312"/>
          <w:sz w:val="32"/>
          <w:szCs w:val="32"/>
        </w:rPr>
        <w:t>纪检委员一般由所在党委或所在单位党政副职兼任，也可由委员中具有高级职称的人员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或科级以上干部担任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二级党委（党总支）负责人或行政负责人不得兼任纪检委员。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所在单位</w:t>
      </w:r>
      <w:r>
        <w:rPr>
          <w:rFonts w:hint="eastAsia" w:ascii="仿宋_GB2312" w:hAnsi="仿宋" w:eastAsia="仿宋_GB2312"/>
          <w:sz w:val="32"/>
          <w:szCs w:val="32"/>
        </w:rPr>
        <w:t>行政副职兼任纪检委员的，原则上不得直接分管经费审签、招生招聘、职称评聘以及其他与履行纪检工作职责可能产生冲突的工作。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纪检委员应具备以下任职条件：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（一）对党忠诚，政治过硬，在关键时刻和重大原则问题上能经得起考验；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（二）廉洁自律，个人干净，带头遵守党纪国法和学校规章制度，不泄露纪检监察工作应保密事项；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（三）敢于担当，敢于监督，有较好的履职能力和较高的政策理论水平。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sz w:val="32"/>
          <w:szCs w:val="32"/>
        </w:rPr>
        <w:t>（四）团结同志，公道正派，密切联系群众，实事求是、客观公正地对待和处理问题。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第四条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二级党委（党总支）纪检工作要以党章为遵循，主要职责是：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（一）认真落实校党委、纪委关于全面从严治党、党风廉政建设和反腐败工作决策部署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，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维护党章和其他党内法规，检查党的路线方针政策和决议的执行情况，协助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所在党委（党总支）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推进全面从严治党、加强党风建设和组织协调反腐败工作。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（二）加强党内监督，重点监督所在单位领导班子和党员领导干部遵守党章党规，维护党中央集中统一领导、坚持民主集中制，落实全面从严治党责任，落实中央八项规定精神，廉洁自律、秉公用权以及完成上级和学校部署的任务情况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（三）对本单位人、财、物等重点领域和关键环节权力运行情况及信息公开情况进行监督。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（四）密切联系党内外群众，听取全面从严治党、党风廉政建设和反腐败工作方面意见和建议。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（五）对工作中发现的苗头性、倾向性问题，及时向所在党委（党总支）报告，协助所在党委（党总支）开展批评教育、提醒谈话，用好“四种形态”中的第一种形态，抓早抓小，防微杜渐。发现涉嫌违纪违法问题线索在向所在党委（党总支）报告的同时，向校纪委报告。</w:t>
      </w:r>
      <w:r>
        <w:rPr>
          <w:rFonts w:hint="eastAsia" w:ascii="仿宋_GB2312" w:hAnsi="仿宋" w:eastAsia="仿宋_GB2312"/>
          <w:sz w:val="32"/>
          <w:szCs w:val="32"/>
        </w:rPr>
        <w:t>涉及所在单位主要领导的，应当直接向校纪委报告。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（六）协助所在党委（党总支）受理所在单位党员、师生群众的来信来访及对所在党组织和党员干部的检举、控告、申诉，并协助开展了解核实，配合作出恰当处理。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（七）协助校纪委开展有关信访件了解核实及执纪审查工作。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（八）协助所在党委（党总支）做好迎接学校全面从严治党主体责任落实情况检查有关工作，配合校纪委开展各类监督检查。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（九）协助所在党委（党总支）经常对党员进行党性党风党纪教育，推进校园廉政文化建设。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（十）按照所在党委（党总支）和校纪委的工作部署，指导党支部纪检委员学习有关政策文件及工作开展，及时反馈相关信息。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第五条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二级党委（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党总支）纪检委员出席本单位党委（党总支）会议，列席本单位党政联席会、院长办公会，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参加本单位党委（党总支）领导班子民主生活会，并在会上反映党内外群众的意见。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第六条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二级党委（党总支）纪检委员应立足“监督的再监督”，当好所在党委（党总支）参谋助手，协助而不包揽，到位而不越位。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第七条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二级党委（党总支）纪检委员应于每年年初向校纪委提交所在党委（党总支）纪检工作计划，年底提交所在党委（党总支）纪检工作总结。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第八条  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二级党委（党总支）纪检委员应加强业务学习，自觉参加校纪委组织的会议及学习培训，不断提升履职能力和水平。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第九条  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二级党委（党总支）要加强对纪检工作的领导和指导，每学期至少研究一次本单位的纪检工作，支持和保障纪检委员依法依纪和依照本规定履行职责。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第十条  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二级党委（党总支）换届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或调整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后，要及时将纪检委员名单报校纪委备案。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第十一条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校纪委每年视情况对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二级党委（党总支）</w:t>
      </w:r>
      <w:r>
        <w:rPr>
          <w:rFonts w:hint="eastAsia" w:ascii="仿宋_GB2312" w:hAnsi="仿宋" w:eastAsia="仿宋_GB2312"/>
          <w:sz w:val="32"/>
          <w:szCs w:val="32"/>
        </w:rPr>
        <w:t>纪检委员履职情况进行抽查。对工作成效显著或有突出贡献的二级党委（党总支）纪检委员，校纪委将给予通报表扬。对不认真履职，对所在单位存在的明显问题、发生的明令禁止的违纪违法行为和不正之风应发现未发现，或发现后不报告、不处理，造成严重不良影响的，将按规定予以处理和责任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303" w:right="0" w:rightChars="0" w:hanging="960" w:hangingChars="3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第十二条  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本规定自下发之日起执行。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</w:t>
      </w: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</w:t>
      </w:r>
    </w:p>
    <w:p>
      <w:pPr>
        <w:snapToGrid w:val="0"/>
        <w:spacing w:line="540" w:lineRule="exact"/>
        <w:ind w:firstLine="623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中共泉州师范学院纪律检查委员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2018年12月28日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tbl>
      <w:tblPr>
        <w:tblStyle w:val="8"/>
        <w:tblW w:w="852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泉州师范学院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纪委办公室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2018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/>
    <w:sectPr>
      <w:footerReference r:id="rId3" w:type="default"/>
      <w:pgSz w:w="11906" w:h="16838"/>
      <w:pgMar w:top="1440" w:right="1800" w:bottom="2268" w:left="18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691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-47.95pt;height:27.1pt;width:33.95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227"/>
    <w:rsid w:val="000125D1"/>
    <w:rsid w:val="000B1ED2"/>
    <w:rsid w:val="000E20A4"/>
    <w:rsid w:val="000E694F"/>
    <w:rsid w:val="00143116"/>
    <w:rsid w:val="00144893"/>
    <w:rsid w:val="002319FD"/>
    <w:rsid w:val="002876D0"/>
    <w:rsid w:val="002A1EFA"/>
    <w:rsid w:val="002A4DA8"/>
    <w:rsid w:val="003955B5"/>
    <w:rsid w:val="00424C98"/>
    <w:rsid w:val="00467161"/>
    <w:rsid w:val="004755F0"/>
    <w:rsid w:val="004939C3"/>
    <w:rsid w:val="004B7450"/>
    <w:rsid w:val="004D087B"/>
    <w:rsid w:val="00521531"/>
    <w:rsid w:val="005B2081"/>
    <w:rsid w:val="005E2227"/>
    <w:rsid w:val="00601875"/>
    <w:rsid w:val="006018B5"/>
    <w:rsid w:val="006B7797"/>
    <w:rsid w:val="006C1292"/>
    <w:rsid w:val="006F2585"/>
    <w:rsid w:val="00724B97"/>
    <w:rsid w:val="007619CA"/>
    <w:rsid w:val="007A735E"/>
    <w:rsid w:val="007B7179"/>
    <w:rsid w:val="007C3736"/>
    <w:rsid w:val="008408CF"/>
    <w:rsid w:val="008A37DD"/>
    <w:rsid w:val="008F5DBD"/>
    <w:rsid w:val="00953B1C"/>
    <w:rsid w:val="009A48DA"/>
    <w:rsid w:val="00A026B3"/>
    <w:rsid w:val="00A05080"/>
    <w:rsid w:val="00AA15F2"/>
    <w:rsid w:val="00AB639A"/>
    <w:rsid w:val="00B0511F"/>
    <w:rsid w:val="00B306C5"/>
    <w:rsid w:val="00B94786"/>
    <w:rsid w:val="00C65833"/>
    <w:rsid w:val="00CF57F1"/>
    <w:rsid w:val="00D13011"/>
    <w:rsid w:val="00D267C2"/>
    <w:rsid w:val="00D2680E"/>
    <w:rsid w:val="00D73A98"/>
    <w:rsid w:val="00D90CD1"/>
    <w:rsid w:val="00DD745D"/>
    <w:rsid w:val="00DF0AB5"/>
    <w:rsid w:val="00F34ED4"/>
    <w:rsid w:val="00F820DD"/>
    <w:rsid w:val="00FA6C4A"/>
    <w:rsid w:val="014A06F4"/>
    <w:rsid w:val="017B2B04"/>
    <w:rsid w:val="022E306C"/>
    <w:rsid w:val="074558BF"/>
    <w:rsid w:val="0A304F98"/>
    <w:rsid w:val="0F005A15"/>
    <w:rsid w:val="2377542B"/>
    <w:rsid w:val="2A24366F"/>
    <w:rsid w:val="2D17392C"/>
    <w:rsid w:val="3BC042C4"/>
    <w:rsid w:val="486378C2"/>
    <w:rsid w:val="48F65D86"/>
    <w:rsid w:val="498D20F7"/>
    <w:rsid w:val="51870E5F"/>
    <w:rsid w:val="51D7594B"/>
    <w:rsid w:val="51D93288"/>
    <w:rsid w:val="534114FF"/>
    <w:rsid w:val="56CF6A3B"/>
    <w:rsid w:val="58A01CE3"/>
    <w:rsid w:val="6065073D"/>
    <w:rsid w:val="634E022B"/>
    <w:rsid w:val="68690936"/>
    <w:rsid w:val="6B440A6B"/>
    <w:rsid w:val="74B32AC1"/>
    <w:rsid w:val="75DB2802"/>
    <w:rsid w:val="7F5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Plain Text Char"/>
    <w:basedOn w:val="6"/>
    <w:link w:val="2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1">
    <w:name w:val="Foot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6</Pages>
  <Words>1885</Words>
  <Characters>1899</Characters>
  <Lines>0</Lines>
  <Paragraphs>0</Paragraphs>
  <TotalTime>2</TotalTime>
  <ScaleCrop>false</ScaleCrop>
  <LinksUpToDate>false</LinksUpToDate>
  <CharactersWithSpaces>2099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2016-09-13T03:17:00Z</dcterms:created>
  <dc:creator>lenovo</dc:creator>
  <cp:lastModifiedBy>惠普</cp:lastModifiedBy>
  <cp:lastPrinted>2018-05-24T01:57:00Z</cp:lastPrinted>
  <dcterms:modified xsi:type="dcterms:W3CDTF">2018-12-29T08:58:08Z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