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pacing w:line="560" w:lineRule="exact"/>
        <w:rPr>
          <w:rFonts w:hint="eastAsia" w:ascii="黑体" w:hAnsi="黑体" w:eastAsia="黑体"/>
          <w:bCs/>
          <w:spacing w:val="-6"/>
          <w:sz w:val="32"/>
          <w:szCs w:val="32"/>
        </w:rPr>
      </w:pPr>
    </w:p>
    <w:p>
      <w:pPr>
        <w:spacing w:line="560" w:lineRule="exact"/>
        <w:jc w:val="center"/>
        <w:rPr>
          <w:rFonts w:hint="eastAsia" w:ascii="宋体"/>
          <w:bCs/>
          <w:color w:val="000000"/>
          <w:spacing w:val="-6"/>
          <w:sz w:val="44"/>
          <w:szCs w:val="44"/>
        </w:rPr>
      </w:pPr>
      <w:bookmarkStart w:id="0" w:name="_GoBack"/>
      <w:r>
        <w:rPr>
          <w:rFonts w:hint="eastAsia" w:ascii="宋体"/>
          <w:bCs/>
          <w:color w:val="000000"/>
          <w:spacing w:val="-6"/>
          <w:sz w:val="44"/>
          <w:szCs w:val="44"/>
        </w:rPr>
        <w:t>福建省习近平新时代中国特色社会主义思想研究中心2021年度课题指南</w:t>
      </w:r>
    </w:p>
    <w:bookmarkEnd w:id="0"/>
    <w:p>
      <w:pPr>
        <w:spacing w:line="560" w:lineRule="exact"/>
        <w:ind w:firstLine="616" w:firstLineChars="200"/>
        <w:rPr>
          <w:rFonts w:hint="eastAsia" w:ascii="楷体" w:hAnsi="楷体" w:eastAsia="楷体"/>
          <w:bCs/>
          <w:color w:val="000000"/>
          <w:spacing w:val="-6"/>
          <w:sz w:val="32"/>
          <w:szCs w:val="32"/>
        </w:rPr>
      </w:pPr>
    </w:p>
    <w:p>
      <w:pPr>
        <w:spacing w:line="560" w:lineRule="exact"/>
        <w:ind w:firstLine="640" w:firstLineChars="200"/>
        <w:rPr>
          <w:rFonts w:hint="eastAsia" w:ascii="黑体" w:hAnsi="黑体" w:eastAsia="黑体" w:cs="Arial"/>
          <w:color w:val="000000"/>
          <w:sz w:val="32"/>
          <w:szCs w:val="32"/>
          <w:shd w:val="clear" w:color="auto" w:fill="FFFFFF"/>
        </w:rPr>
      </w:pPr>
      <w:r>
        <w:rPr>
          <w:rFonts w:hint="eastAsia" w:ascii="黑体" w:hAnsi="黑体" w:eastAsia="黑体" w:cs="Arial"/>
          <w:color w:val="000000"/>
          <w:sz w:val="32"/>
          <w:szCs w:val="32"/>
          <w:shd w:val="clear" w:color="auto" w:fill="FFFFFF"/>
        </w:rPr>
        <w:t>一、习近平新时代中国特色社会主义思想研究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1.习近平新时代中国特色社会主义思想的理论逻辑、历史逻辑、实践逻辑研究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2.习近平法治思想研究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3.习近平生态文明思想研究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4.习近平外交思想研究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5.习近平经济思想研究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6.习近平总书记关于党的建设和组织工作的重要思想研究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7.习近平总书记关于宣传思想工作的重要思想研究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8.习近平总书记关于网络强国的重要思想研究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9.习近平总书记关于青年工作的重要思想研究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10.习近平总书记总体国家安全观研究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11.习近平总书记关于人类命运共同体论述研究</w:t>
      </w:r>
    </w:p>
    <w:p>
      <w:pPr>
        <w:spacing w:line="560" w:lineRule="exact"/>
        <w:ind w:firstLine="640" w:firstLineChars="200"/>
        <w:rPr>
          <w:rFonts w:hint="eastAsia" w:ascii="黑体" w:hAnsi="黑体" w:eastAsia="黑体" w:cs="Arial"/>
          <w:color w:val="000000"/>
          <w:sz w:val="32"/>
          <w:szCs w:val="32"/>
          <w:shd w:val="clear" w:color="auto" w:fill="FFFFFF"/>
        </w:rPr>
      </w:pPr>
      <w:r>
        <w:rPr>
          <w:rFonts w:hint="eastAsia" w:ascii="黑体" w:hAnsi="黑体" w:eastAsia="黑体" w:cs="Arial"/>
          <w:color w:val="000000"/>
          <w:sz w:val="32"/>
          <w:szCs w:val="32"/>
          <w:shd w:val="clear" w:color="auto" w:fill="FFFFFF"/>
        </w:rPr>
        <w:t>二、习近平新时代中国特色社会主义思想在福建的孕育与实践研究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12.习近平总书记在福建工作期间关于政治建设的重要论述和探索实践研究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13.习近平总书记在福建工作期间关于经济建设的重要论述和探索实践研究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14.习近平总书记在福建工作期间关于文化建设的重要论述和探索实践研究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15.习近平总书记在福建工作期间关于社会建设的重要论述和探索实践研究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16.习近平总书记在福建工作期间关于生态文明建设的重要论述和探索实践研究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17.习近平总书记在福建工作期间关于科技创新的重要论述和探索实践研究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18.习近平总书记在福建工作期间关于统战工作的重要论述和探索实践研究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19.习近平总书记在福建工作期间关于教育工作的重要论述和探索实践研究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20.习近平总书记在福建工作期间以</w:t>
      </w:r>
      <w:r>
        <w:rPr>
          <w:rFonts w:hint="eastAsia" w:ascii="仿宋" w:eastAsia="仿宋" w:cs="Times New Roman"/>
          <w:bCs/>
          <w:color w:val="000000"/>
          <w:spacing w:val="-6"/>
          <w:kern w:val="2"/>
          <w:sz w:val="32"/>
          <w:szCs w:val="32"/>
        </w:rPr>
        <w:t>人民为中心</w:t>
      </w:r>
      <w:r>
        <w:rPr>
          <w:rFonts w:hint="eastAsia" w:ascii="仿宋" w:eastAsia="仿宋" w:cs="Times New Roman"/>
          <w:bCs/>
          <w:color w:val="000000"/>
          <w:kern w:val="2"/>
          <w:sz w:val="32"/>
          <w:szCs w:val="32"/>
        </w:rPr>
        <w:t>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21.习近平总书记在福建工作期间关于摆脱贫困的重要论述和探索实践研究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22.习近平总书记在福建工作期间关于从严治党的重要论述和探索实践研究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23.习近平总书记在福建工作期间关于数字福建建设的重要论述和探索实践研究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24.习近平总书记在福建工作期间关于发展海洋经济的重要论述和探索实践研究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25.习近平总书记关于文化遗产保护的重要论述和探索实践研究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26.习近平总书记在福建工作期间关于集体林权制度改革的重要论述和探索实践研究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27.习近平总书记在福建工作期间关于科技特派员制度的重要论述和探索实践研究</w:t>
      </w:r>
    </w:p>
    <w:p>
      <w:pPr>
        <w:spacing w:line="560" w:lineRule="exact"/>
        <w:ind w:firstLine="640" w:firstLineChars="200"/>
        <w:rPr>
          <w:rFonts w:hint="eastAsia" w:ascii="仿宋" w:hAnsi="仿宋" w:eastAsia="仿宋" w:cs="Arial"/>
          <w:color w:val="000000"/>
          <w:sz w:val="32"/>
          <w:szCs w:val="32"/>
          <w:shd w:val="clear" w:color="auto" w:fill="FFFFFF"/>
        </w:rPr>
      </w:pPr>
      <w:r>
        <w:rPr>
          <w:rFonts w:hint="eastAsia" w:ascii="仿宋" w:eastAsia="仿宋"/>
          <w:bCs/>
          <w:color w:val="000000"/>
          <w:sz w:val="32"/>
          <w:szCs w:val="32"/>
        </w:rPr>
        <w:t>28.习近平总书记在福建工作期间关于闽台合作的重要论述和探索实践研究</w:t>
      </w:r>
    </w:p>
    <w:p>
      <w:pPr>
        <w:spacing w:line="560" w:lineRule="exact"/>
        <w:ind w:firstLine="640" w:firstLineChars="200"/>
        <w:rPr>
          <w:rFonts w:hint="eastAsia" w:ascii="黑体" w:hAnsi="黑体" w:eastAsia="黑体" w:cs="Arial"/>
          <w:color w:val="000000"/>
          <w:sz w:val="32"/>
          <w:szCs w:val="32"/>
          <w:shd w:val="clear" w:color="auto" w:fill="FFFFFF"/>
        </w:rPr>
      </w:pPr>
      <w:r>
        <w:rPr>
          <w:rFonts w:hint="eastAsia" w:ascii="黑体" w:hAnsi="黑体" w:eastAsia="黑体" w:cs="Arial"/>
          <w:color w:val="000000"/>
          <w:sz w:val="32"/>
          <w:szCs w:val="32"/>
          <w:shd w:val="clear" w:color="auto" w:fill="FFFFFF"/>
        </w:rPr>
        <w:t>三、习近平总书记在庆祝中国共产党成立100周年大会上的重要讲话精神研究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29.习近平总书记“七一”重要讲话的丰富内涵、精神实质和重大意义研究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30.实现中华民族伟大复兴是贯穿中国共产党百年奋斗主题研究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31.中国共产党团结带领中国人民取得的伟大成就、创造的宝贵经验研究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32.中国共产党伟大建党精神的核心要义和实践要求研究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33.中国共产党精神谱系研究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34.继续推进马克思主义中国化，必须坚持把马克思主义基本原理同中国具体实际相结合，同中华优秀传统文化相结合研究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35.坚持党的全面领导、不断推进党的建设新的伟大工程研究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36.坚持以人民为中心、发展全过程人民民主研究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37.中国特色社会主义创造了中国式现代化新道路，创造了人类文明新形态研究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38.全面贯彻新时代党的强军思想，加快国防和军队现代化研究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39.中国共产党同世界上一切进步力量携手前进，推动构建人类命运共同体研究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40.敢于斗争、敢于胜利，是中国共产党不可战胜的强大精神力量研究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41.巩固和发展最广泛的统一战线，加强中华儿女大团结和研究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42.中国共产党在百年奋斗中积累的“九个必须”的宝贵经验研究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43.坚持党要管党、全面从严治党，以新时代党的自我革命引领新时代伟大社会革命研究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44.中国共产党为什么能、中国特色社会主义为什么好，归根到底是因为马克思主义行研究</w:t>
      </w:r>
    </w:p>
    <w:p>
      <w:pPr>
        <w:spacing w:line="560" w:lineRule="exact"/>
        <w:ind w:firstLine="640" w:firstLineChars="200"/>
        <w:rPr>
          <w:rFonts w:hint="eastAsia" w:ascii="黑体" w:hAnsi="黑体" w:eastAsia="黑体" w:cs="Arial"/>
          <w:color w:val="000000"/>
          <w:sz w:val="32"/>
          <w:szCs w:val="32"/>
          <w:shd w:val="clear" w:color="auto" w:fill="FFFFFF"/>
        </w:rPr>
      </w:pPr>
      <w:r>
        <w:rPr>
          <w:rFonts w:hint="eastAsia" w:ascii="黑体" w:hAnsi="黑体" w:eastAsia="黑体" w:cs="Arial"/>
          <w:color w:val="000000"/>
          <w:sz w:val="32"/>
          <w:szCs w:val="32"/>
          <w:shd w:val="clear" w:color="auto" w:fill="FFFFFF"/>
        </w:rPr>
        <w:t>四、习近平总书记关于党史的重要论述研究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45.学史明理、学史增信、学史崇德、学史力行研究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46.党的百年奋斗历程和伟大成就是增强“四个自信”最坚实的基础研究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47.树立正确党史观研究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48.坚持中国共产党领导的历史必然性研究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49.把学习党史同总结经验、观照现实、推动工作结合研究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50.用好红色资源、赓续红色血脉，努力创造无愧于历史和人民的新业绩研究</w:t>
      </w:r>
    </w:p>
    <w:p>
      <w:pPr>
        <w:spacing w:line="560" w:lineRule="exact"/>
        <w:ind w:firstLine="640" w:firstLineChars="200"/>
        <w:rPr>
          <w:rFonts w:hint="eastAsia" w:ascii="仿宋" w:eastAsia="仿宋"/>
          <w:bCs/>
          <w:color w:val="000000"/>
          <w:sz w:val="32"/>
          <w:szCs w:val="32"/>
        </w:rPr>
      </w:pPr>
      <w:r>
        <w:rPr>
          <w:rFonts w:hint="eastAsia" w:ascii="仿宋" w:eastAsia="仿宋"/>
          <w:bCs/>
          <w:color w:val="000000"/>
          <w:sz w:val="32"/>
          <w:szCs w:val="32"/>
        </w:rPr>
        <w:t>51.“江山就是人民，人民就是江山”研究</w:t>
      </w:r>
    </w:p>
    <w:p>
      <w:pPr>
        <w:spacing w:line="560" w:lineRule="exact"/>
        <w:ind w:firstLine="640" w:firstLineChars="200"/>
        <w:rPr>
          <w:rFonts w:hint="eastAsia" w:ascii="仿宋" w:eastAsia="仿宋"/>
          <w:bCs/>
          <w:color w:val="000000"/>
          <w:sz w:val="32"/>
          <w:szCs w:val="32"/>
          <w:shd w:val="clear" w:color="auto" w:fill="FFFFFF"/>
        </w:rPr>
      </w:pPr>
      <w:r>
        <w:rPr>
          <w:rFonts w:hint="eastAsia" w:ascii="仿宋" w:eastAsia="仿宋"/>
          <w:bCs/>
          <w:color w:val="000000"/>
          <w:sz w:val="32"/>
          <w:szCs w:val="32"/>
          <w:shd w:val="clear" w:color="auto" w:fill="FFFFFF"/>
        </w:rPr>
        <w:t>52.铭记奋斗历程担当历史使命 从党的奋斗历史中汲取前进力量研究</w:t>
      </w:r>
    </w:p>
    <w:p>
      <w:pPr>
        <w:spacing w:line="560" w:lineRule="exact"/>
        <w:ind w:firstLine="640" w:firstLineChars="200"/>
        <w:rPr>
          <w:rFonts w:hint="eastAsia" w:ascii="仿宋" w:eastAsia="仿宋"/>
          <w:bCs/>
          <w:color w:val="000000"/>
          <w:sz w:val="32"/>
          <w:szCs w:val="32"/>
          <w:shd w:val="clear" w:color="auto" w:fill="FFFFFF"/>
        </w:rPr>
      </w:pPr>
      <w:r>
        <w:rPr>
          <w:rFonts w:hint="eastAsia" w:ascii="仿宋" w:eastAsia="仿宋"/>
          <w:bCs/>
          <w:color w:val="000000"/>
          <w:sz w:val="32"/>
          <w:szCs w:val="32"/>
          <w:shd w:val="clear" w:color="auto" w:fill="FFFFFF"/>
        </w:rPr>
        <w:t>53.进一步把握历史规律和大势，始终掌握党和国家事业发展的历史主动研究</w:t>
      </w:r>
    </w:p>
    <w:p>
      <w:pPr>
        <w:spacing w:line="560" w:lineRule="exact"/>
        <w:ind w:firstLine="640" w:firstLineChars="200"/>
        <w:rPr>
          <w:rFonts w:hint="eastAsia" w:ascii="仿宋" w:eastAsia="仿宋"/>
          <w:bCs/>
          <w:color w:val="000000"/>
          <w:sz w:val="32"/>
          <w:szCs w:val="32"/>
          <w:shd w:val="clear" w:color="auto" w:fill="FFFFFF"/>
        </w:rPr>
      </w:pPr>
      <w:r>
        <w:rPr>
          <w:rFonts w:hint="eastAsia" w:ascii="仿宋" w:eastAsia="仿宋"/>
          <w:bCs/>
          <w:color w:val="000000"/>
          <w:sz w:val="32"/>
          <w:szCs w:val="32"/>
          <w:shd w:val="clear" w:color="auto" w:fill="FFFFFF"/>
        </w:rPr>
        <w:t>54.进一步总结党的历史经验，不断提高应对风险挑战的能力水平研究</w:t>
      </w:r>
    </w:p>
    <w:p>
      <w:pPr>
        <w:spacing w:line="560" w:lineRule="exact"/>
        <w:ind w:firstLine="640" w:firstLineChars="200"/>
        <w:rPr>
          <w:rFonts w:hint="eastAsia" w:ascii="仿宋" w:eastAsia="仿宋"/>
          <w:bCs/>
          <w:color w:val="000000"/>
          <w:sz w:val="32"/>
          <w:szCs w:val="32"/>
          <w:shd w:val="clear" w:color="auto" w:fill="FFFFFF"/>
        </w:rPr>
      </w:pPr>
      <w:r>
        <w:rPr>
          <w:rFonts w:hint="eastAsia" w:ascii="仿宋" w:eastAsia="仿宋"/>
          <w:bCs/>
          <w:color w:val="000000"/>
          <w:sz w:val="32"/>
          <w:szCs w:val="32"/>
          <w:shd w:val="clear" w:color="auto" w:fill="FFFFFF"/>
        </w:rPr>
        <w:t>55.学好“四史”，永葆初心、永担使命研究</w:t>
      </w:r>
    </w:p>
    <w:p>
      <w:pPr>
        <w:spacing w:line="560" w:lineRule="exact"/>
        <w:ind w:firstLine="640" w:firstLineChars="200"/>
        <w:rPr>
          <w:rFonts w:hint="eastAsia" w:ascii="黑体" w:hAnsi="黑体" w:eastAsia="黑体" w:cs="Arial"/>
          <w:color w:val="000000"/>
          <w:sz w:val="32"/>
          <w:szCs w:val="32"/>
          <w:shd w:val="clear" w:color="auto" w:fill="FFFFFF"/>
        </w:rPr>
      </w:pPr>
      <w:r>
        <w:rPr>
          <w:rFonts w:hint="eastAsia" w:ascii="黑体" w:hAnsi="黑体" w:eastAsia="黑体" w:cs="Arial"/>
          <w:color w:val="000000"/>
          <w:sz w:val="32"/>
          <w:szCs w:val="32"/>
          <w:shd w:val="clear" w:color="auto" w:fill="FFFFFF"/>
        </w:rPr>
        <w:t>五、习近平总书记来闽考察重要讲话精神研究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56.加快建设现代化经济体系上取得更大进步研究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57.服务和融入新发展格局上展现更大作为研究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58.探索海峡两岸融合发展新路上迈出更大步伐研究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59.创造高品质生活上实现更大突破研究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60.坚定不移推动高质量发展研究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61.把碳达峰、碳中和纳入福建生态省建设布局研究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62.加快科技自立自强步伐研究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63.构建国内国际双循环的重要节点研究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64.打造台胞台企登陆“第一家园”研究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65.实施福建乡村振兴行动研究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spacing w:val="-4"/>
          <w:kern w:val="2"/>
          <w:sz w:val="32"/>
          <w:szCs w:val="32"/>
        </w:rPr>
      </w:pPr>
      <w:r>
        <w:rPr>
          <w:rFonts w:hint="eastAsia" w:ascii="仿宋" w:eastAsia="仿宋" w:cs="Times New Roman"/>
          <w:bCs/>
          <w:color w:val="000000"/>
          <w:kern w:val="2"/>
          <w:sz w:val="32"/>
          <w:szCs w:val="32"/>
        </w:rPr>
        <w:t>66.</w:t>
      </w:r>
      <w:r>
        <w:rPr>
          <w:rFonts w:hint="eastAsia" w:ascii="仿宋" w:eastAsia="仿宋" w:cs="Times New Roman"/>
          <w:bCs/>
          <w:color w:val="000000"/>
          <w:spacing w:val="-4"/>
          <w:kern w:val="2"/>
          <w:sz w:val="32"/>
          <w:szCs w:val="32"/>
        </w:rPr>
        <w:t>推动福建优秀传统文化创造性转化、创新性发展研究</w:t>
      </w:r>
    </w:p>
    <w:p>
      <w:pPr>
        <w:pStyle w:val="4"/>
        <w:widowControl w:val="0"/>
        <w:autoSpaceDN w:val="0"/>
        <w:spacing w:before="0" w:beforeAutospacing="0" w:after="0" w:afterAutospacing="0" w:line="560" w:lineRule="exact"/>
        <w:ind w:firstLine="640" w:firstLineChars="200"/>
        <w:jc w:val="both"/>
        <w:rPr>
          <w:rFonts w:hint="eastAsia" w:ascii="仿宋" w:eastAsia="仿宋" w:cs="Times New Roman"/>
          <w:bCs/>
          <w:color w:val="000000"/>
          <w:kern w:val="2"/>
          <w:sz w:val="32"/>
          <w:szCs w:val="32"/>
        </w:rPr>
      </w:pPr>
      <w:r>
        <w:rPr>
          <w:rFonts w:hint="eastAsia" w:ascii="仿宋" w:eastAsia="仿宋" w:cs="Times New Roman"/>
          <w:bCs/>
          <w:color w:val="000000"/>
          <w:kern w:val="2"/>
          <w:sz w:val="32"/>
          <w:szCs w:val="32"/>
        </w:rPr>
        <w:t>67.福建历代名人研究</w:t>
      </w:r>
    </w:p>
    <w:p>
      <w:pPr>
        <w:pStyle w:val="4"/>
        <w:widowControl w:val="0"/>
        <w:autoSpaceDN w:val="0"/>
        <w:spacing w:before="0" w:beforeAutospacing="0" w:after="0" w:afterAutospacing="0" w:line="560" w:lineRule="exact"/>
        <w:ind w:firstLine="640" w:firstLineChars="200"/>
        <w:jc w:val="both"/>
        <w:rPr>
          <w:rFonts w:ascii="仿宋" w:eastAsia="仿宋" w:cs="Times New Roman"/>
          <w:bCs/>
          <w:color w:val="000000"/>
          <w:kern w:val="2"/>
          <w:sz w:val="32"/>
          <w:szCs w:val="32"/>
        </w:rPr>
      </w:pPr>
      <w:r>
        <w:rPr>
          <w:rFonts w:hint="eastAsia" w:ascii="仿宋" w:eastAsia="仿宋" w:cs="Times New Roman"/>
          <w:bCs/>
          <w:color w:val="000000"/>
          <w:kern w:val="2"/>
          <w:sz w:val="32"/>
          <w:szCs w:val="32"/>
        </w:rPr>
        <w:t>68.保存城市的历史和文脉研究</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62D4"/>
    <w:rsid w:val="74766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2021-08-09T10:37:00Z</dcterms:created>
  <dc:creator>bonbon</dc:creator>
  <cp:lastModifiedBy>bonbon</cp:lastModifiedBy>
  <dcterms:modified xsi:type="dcterms:W3CDTF">2021-08-09T10:38:13Z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1C79E73FDD804FBF9A8C5D9C3C35F28A</vt:lpwstr>
  </property>
</Properties>
</file>