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16" w:rsidRDefault="00FF49FF" w:rsidP="00FF49FF">
      <w:pPr>
        <w:jc w:val="center"/>
        <w:rPr>
          <w:rStyle w:val="a3"/>
          <w:rFonts w:ascii="方正小标宋简体" w:eastAsia="方正小标宋简体"/>
          <w:color w:val="333333"/>
          <w:sz w:val="44"/>
          <w:szCs w:val="44"/>
          <w:shd w:val="clear" w:color="auto" w:fill="FFFFFF"/>
        </w:rPr>
      </w:pPr>
      <w:r w:rsidRPr="00FF49FF">
        <w:rPr>
          <w:rStyle w:val="a3"/>
          <w:rFonts w:ascii="方正小标宋简体" w:eastAsia="方正小标宋简体" w:hint="eastAsia"/>
          <w:color w:val="333333"/>
          <w:sz w:val="44"/>
          <w:szCs w:val="44"/>
          <w:shd w:val="clear" w:color="auto" w:fill="FFFFFF"/>
        </w:rPr>
        <w:t>福建省人民政府关于进一步加强以用为导向产学研结合的意见</w:t>
      </w:r>
    </w:p>
    <w:p w:rsidR="00FF49FF" w:rsidRPr="00FF49FF" w:rsidRDefault="00FF49FF" w:rsidP="00FF49FF">
      <w:pPr>
        <w:widowControl/>
        <w:shd w:val="clear" w:color="auto" w:fill="FFFFFF"/>
        <w:spacing w:before="375" w:line="405" w:lineRule="atLeast"/>
        <w:jc w:val="center"/>
        <w:outlineLvl w:val="3"/>
        <w:rPr>
          <w:rFonts w:ascii="微软雅黑" w:eastAsia="微软雅黑" w:hAnsi="微软雅黑" w:cs="宋体"/>
          <w:b/>
          <w:bCs/>
          <w:kern w:val="0"/>
          <w:sz w:val="24"/>
          <w:szCs w:val="24"/>
        </w:rPr>
      </w:pPr>
      <w:r w:rsidRPr="00FF49FF">
        <w:rPr>
          <w:rFonts w:ascii="仿宋" w:eastAsia="仿宋" w:hAnsi="仿宋" w:cs="宋体" w:hint="eastAsia"/>
          <w:color w:val="333333"/>
          <w:kern w:val="0"/>
          <w:sz w:val="30"/>
          <w:szCs w:val="30"/>
          <w:shd w:val="clear" w:color="auto" w:fill="FFFFFF"/>
        </w:rPr>
        <w:t>闽政〔2017〕48号</w:t>
      </w:r>
    </w:p>
    <w:p w:rsidR="00FF49FF" w:rsidRPr="00FF49FF" w:rsidRDefault="00FF49FF" w:rsidP="00FF49FF">
      <w:pPr>
        <w:widowControl/>
        <w:shd w:val="clear" w:color="auto" w:fill="FFFFFF"/>
        <w:spacing w:before="300" w:line="480" w:lineRule="atLeast"/>
        <w:rPr>
          <w:rFonts w:ascii="微软雅黑" w:eastAsia="微软雅黑" w:hAnsi="微软雅黑" w:cs="宋体"/>
          <w:kern w:val="0"/>
          <w:szCs w:val="21"/>
        </w:rPr>
      </w:pPr>
      <w:r w:rsidRPr="00FF49FF">
        <w:rPr>
          <w:rFonts w:ascii="仿宋" w:eastAsia="仿宋" w:hAnsi="仿宋" w:cs="宋体" w:hint="eastAsia"/>
          <w:color w:val="333333"/>
          <w:kern w:val="0"/>
          <w:sz w:val="30"/>
          <w:szCs w:val="30"/>
          <w:shd w:val="clear" w:color="auto" w:fill="FFFFFF"/>
        </w:rPr>
        <w:t>各市、县（区）人民政府，平潭综合实验区管委会，省人民政府各部门、各直属机构，各大企业，各高等院校：</w:t>
      </w:r>
    </w:p>
    <w:p w:rsidR="00FF49FF" w:rsidRPr="00FF49FF" w:rsidRDefault="00FF49FF" w:rsidP="00FF49FF">
      <w:pPr>
        <w:widowControl/>
        <w:shd w:val="clear" w:color="auto" w:fill="FFFFFF"/>
        <w:rPr>
          <w:rFonts w:ascii="微软雅黑" w:eastAsia="微软雅黑" w:hAnsi="微软雅黑" w:cs="宋体"/>
          <w:kern w:val="0"/>
          <w:szCs w:val="21"/>
        </w:rPr>
      </w:pPr>
      <w:r w:rsidRPr="00FF49FF">
        <w:rPr>
          <w:rFonts w:ascii="仿宋" w:eastAsia="仿宋" w:hAnsi="仿宋" w:cs="宋体" w:hint="eastAsia"/>
          <w:color w:val="333333"/>
          <w:kern w:val="0"/>
          <w:sz w:val="30"/>
          <w:szCs w:val="30"/>
          <w:shd w:val="clear" w:color="auto" w:fill="FFFFFF"/>
        </w:rPr>
        <w:t xml:space="preserve">  </w:t>
      </w:r>
      <w:r>
        <w:rPr>
          <w:rFonts w:ascii="仿宋" w:eastAsia="仿宋" w:hAnsi="仿宋" w:cs="宋体" w:hint="eastAsia"/>
          <w:color w:val="333333"/>
          <w:kern w:val="0"/>
          <w:sz w:val="30"/>
          <w:szCs w:val="30"/>
          <w:shd w:val="clear" w:color="auto" w:fill="FFFFFF"/>
        </w:rPr>
        <w:t xml:space="preserve"> </w:t>
      </w:r>
      <w:r w:rsidRPr="00FF49FF">
        <w:rPr>
          <w:rFonts w:ascii="仿宋" w:eastAsia="仿宋" w:hAnsi="仿宋" w:cs="宋体" w:hint="eastAsia"/>
          <w:kern w:val="0"/>
          <w:sz w:val="30"/>
          <w:szCs w:val="30"/>
          <w:shd w:val="clear" w:color="auto" w:fill="FFFFFF"/>
        </w:rPr>
        <w:t xml:space="preserve"> 为深入学习贯彻党的十九大精神，坚持以习近平新时代中国特色社会主义思想为指导，深入实施创新驱动发展战略，建立以企业为主体、市场为导向、产学研深度融合的技术创新体系，加快构建适应经济发展新常态的科技成果转移转化长效机制，进一步加强以“用”为导向的产学研结合，根据《中华人民共和国促进科技成果转化法》《国务院关于印发实施〈中华人民共和国促进科技成果转化法〉若干规定的通知》（国发〔2016〕16号）和《国务院办公厅关于印发促进科技成果转移转化行动方案的通知》（国办发〔2016〕28号）精神，结合我省实际，提出如下意见。</w:t>
      </w:r>
    </w:p>
    <w:p w:rsidR="00FF49FF" w:rsidRPr="00FF49FF" w:rsidRDefault="00FF49FF" w:rsidP="00FF49FF">
      <w:pPr>
        <w:widowControl/>
        <w:shd w:val="clear" w:color="auto" w:fill="FFFFFF"/>
        <w:ind w:firstLineChars="189" w:firstLine="569"/>
        <w:rPr>
          <w:rFonts w:ascii="仿宋" w:eastAsia="仿宋" w:hAnsi="仿宋" w:cs="宋体"/>
          <w:b/>
          <w:kern w:val="0"/>
          <w:sz w:val="30"/>
          <w:szCs w:val="30"/>
          <w:shd w:val="clear" w:color="auto" w:fill="FFFFFF"/>
        </w:rPr>
      </w:pPr>
      <w:r w:rsidRPr="00FF49FF">
        <w:rPr>
          <w:rFonts w:ascii="仿宋" w:eastAsia="仿宋" w:hAnsi="仿宋" w:cs="宋体" w:hint="eastAsia"/>
          <w:b/>
          <w:kern w:val="0"/>
          <w:sz w:val="30"/>
          <w:szCs w:val="30"/>
          <w:shd w:val="clear" w:color="auto" w:fill="FFFFFF"/>
        </w:rPr>
        <w:t>一、基本原则和主要目标</w:t>
      </w:r>
    </w:p>
    <w:p w:rsidR="00FF49FF" w:rsidRPr="00FF49FF" w:rsidRDefault="00FF49FF" w:rsidP="00FF49FF">
      <w:pPr>
        <w:widowControl/>
        <w:shd w:val="clear" w:color="auto" w:fill="FFFFFF"/>
        <w:ind w:firstLineChars="189" w:firstLine="569"/>
        <w:rPr>
          <w:rFonts w:ascii="仿宋" w:eastAsia="仿宋" w:hAnsi="仿宋" w:cs="宋体"/>
          <w:b/>
          <w:kern w:val="0"/>
          <w:sz w:val="30"/>
          <w:szCs w:val="30"/>
          <w:shd w:val="clear" w:color="auto" w:fill="FFFFFF"/>
        </w:rPr>
      </w:pPr>
      <w:r w:rsidRPr="00FF49FF">
        <w:rPr>
          <w:rFonts w:ascii="仿宋" w:eastAsia="仿宋" w:hAnsi="仿宋" w:cs="宋体" w:hint="eastAsia"/>
          <w:b/>
          <w:kern w:val="0"/>
          <w:sz w:val="30"/>
          <w:szCs w:val="30"/>
          <w:shd w:val="clear" w:color="auto" w:fill="FFFFFF"/>
        </w:rPr>
        <w:t>（一）基本原则</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——市场导向。完善科技成果转移转化需求导向机制，拓展新技术、新产品市场应用空间，发挥市场在配置科技创新资源中</w:t>
      </w:r>
      <w:r w:rsidRPr="00FF49FF">
        <w:rPr>
          <w:rFonts w:ascii="仿宋" w:eastAsia="仿宋" w:hAnsi="仿宋" w:cs="宋体" w:hint="eastAsia"/>
          <w:kern w:val="0"/>
          <w:sz w:val="30"/>
          <w:szCs w:val="30"/>
          <w:shd w:val="clear" w:color="auto" w:fill="FFFFFF"/>
        </w:rPr>
        <w:lastRenderedPageBreak/>
        <w:t>的决定性作用，推动企业成为科技成果转移转化的主体，推进产学研协同创新，大力发展技术市场。</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政府引导。推动政府职能从管理向服务转变，强化政府在产学研结合和科技成果转移转化中的政策制定、平台建设、人才培养、公共服务等方面职能，发挥财政资金引导作用，打通政策落实的“最后一公里”，营造有利于产学研结合和科技成果转移转化的良好环境。</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——协同推进。加强与国家、省、市、县和部门之间的联动，发挥企业、高校、科研机构、金融机构、社团组织、中介机构等作用，合力推动产学研结合和科技成果转移转化。</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——机制创新。建立以“用”为导向的创新要素充分融合新机制，发挥资本、人才、服务在科技成果转移转化中的催化作用，探索建立产学研结合和科技成果转移转化新模式。</w:t>
      </w:r>
    </w:p>
    <w:p w:rsidR="00FF49FF" w:rsidRPr="00FF49FF" w:rsidRDefault="00FF49FF" w:rsidP="00FF49FF">
      <w:pPr>
        <w:widowControl/>
        <w:shd w:val="clear" w:color="auto" w:fill="FFFFFF"/>
        <w:ind w:firstLineChars="189" w:firstLine="569"/>
        <w:rPr>
          <w:rFonts w:ascii="微软雅黑" w:eastAsia="微软雅黑" w:hAnsi="微软雅黑" w:cs="宋体"/>
          <w:b/>
          <w:kern w:val="0"/>
          <w:szCs w:val="21"/>
        </w:rPr>
      </w:pPr>
      <w:r w:rsidRPr="00FF49FF">
        <w:rPr>
          <w:rFonts w:ascii="仿宋" w:eastAsia="仿宋" w:hAnsi="仿宋" w:cs="宋体" w:hint="eastAsia"/>
          <w:b/>
          <w:kern w:val="0"/>
          <w:sz w:val="30"/>
          <w:szCs w:val="30"/>
          <w:shd w:val="clear" w:color="auto" w:fill="FFFFFF"/>
        </w:rPr>
        <w:t>（二）主要目标</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十三五”期间，组织实施一批符合产业优化升级方向、产业带动作用大的产学研结合和科技成果转移转化项目，全省企业、高校和科研机构的产学研结合和科技成果转移转化的能力显著提高，多元化的产学研结合和科技成果转移转化的投入渠道日益完善，市场化技术交易服务体系进一步健全，产学研结合和科技成果转移转化的制度环境进一步优化，以企业技术创新需求为导向、以专业化技术转移机构为支撑的功能互补、运行高效、结构合理的产学研结合和科技成果转移转化体系全面建成。</w:t>
      </w:r>
    </w:p>
    <w:p w:rsidR="00FF49FF" w:rsidRPr="00FF49FF" w:rsidRDefault="00FF49FF" w:rsidP="00FF49FF">
      <w:pPr>
        <w:widowControl/>
        <w:shd w:val="clear" w:color="auto" w:fill="FFFFFF"/>
        <w:ind w:firstLineChars="189" w:firstLine="569"/>
        <w:rPr>
          <w:rFonts w:ascii="微软雅黑" w:eastAsia="微软雅黑" w:hAnsi="微软雅黑" w:cs="宋体"/>
          <w:b/>
          <w:kern w:val="0"/>
          <w:szCs w:val="21"/>
        </w:rPr>
      </w:pPr>
      <w:r w:rsidRPr="00FF49FF">
        <w:rPr>
          <w:rFonts w:ascii="仿宋" w:eastAsia="仿宋" w:hAnsi="仿宋" w:cs="宋体" w:hint="eastAsia"/>
          <w:b/>
          <w:kern w:val="0"/>
          <w:sz w:val="30"/>
          <w:szCs w:val="30"/>
          <w:shd w:val="clear" w:color="auto" w:fill="FFFFFF"/>
        </w:rPr>
        <w:t>二、重点任务</w:t>
      </w:r>
    </w:p>
    <w:p w:rsidR="00FF49FF" w:rsidRPr="00FF49FF" w:rsidRDefault="00FF49FF" w:rsidP="00FF49FF">
      <w:pPr>
        <w:widowControl/>
        <w:shd w:val="clear" w:color="auto" w:fill="FFFFFF"/>
        <w:ind w:firstLineChars="189" w:firstLine="569"/>
        <w:rPr>
          <w:rFonts w:ascii="仿宋" w:eastAsia="仿宋" w:hAnsi="仿宋" w:cs="宋体"/>
          <w:b/>
          <w:kern w:val="0"/>
          <w:sz w:val="30"/>
          <w:szCs w:val="30"/>
          <w:shd w:val="clear" w:color="auto" w:fill="FFFFFF"/>
        </w:rPr>
      </w:pPr>
      <w:r w:rsidRPr="00FF49FF">
        <w:rPr>
          <w:rFonts w:ascii="仿宋" w:eastAsia="仿宋" w:hAnsi="仿宋" w:cs="宋体" w:hint="eastAsia"/>
          <w:b/>
          <w:kern w:val="0"/>
          <w:sz w:val="30"/>
          <w:szCs w:val="30"/>
          <w:shd w:val="clear" w:color="auto" w:fill="FFFFFF"/>
        </w:rPr>
        <w:t>（一）以企业为主体推动产业链与创新链精准对接</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1.实施产学研合作示范工程。选择产学研合作条件和基础较好的科技园区、企业等建立一批产学研合作示范基地，推动企业与高校、科研机构建立长期稳定的产学研结合关系，吸纳转化高校、科研机构等优质创新资源。鼓励企业面向高校、科研机构实施科研项目，吸引高校、科研机构科技人员参与企业技术攻关，推动企业转型升级。鼓励企业与高校、科研机构联合建立研发机构，联合科技攻关，提高企业自主创新能力。鼓励企业与高校、科研机构、专利代理机构合作，开展高价值专利培育，提升企业市场竞争能力。</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责任单位：省科技厅、经信委、发改委、知识产权局</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2.支持建立产业技术创新战略联盟。鼓励产业龙头企业、行业骨干企业联合上下游企业、高校、科研机构、科技服务机构、行业组织等多种创新主体以及各类创业投资基金，采取股份制、委托开发、成果转让、知识产权许可转让等方式，建立贯穿产业链、以“用”为导向的产业技术创新战略联盟，开展产学研协同式创新和集群式研发，提升产业核心竞争力。</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责任单位：省科技厅、经信委、发改委</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3.激发企业科技成果转移转化活力。鼓励企业开放式创新，主动承接和转化科研机构、高校具有实际应用价值的科技成果，重视原创技术或前沿性技术的储备，构建以市场为导向、企业为主体的开放创新网络。大力扶持科技型中小微企业，引导其在科技成果应用、技术创新、创造就业等方面发挥更大作用。支持国有企业探索建立健全科技成果、知识产权归属和利益分享机制，培育集聚一批创新领军人才。</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责任单位：省经信委、科技厅、国资委</w:t>
      </w:r>
    </w:p>
    <w:p w:rsidR="00FF49FF" w:rsidRPr="00FF49FF" w:rsidRDefault="00FF49FF" w:rsidP="00FF49FF">
      <w:pPr>
        <w:widowControl/>
        <w:shd w:val="clear" w:color="auto" w:fill="FFFFFF"/>
        <w:ind w:firstLineChars="189" w:firstLine="569"/>
        <w:rPr>
          <w:rFonts w:ascii="仿宋" w:eastAsia="仿宋" w:hAnsi="仿宋" w:cs="宋体"/>
          <w:b/>
          <w:kern w:val="0"/>
          <w:sz w:val="30"/>
          <w:szCs w:val="30"/>
          <w:shd w:val="clear" w:color="auto" w:fill="FFFFFF"/>
        </w:rPr>
      </w:pPr>
      <w:r w:rsidRPr="00FF49FF">
        <w:rPr>
          <w:rFonts w:ascii="仿宋" w:eastAsia="仿宋" w:hAnsi="仿宋" w:cs="宋体" w:hint="eastAsia"/>
          <w:b/>
          <w:kern w:val="0"/>
          <w:sz w:val="30"/>
          <w:szCs w:val="30"/>
          <w:shd w:val="clear" w:color="auto" w:fill="FFFFFF"/>
        </w:rPr>
        <w:t>（二）支持高校、科研机构与企业联合开展产学研协同创新</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4.建立健全“企业出题、协同攻关、政府补助”的产学研结合机制。鼓励高校、科研机构贴近产业、贴近企业、贴近市场，整合创新资源，建立行业技术开发基地、产学研“双创”平台等创新服务平台，加强产学研协同研发创新和产业重大关键技术、共性技术攻关，为中小企业提供技术创新服务。大力实施科技创新券制度，对我省科技企业、“创客”和省重大科研基础设施与大型科研仪器网络平台单位购买科技创新服务的费用进行补助。对高校、科研机构转让、许可专利给予奖励，对企业购买高校、科研机构专利给予补助。</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责任单位：省科技厅、发改委、经信委、教育厅、财政厅、知识产权局</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5.推动科技创新平台共建共享。支持国（境）内外高校、科研机构、企业集团等来闽创办或与在闽法人单位合作创办研发机构。鼓励高校、科研机构与企业共建重点实验室、工程研究中心、技术创新中心、企业技术中心等科技创新平台，开展研究开发、中试熟化和产业化开发。引导各类科技创新平台将科研基础设施、大型科研仪器、科技数据文献、科技成果等科技创新资源向社会开放。</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责任单位：省科技厅、发改委、经信委、教育厅</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6.加强与中科院等大院大所合作。针对我省战略性新兴产业技术创新、传统产业转型升级、供给侧结构性改革和生态文明建设等领域的技术需求，加强与中国科学院、中国工程院等大院大所合作，组织实施一批科技成果转化和产业化项目以及创新团队引进项目。</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责任单位：省科技厅、科协，中科院海西研究院</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7.发挥科技社团在科技成果转移转化中的桥梁纽带作用。实施创新驱动助力工程，拓展学会的创新服务职能，提升学会组织服务科技成果转移转化的综合能力。建立学会联系企业的长效机制，开展科技信息服务，实现科技成果转移转化供给端与需求端的精准对接。</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责任单位：省科协</w:t>
      </w:r>
    </w:p>
    <w:p w:rsidR="00FF49FF" w:rsidRPr="00FF49FF" w:rsidRDefault="00FF49FF" w:rsidP="00FF49FF">
      <w:pPr>
        <w:widowControl/>
        <w:shd w:val="clear" w:color="auto" w:fill="FFFFFF"/>
        <w:ind w:firstLineChars="189" w:firstLine="569"/>
        <w:rPr>
          <w:rFonts w:ascii="微软雅黑" w:eastAsia="微软雅黑" w:hAnsi="微软雅黑" w:cs="宋体"/>
          <w:b/>
          <w:kern w:val="0"/>
          <w:szCs w:val="21"/>
        </w:rPr>
      </w:pPr>
      <w:r w:rsidRPr="00FF49FF">
        <w:rPr>
          <w:rFonts w:ascii="仿宋" w:eastAsia="仿宋" w:hAnsi="仿宋" w:cs="宋体" w:hint="eastAsia"/>
          <w:b/>
          <w:kern w:val="0"/>
          <w:sz w:val="30"/>
          <w:szCs w:val="30"/>
          <w:shd w:val="clear" w:color="auto" w:fill="FFFFFF"/>
        </w:rPr>
        <w:t>（三）完善技术转移转化服务体系</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8.打造专业化产学研服务载体。提升中国?海峡项目成果交易会、“6.18”虚拟研究院、国家技术转移海峡中心、中科院海西研究院等平台的技术转移和创新服务功能，打造专业化产学研服务载体，加速科技成果引进消化吸收再创新。加快“知创中国”知识产权综合运营公共平台和“知创福建”知识产权公共服务平台建设，构建促进知识产权大运用、大保护、大服务的创新体系。实施专利导航产业发展创新计划和推送知识产权公共服务包，促进知识产权与产业发展深度融合。</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责任单位：省发改委、科技厅、经信委、知识产权局</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9.完善技术市场体系。完善以企业需求为导向、高校和科研机构为源头、技术转移和成果转化服务为纽带、产学研相结合的技术市场服务体系。高校和省属科研机构应当建立技术转移机构，鼓励和支持各市、县（区）及科技园区、企业等建立技术转移机构，培育一批国家级、省级技术转移（示范）机构。大力发展技术市场，鼓励和支持企事业单位开展技术开发、技术转让、技术咨询、技术服务等技术交易活动。对促进技术交易业绩突出的技术转移服务机构给予补助。</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责任单位：省科技厅、财政厅、教育厅</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10.推进科技交流合作。以21世纪海上丝绸之路核心区建设为契机，推动我省与“一带一路”沿线国家和地区科技双向交流合作，支持我省企业、科研机构、高校走出去，在境外设立研发中心、技术转移中心、企业孵化器和电子商务展示交易中心等。深化闽台、闽港、闽澳等合作，共同研究区域协同发展中的重大科技问题，联合开展关键技术攻关，促进产学研结合项目落地转化。</w:t>
      </w:r>
    </w:p>
    <w:p w:rsidR="00FF49FF" w:rsidRPr="00FF49FF" w:rsidRDefault="00FF49FF" w:rsidP="00FF49FF">
      <w:pPr>
        <w:widowControl/>
        <w:shd w:val="clear" w:color="auto" w:fill="FFFFFF"/>
        <w:ind w:firstLineChars="189" w:firstLine="529"/>
        <w:rPr>
          <w:rFonts w:ascii="微软雅黑" w:eastAsia="微软雅黑" w:hAnsi="微软雅黑" w:cs="宋体"/>
          <w:spacing w:val="-10"/>
          <w:kern w:val="0"/>
          <w:szCs w:val="21"/>
        </w:rPr>
      </w:pPr>
      <w:r w:rsidRPr="00FF49FF">
        <w:rPr>
          <w:rFonts w:ascii="仿宋" w:eastAsia="仿宋" w:hAnsi="仿宋" w:cs="宋体" w:hint="eastAsia"/>
          <w:spacing w:val="-10"/>
          <w:kern w:val="0"/>
          <w:sz w:val="30"/>
          <w:szCs w:val="30"/>
          <w:shd w:val="clear" w:color="auto" w:fill="FFFFFF"/>
        </w:rPr>
        <w:t>责任单位：省科技厅、发改委、商务厅、经信委、台办、科协</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11.加强科技成果转移转化人才队伍建设。充分发挥各类创新人才培养示范基地的作用，促进项目、人才、基地相结合。推动有条件的高校根据科技成果转移转化的需求科学设置培训课程，鼓励高校、科研机构、企业的科技人员从事技术转移工作。推动建设专业化技术经纪人队伍，加大对我省技术需求分析、技术营销与并购、无形资产价值评估以及科技金融等领域紧缺专业人才的培养力度。深入推行科技特派员制度、知识产权专员制度，继续开展院士专家“八闽行”活动，动员科技人员到企业、园区、农村等基层一线，开展技术服务、成果推广等科技成果转移转化活动。</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责任单位：省科技厅、人社厅、教育厅、科协、知识产权局、人才办</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12.建立市场化的科技成果评价体系。强化成果转移转化的市场化服务，建立政府、行业、评价机构、评估师“四位一体”的科技成果评价工作体系，着力推进评价机构社会化、评价业务市场化、评价方式专业化、从业人员职业化，基本实现以标准化评价为主的多元化评价新模式。开展知识产权挂牌交易，探索建立市场化评估机制，开展知识产权评议工作。</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责任单位：省科技厅、知识产权局</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13.推进科技成果产业化基地建设。依托国家自主创新示范区、高新区、农业科技园区、可持续发展实验区、大学科技园、产业集聚区等创新资源集聚区域，结合省内各地区成果转移转化机构和队伍建设、成果转化承载能力，引导一批科技成果对接特色产业需求转移转化，布局建设一批科技成果产业化基地。</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责任单位：省科技厅、发改委、经信委、教育厅等省直有关部门</w:t>
      </w:r>
    </w:p>
    <w:p w:rsidR="00FF49FF" w:rsidRPr="00FF49FF" w:rsidRDefault="00FF49FF" w:rsidP="00FF49FF">
      <w:pPr>
        <w:widowControl/>
        <w:shd w:val="clear" w:color="auto" w:fill="FFFFFF"/>
        <w:ind w:firstLineChars="189" w:firstLine="569"/>
        <w:rPr>
          <w:rFonts w:ascii="微软雅黑" w:eastAsia="微软雅黑" w:hAnsi="微软雅黑" w:cs="宋体"/>
          <w:b/>
          <w:kern w:val="0"/>
          <w:szCs w:val="21"/>
        </w:rPr>
      </w:pPr>
      <w:r w:rsidRPr="00FF49FF">
        <w:rPr>
          <w:rFonts w:ascii="仿宋" w:eastAsia="仿宋" w:hAnsi="仿宋" w:cs="宋体" w:hint="eastAsia"/>
          <w:b/>
          <w:kern w:val="0"/>
          <w:sz w:val="30"/>
          <w:szCs w:val="30"/>
          <w:shd w:val="clear" w:color="auto" w:fill="FFFFFF"/>
        </w:rPr>
        <w:t>（四）优化以“用”为导向的产学研结合生态体系</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14.加强政府各类计划产学研导向。各部门要强化政府资金支持项目的产学研导向，面向产业和企业技术需求，强化有组织创新，鼓励产学研联合攻关。改进科研项目资助方式，大力支持省内科研机构和企业联合开展自主创新活动。对市、县（区）有关科研单位开展的产学研项目，各设区市和平潭综合实验区根据所在地市、县（区）政府支持投入情况，采取以绩效目标为导向方式给予科技成果转化支持。</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责任单位：省科技厅、发改委、经信委、财政厅，各设区市人民政府、平潭综合实验区管委会</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15.建立科技成果包发布推广制度。围绕我省产业发展重点领域，以财政资金支持产生的新技术、新产品、新工艺、新材料、新装置及其系统等为重点，定期向社会发布一批符合产业转型升级方向、辐射带动作用强的科技成果包。探索在战略性新兴产业相关领域率先建立利用财政资金形成的科技成果限时转化制度。</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各级、各有关部门要结合工作实际，研究制定有关科技成果发布机制。</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责任单位：省科技厅、发改委、经信委、教育厅、财政厅等省直有关部门，各设区市人民政府、平潭综合实验区管委会</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16.加强科技成果信息汇交。推动国家科技管理信息系统与我省互联互通，健全信息共享机制，实现科技成果库共建共享。强化科技成果管理与科技计划项目管理的有机衔接，明确财政资金设立的应用类科技项目承担单位的科技成果转化义务，开展应用类科技项目成果和基础研究中具有应用前景的科研项目成果信息汇交。鼓励非财政资金资助的科技成果进行信息汇交。</w:t>
      </w:r>
    </w:p>
    <w:p w:rsidR="00FF49FF" w:rsidRPr="00FF49FF" w:rsidRDefault="00FF49FF" w:rsidP="00FF49FF">
      <w:pPr>
        <w:widowControl/>
        <w:shd w:val="clear" w:color="auto" w:fill="FFFFFF"/>
        <w:ind w:firstLineChars="189" w:firstLine="567"/>
        <w:rPr>
          <w:rFonts w:ascii="微软雅黑" w:eastAsia="微软雅黑" w:hAnsi="微软雅黑" w:cs="宋体"/>
          <w:kern w:val="0"/>
          <w:szCs w:val="21"/>
        </w:rPr>
      </w:pPr>
      <w:r w:rsidRPr="00FF49FF">
        <w:rPr>
          <w:rFonts w:ascii="仿宋" w:eastAsia="仿宋" w:hAnsi="仿宋" w:cs="宋体" w:hint="eastAsia"/>
          <w:kern w:val="0"/>
          <w:sz w:val="30"/>
          <w:szCs w:val="30"/>
          <w:shd w:val="clear" w:color="auto" w:fill="FFFFFF"/>
        </w:rPr>
        <w:t>责任单位：省科技厅</w:t>
      </w:r>
    </w:p>
    <w:p w:rsidR="00FF49FF" w:rsidRPr="00FF49FF" w:rsidRDefault="00FF49FF" w:rsidP="00FF49FF">
      <w:pPr>
        <w:widowControl/>
        <w:shd w:val="clear" w:color="auto" w:fill="FFFFFF"/>
        <w:ind w:firstLineChars="189" w:firstLine="569"/>
        <w:rPr>
          <w:rFonts w:ascii="微软雅黑" w:eastAsia="微软雅黑" w:hAnsi="微软雅黑" w:cs="宋体"/>
          <w:b/>
          <w:kern w:val="0"/>
          <w:szCs w:val="21"/>
        </w:rPr>
      </w:pPr>
      <w:r w:rsidRPr="00FF49FF">
        <w:rPr>
          <w:rFonts w:ascii="仿宋" w:eastAsia="仿宋" w:hAnsi="仿宋" w:cs="宋体" w:hint="eastAsia"/>
          <w:b/>
          <w:kern w:val="0"/>
          <w:sz w:val="30"/>
          <w:szCs w:val="30"/>
          <w:shd w:val="clear" w:color="auto" w:fill="FFFFFF"/>
        </w:rPr>
        <w:t>三、保障措施</w:t>
      </w:r>
    </w:p>
    <w:p w:rsidR="00FF49FF" w:rsidRPr="00FF49FF" w:rsidRDefault="00FF49FF" w:rsidP="00FF49FF">
      <w:pPr>
        <w:widowControl/>
        <w:shd w:val="clear" w:color="auto" w:fill="FFFFFF"/>
        <w:ind w:firstLineChars="189" w:firstLine="569"/>
        <w:rPr>
          <w:rFonts w:ascii="微软雅黑" w:eastAsia="微软雅黑" w:hAnsi="微软雅黑" w:cs="宋体"/>
          <w:kern w:val="0"/>
          <w:szCs w:val="21"/>
        </w:rPr>
      </w:pPr>
      <w:r w:rsidRPr="00FF49FF">
        <w:rPr>
          <w:rFonts w:ascii="仿宋" w:eastAsia="仿宋" w:hAnsi="仿宋" w:cs="宋体" w:hint="eastAsia"/>
          <w:b/>
          <w:kern w:val="0"/>
          <w:sz w:val="30"/>
          <w:szCs w:val="30"/>
          <w:shd w:val="clear" w:color="auto" w:fill="FFFFFF"/>
        </w:rPr>
        <w:t>（一）加强组织领导。</w:t>
      </w:r>
      <w:r w:rsidRPr="00FF49FF">
        <w:rPr>
          <w:rFonts w:ascii="仿宋" w:eastAsia="仿宋" w:hAnsi="仿宋" w:cs="宋体" w:hint="eastAsia"/>
          <w:kern w:val="0"/>
          <w:sz w:val="30"/>
          <w:szCs w:val="30"/>
          <w:shd w:val="clear" w:color="auto" w:fill="FFFFFF"/>
        </w:rPr>
        <w:t>省科技厅会同省经信委、发改委、教育厅、财政厅等部门，加强对产学研结合和科技成果转移转化工作的统筹协调、督促检查，建立职责明确、分工负责的协调工作机制。各级政府和平潭综合实验区管委会要将产学研结合和科技成果转移转化工作摆上重要位置，结合实际制定具体措施，切实加大政策支持和条件保障力度，形成共同推进产学研结合和科技成果转移转化的强大合力。</w:t>
      </w:r>
    </w:p>
    <w:p w:rsidR="00FF49FF" w:rsidRPr="00FF49FF" w:rsidRDefault="00FF49FF" w:rsidP="00FF49FF">
      <w:pPr>
        <w:widowControl/>
        <w:shd w:val="clear" w:color="auto" w:fill="FFFFFF"/>
        <w:ind w:firstLineChars="189" w:firstLine="569"/>
        <w:rPr>
          <w:rFonts w:ascii="微软雅黑" w:eastAsia="微软雅黑" w:hAnsi="微软雅黑" w:cs="宋体"/>
          <w:kern w:val="0"/>
          <w:szCs w:val="21"/>
        </w:rPr>
      </w:pPr>
      <w:r w:rsidRPr="00FF49FF">
        <w:rPr>
          <w:rFonts w:ascii="仿宋" w:eastAsia="仿宋" w:hAnsi="仿宋" w:cs="宋体" w:hint="eastAsia"/>
          <w:b/>
          <w:kern w:val="0"/>
          <w:sz w:val="30"/>
          <w:szCs w:val="30"/>
          <w:shd w:val="clear" w:color="auto" w:fill="FFFFFF"/>
        </w:rPr>
        <w:t>（二）强化多元投入</w:t>
      </w:r>
      <w:r w:rsidRPr="00FF49FF">
        <w:rPr>
          <w:rFonts w:ascii="仿宋" w:eastAsia="仿宋" w:hAnsi="仿宋" w:cs="宋体" w:hint="eastAsia"/>
          <w:kern w:val="0"/>
          <w:sz w:val="30"/>
          <w:szCs w:val="30"/>
          <w:shd w:val="clear" w:color="auto" w:fill="FFFFFF"/>
        </w:rPr>
        <w:t>。建立促进产学研结合和科技成果转移转化的激励机制，将产学研结合和科技成果转移转化情况作为财政资金对单位支持的重要依据。各级财政、科技部门要制定有效措施，科学考核评价，加大奖惩力度。加快发展科技金融与创业投资，探索产学研结合和科技成果转移转化的多元化投入新模式。</w:t>
      </w:r>
    </w:p>
    <w:p w:rsidR="00FF49FF" w:rsidRPr="00FF49FF" w:rsidRDefault="00FF49FF" w:rsidP="00FF49FF">
      <w:pPr>
        <w:widowControl/>
        <w:shd w:val="clear" w:color="auto" w:fill="FFFFFF"/>
        <w:ind w:firstLineChars="189" w:firstLine="569"/>
        <w:rPr>
          <w:rFonts w:ascii="微软雅黑" w:eastAsia="微软雅黑" w:hAnsi="微软雅黑" w:cs="宋体"/>
          <w:kern w:val="0"/>
          <w:szCs w:val="21"/>
        </w:rPr>
      </w:pPr>
      <w:r w:rsidRPr="00FF49FF">
        <w:rPr>
          <w:rFonts w:ascii="仿宋" w:eastAsia="仿宋" w:hAnsi="仿宋" w:cs="宋体" w:hint="eastAsia"/>
          <w:b/>
          <w:kern w:val="0"/>
          <w:sz w:val="30"/>
          <w:szCs w:val="30"/>
          <w:shd w:val="clear" w:color="auto" w:fill="FFFFFF"/>
        </w:rPr>
        <w:t>（三）注重示范引导。</w:t>
      </w:r>
      <w:r w:rsidRPr="00FF49FF">
        <w:rPr>
          <w:rFonts w:ascii="仿宋" w:eastAsia="仿宋" w:hAnsi="仿宋" w:cs="宋体" w:hint="eastAsia"/>
          <w:kern w:val="0"/>
          <w:sz w:val="30"/>
          <w:szCs w:val="30"/>
          <w:shd w:val="clear" w:color="auto" w:fill="FFFFFF"/>
        </w:rPr>
        <w:t>福厦泉国家自主创新示范区在探索以“用”为导向的产学研结合新机制中要先行先试，发挥示范带动作用。各地、各有关部门要加强宣传，引导全社会关心支持产学研结合和科技成果转移转化，及时总结推广可复制的经验和模式，营造良好社会氛围，进一步激发全社会参与产学研结合和科技成果转移转化的活力。</w:t>
      </w:r>
    </w:p>
    <w:p w:rsidR="00FF49FF" w:rsidRPr="00FF49FF" w:rsidRDefault="00FF49FF" w:rsidP="00FF49FF">
      <w:pPr>
        <w:jc w:val="center"/>
        <w:rPr>
          <w:rFonts w:ascii="方正小标宋简体" w:eastAsia="方正小标宋简体"/>
          <w:sz w:val="44"/>
          <w:szCs w:val="44"/>
        </w:rPr>
      </w:pPr>
    </w:p>
    <w:sectPr w:rsidR="00FF49FF" w:rsidRPr="00FF49FF" w:rsidSect="00BC211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26E" w:rsidRDefault="0064726E" w:rsidP="00FF49FF">
      <w:r>
        <w:separator/>
      </w:r>
    </w:p>
  </w:endnote>
  <w:endnote w:type="continuationSeparator" w:id="1">
    <w:p w:rsidR="0064726E" w:rsidRDefault="0064726E" w:rsidP="00FF4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520326"/>
      <w:docPartObj>
        <w:docPartGallery w:val="Page Numbers (Bottom of Page)"/>
        <w:docPartUnique/>
      </w:docPartObj>
    </w:sdtPr>
    <w:sdtContent>
      <w:p w:rsidR="00FF49FF" w:rsidRDefault="003B4191">
        <w:pPr>
          <w:pStyle w:val="a6"/>
          <w:jc w:val="center"/>
        </w:pPr>
        <w:fldSimple w:instr=" PAGE   \* MERGEFORMAT ">
          <w:r w:rsidR="0064726E" w:rsidRPr="0064726E">
            <w:rPr>
              <w:noProof/>
              <w:lang w:val="zh-CN"/>
            </w:rPr>
            <w:t>1</w:t>
          </w:r>
        </w:fldSimple>
      </w:p>
    </w:sdtContent>
  </w:sdt>
  <w:p w:rsidR="00FF49FF" w:rsidRDefault="00FF49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26E" w:rsidRDefault="0064726E" w:rsidP="00FF49FF">
      <w:r>
        <w:separator/>
      </w:r>
    </w:p>
  </w:footnote>
  <w:footnote w:type="continuationSeparator" w:id="1">
    <w:p w:rsidR="0064726E" w:rsidRDefault="0064726E" w:rsidP="00FF4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49FF"/>
    <w:rsid w:val="00003ACE"/>
    <w:rsid w:val="00012562"/>
    <w:rsid w:val="00017B17"/>
    <w:rsid w:val="00021911"/>
    <w:rsid w:val="000223CB"/>
    <w:rsid w:val="000223FB"/>
    <w:rsid w:val="00022862"/>
    <w:rsid w:val="00023FE0"/>
    <w:rsid w:val="00024C59"/>
    <w:rsid w:val="00026EF5"/>
    <w:rsid w:val="0002712B"/>
    <w:rsid w:val="0002753A"/>
    <w:rsid w:val="00027B0B"/>
    <w:rsid w:val="00033056"/>
    <w:rsid w:val="00033082"/>
    <w:rsid w:val="00033B2A"/>
    <w:rsid w:val="00034254"/>
    <w:rsid w:val="00043190"/>
    <w:rsid w:val="00043994"/>
    <w:rsid w:val="00045C9A"/>
    <w:rsid w:val="00046A96"/>
    <w:rsid w:val="00047ADB"/>
    <w:rsid w:val="00051D09"/>
    <w:rsid w:val="00057DC5"/>
    <w:rsid w:val="00063AA9"/>
    <w:rsid w:val="00065399"/>
    <w:rsid w:val="0006706B"/>
    <w:rsid w:val="00067AA6"/>
    <w:rsid w:val="00070D83"/>
    <w:rsid w:val="0007336F"/>
    <w:rsid w:val="00075533"/>
    <w:rsid w:val="000842BB"/>
    <w:rsid w:val="00084669"/>
    <w:rsid w:val="00091475"/>
    <w:rsid w:val="00093C0B"/>
    <w:rsid w:val="00096FAC"/>
    <w:rsid w:val="000A0ECF"/>
    <w:rsid w:val="000A3858"/>
    <w:rsid w:val="000A3DC4"/>
    <w:rsid w:val="000A61A5"/>
    <w:rsid w:val="000B7B29"/>
    <w:rsid w:val="000B7B48"/>
    <w:rsid w:val="000C0A26"/>
    <w:rsid w:val="000D2E85"/>
    <w:rsid w:val="000D6572"/>
    <w:rsid w:val="000E1A42"/>
    <w:rsid w:val="000E262D"/>
    <w:rsid w:val="000E525D"/>
    <w:rsid w:val="000E7E64"/>
    <w:rsid w:val="000F09C5"/>
    <w:rsid w:val="000F3157"/>
    <w:rsid w:val="000F32B3"/>
    <w:rsid w:val="0010067E"/>
    <w:rsid w:val="00103D5B"/>
    <w:rsid w:val="0010419B"/>
    <w:rsid w:val="001054E9"/>
    <w:rsid w:val="001061DD"/>
    <w:rsid w:val="0011040B"/>
    <w:rsid w:val="001109E9"/>
    <w:rsid w:val="00112FED"/>
    <w:rsid w:val="00120EDF"/>
    <w:rsid w:val="001243F2"/>
    <w:rsid w:val="00125F26"/>
    <w:rsid w:val="0013364E"/>
    <w:rsid w:val="001336AA"/>
    <w:rsid w:val="001358E5"/>
    <w:rsid w:val="0014012D"/>
    <w:rsid w:val="001413D8"/>
    <w:rsid w:val="00141450"/>
    <w:rsid w:val="0014216D"/>
    <w:rsid w:val="001459A7"/>
    <w:rsid w:val="001459D9"/>
    <w:rsid w:val="00150043"/>
    <w:rsid w:val="00151A54"/>
    <w:rsid w:val="00151ED7"/>
    <w:rsid w:val="00155A90"/>
    <w:rsid w:val="00155FB7"/>
    <w:rsid w:val="00156560"/>
    <w:rsid w:val="0015689A"/>
    <w:rsid w:val="00156989"/>
    <w:rsid w:val="00156CF9"/>
    <w:rsid w:val="00161AFC"/>
    <w:rsid w:val="0016450E"/>
    <w:rsid w:val="001651F7"/>
    <w:rsid w:val="00166268"/>
    <w:rsid w:val="00170C56"/>
    <w:rsid w:val="00170D1A"/>
    <w:rsid w:val="00171CBA"/>
    <w:rsid w:val="00174DB4"/>
    <w:rsid w:val="001856E2"/>
    <w:rsid w:val="00185CA2"/>
    <w:rsid w:val="00187FD6"/>
    <w:rsid w:val="00194B08"/>
    <w:rsid w:val="00196C20"/>
    <w:rsid w:val="001A0588"/>
    <w:rsid w:val="001A5CFA"/>
    <w:rsid w:val="001A6F93"/>
    <w:rsid w:val="001B0CFE"/>
    <w:rsid w:val="001B2DE2"/>
    <w:rsid w:val="001B2ED0"/>
    <w:rsid w:val="001B33BD"/>
    <w:rsid w:val="001B3E7D"/>
    <w:rsid w:val="001B620A"/>
    <w:rsid w:val="001D1CB6"/>
    <w:rsid w:val="001D4A01"/>
    <w:rsid w:val="001D78E4"/>
    <w:rsid w:val="001E3647"/>
    <w:rsid w:val="001E4209"/>
    <w:rsid w:val="001F0F0B"/>
    <w:rsid w:val="001F4B65"/>
    <w:rsid w:val="001F58C1"/>
    <w:rsid w:val="001F63DA"/>
    <w:rsid w:val="00200D3F"/>
    <w:rsid w:val="002045A6"/>
    <w:rsid w:val="002046FF"/>
    <w:rsid w:val="00204FF9"/>
    <w:rsid w:val="002056ED"/>
    <w:rsid w:val="00205D87"/>
    <w:rsid w:val="00206178"/>
    <w:rsid w:val="002061B8"/>
    <w:rsid w:val="002103E1"/>
    <w:rsid w:val="00210F05"/>
    <w:rsid w:val="00214B8B"/>
    <w:rsid w:val="00223ED8"/>
    <w:rsid w:val="00232288"/>
    <w:rsid w:val="00247388"/>
    <w:rsid w:val="00247EA2"/>
    <w:rsid w:val="00252819"/>
    <w:rsid w:val="0025349B"/>
    <w:rsid w:val="00253E51"/>
    <w:rsid w:val="0025471E"/>
    <w:rsid w:val="0025572C"/>
    <w:rsid w:val="002557EE"/>
    <w:rsid w:val="0025616B"/>
    <w:rsid w:val="002562C5"/>
    <w:rsid w:val="00260878"/>
    <w:rsid w:val="00260F8B"/>
    <w:rsid w:val="002630BA"/>
    <w:rsid w:val="00263D24"/>
    <w:rsid w:val="00264FAF"/>
    <w:rsid w:val="00266344"/>
    <w:rsid w:val="0026727B"/>
    <w:rsid w:val="00270F7D"/>
    <w:rsid w:val="002717C4"/>
    <w:rsid w:val="00271D94"/>
    <w:rsid w:val="00272BE7"/>
    <w:rsid w:val="002733BE"/>
    <w:rsid w:val="00282938"/>
    <w:rsid w:val="00284EE0"/>
    <w:rsid w:val="00286B44"/>
    <w:rsid w:val="00293194"/>
    <w:rsid w:val="0029495E"/>
    <w:rsid w:val="002A6500"/>
    <w:rsid w:val="002B37C8"/>
    <w:rsid w:val="002B65E3"/>
    <w:rsid w:val="002B77D6"/>
    <w:rsid w:val="002C4A5A"/>
    <w:rsid w:val="002D0C10"/>
    <w:rsid w:val="002D1F50"/>
    <w:rsid w:val="002D2170"/>
    <w:rsid w:val="002D6586"/>
    <w:rsid w:val="002D6B6F"/>
    <w:rsid w:val="002E0B75"/>
    <w:rsid w:val="002E1F90"/>
    <w:rsid w:val="002E741A"/>
    <w:rsid w:val="002E7790"/>
    <w:rsid w:val="002F0E70"/>
    <w:rsid w:val="002F40FE"/>
    <w:rsid w:val="002F5965"/>
    <w:rsid w:val="002F727D"/>
    <w:rsid w:val="002F7286"/>
    <w:rsid w:val="0030260C"/>
    <w:rsid w:val="00306513"/>
    <w:rsid w:val="00310710"/>
    <w:rsid w:val="003144F8"/>
    <w:rsid w:val="003202F8"/>
    <w:rsid w:val="00322304"/>
    <w:rsid w:val="00324AA3"/>
    <w:rsid w:val="0033017D"/>
    <w:rsid w:val="00332E20"/>
    <w:rsid w:val="00333D45"/>
    <w:rsid w:val="00334F76"/>
    <w:rsid w:val="0033639A"/>
    <w:rsid w:val="00341403"/>
    <w:rsid w:val="003417E0"/>
    <w:rsid w:val="003436EA"/>
    <w:rsid w:val="00343BF7"/>
    <w:rsid w:val="00346CB3"/>
    <w:rsid w:val="00347987"/>
    <w:rsid w:val="00351824"/>
    <w:rsid w:val="00356F91"/>
    <w:rsid w:val="00361E30"/>
    <w:rsid w:val="00362946"/>
    <w:rsid w:val="00363741"/>
    <w:rsid w:val="0036403E"/>
    <w:rsid w:val="00365A1B"/>
    <w:rsid w:val="00370281"/>
    <w:rsid w:val="00370D2A"/>
    <w:rsid w:val="0037119A"/>
    <w:rsid w:val="00376FE1"/>
    <w:rsid w:val="00382BF5"/>
    <w:rsid w:val="0038439F"/>
    <w:rsid w:val="00386AA2"/>
    <w:rsid w:val="0038754A"/>
    <w:rsid w:val="00393173"/>
    <w:rsid w:val="00393D0D"/>
    <w:rsid w:val="00395390"/>
    <w:rsid w:val="00396D86"/>
    <w:rsid w:val="003A0A3D"/>
    <w:rsid w:val="003A1891"/>
    <w:rsid w:val="003A48A7"/>
    <w:rsid w:val="003A716E"/>
    <w:rsid w:val="003A71BC"/>
    <w:rsid w:val="003B3D71"/>
    <w:rsid w:val="003B4191"/>
    <w:rsid w:val="003C051B"/>
    <w:rsid w:val="003C1F37"/>
    <w:rsid w:val="003C2ACD"/>
    <w:rsid w:val="003C4A6C"/>
    <w:rsid w:val="003C7B2C"/>
    <w:rsid w:val="003D0F8D"/>
    <w:rsid w:val="003D5104"/>
    <w:rsid w:val="003D7A9A"/>
    <w:rsid w:val="003E61BA"/>
    <w:rsid w:val="003E7E5F"/>
    <w:rsid w:val="003F263A"/>
    <w:rsid w:val="003F3D90"/>
    <w:rsid w:val="003F3EEE"/>
    <w:rsid w:val="003F6F3D"/>
    <w:rsid w:val="004002E3"/>
    <w:rsid w:val="00401F84"/>
    <w:rsid w:val="00403F40"/>
    <w:rsid w:val="00405512"/>
    <w:rsid w:val="00405917"/>
    <w:rsid w:val="004070EA"/>
    <w:rsid w:val="0040781A"/>
    <w:rsid w:val="00410B24"/>
    <w:rsid w:val="004125EE"/>
    <w:rsid w:val="0041475D"/>
    <w:rsid w:val="00416E32"/>
    <w:rsid w:val="004200AF"/>
    <w:rsid w:val="004352E8"/>
    <w:rsid w:val="00435F87"/>
    <w:rsid w:val="00436564"/>
    <w:rsid w:val="004410B4"/>
    <w:rsid w:val="00441CD9"/>
    <w:rsid w:val="00441ED4"/>
    <w:rsid w:val="00443FF5"/>
    <w:rsid w:val="00446673"/>
    <w:rsid w:val="004515A0"/>
    <w:rsid w:val="00453034"/>
    <w:rsid w:val="00454F1E"/>
    <w:rsid w:val="00461564"/>
    <w:rsid w:val="00461FBF"/>
    <w:rsid w:val="004644C7"/>
    <w:rsid w:val="0047357C"/>
    <w:rsid w:val="00473596"/>
    <w:rsid w:val="00477CE6"/>
    <w:rsid w:val="004847FB"/>
    <w:rsid w:val="00484A37"/>
    <w:rsid w:val="00487D6B"/>
    <w:rsid w:val="0049171E"/>
    <w:rsid w:val="004936B9"/>
    <w:rsid w:val="00494DC7"/>
    <w:rsid w:val="004A14AB"/>
    <w:rsid w:val="004A19D5"/>
    <w:rsid w:val="004A356E"/>
    <w:rsid w:val="004A4D13"/>
    <w:rsid w:val="004A5090"/>
    <w:rsid w:val="004A6444"/>
    <w:rsid w:val="004A64EA"/>
    <w:rsid w:val="004A6D29"/>
    <w:rsid w:val="004A7387"/>
    <w:rsid w:val="004B129F"/>
    <w:rsid w:val="004B19D6"/>
    <w:rsid w:val="004B4455"/>
    <w:rsid w:val="004B5B78"/>
    <w:rsid w:val="004B760E"/>
    <w:rsid w:val="004C23CA"/>
    <w:rsid w:val="004C25F2"/>
    <w:rsid w:val="004C4C8B"/>
    <w:rsid w:val="004C74DF"/>
    <w:rsid w:val="004D4D5C"/>
    <w:rsid w:val="004D4D81"/>
    <w:rsid w:val="004E4318"/>
    <w:rsid w:val="004F313A"/>
    <w:rsid w:val="004F76C4"/>
    <w:rsid w:val="00501044"/>
    <w:rsid w:val="00505672"/>
    <w:rsid w:val="00506E66"/>
    <w:rsid w:val="005105A4"/>
    <w:rsid w:val="005118C9"/>
    <w:rsid w:val="005209D8"/>
    <w:rsid w:val="00522F72"/>
    <w:rsid w:val="00525C6F"/>
    <w:rsid w:val="00526474"/>
    <w:rsid w:val="00530DCF"/>
    <w:rsid w:val="005323E2"/>
    <w:rsid w:val="005331E2"/>
    <w:rsid w:val="005332C5"/>
    <w:rsid w:val="005357F2"/>
    <w:rsid w:val="0053721E"/>
    <w:rsid w:val="0054269B"/>
    <w:rsid w:val="00545828"/>
    <w:rsid w:val="00550180"/>
    <w:rsid w:val="00552F85"/>
    <w:rsid w:val="00553D2B"/>
    <w:rsid w:val="005570E2"/>
    <w:rsid w:val="005641DD"/>
    <w:rsid w:val="005673ED"/>
    <w:rsid w:val="00572247"/>
    <w:rsid w:val="00573709"/>
    <w:rsid w:val="00581179"/>
    <w:rsid w:val="00585B5B"/>
    <w:rsid w:val="00586BD9"/>
    <w:rsid w:val="005875CE"/>
    <w:rsid w:val="005907F9"/>
    <w:rsid w:val="00592786"/>
    <w:rsid w:val="00596862"/>
    <w:rsid w:val="005971BF"/>
    <w:rsid w:val="005974C6"/>
    <w:rsid w:val="005975F4"/>
    <w:rsid w:val="005A07EF"/>
    <w:rsid w:val="005A088A"/>
    <w:rsid w:val="005A3662"/>
    <w:rsid w:val="005A4264"/>
    <w:rsid w:val="005C13EC"/>
    <w:rsid w:val="005C1BDA"/>
    <w:rsid w:val="005C34D6"/>
    <w:rsid w:val="005C3F2A"/>
    <w:rsid w:val="005C431A"/>
    <w:rsid w:val="005D0506"/>
    <w:rsid w:val="005D2C18"/>
    <w:rsid w:val="005D677F"/>
    <w:rsid w:val="005D783C"/>
    <w:rsid w:val="005E42C1"/>
    <w:rsid w:val="005F3384"/>
    <w:rsid w:val="005F6612"/>
    <w:rsid w:val="00601EAC"/>
    <w:rsid w:val="00603513"/>
    <w:rsid w:val="006048A5"/>
    <w:rsid w:val="00604D33"/>
    <w:rsid w:val="006065E3"/>
    <w:rsid w:val="00606EB7"/>
    <w:rsid w:val="006102CC"/>
    <w:rsid w:val="00615377"/>
    <w:rsid w:val="0062660B"/>
    <w:rsid w:val="0064298B"/>
    <w:rsid w:val="00642B4B"/>
    <w:rsid w:val="00644E7B"/>
    <w:rsid w:val="00645326"/>
    <w:rsid w:val="00646CEC"/>
    <w:rsid w:val="0064726E"/>
    <w:rsid w:val="00647BE6"/>
    <w:rsid w:val="006529BB"/>
    <w:rsid w:val="0065342A"/>
    <w:rsid w:val="00654D91"/>
    <w:rsid w:val="00656CD3"/>
    <w:rsid w:val="0065712E"/>
    <w:rsid w:val="00661974"/>
    <w:rsid w:val="00663212"/>
    <w:rsid w:val="006633D9"/>
    <w:rsid w:val="006714B3"/>
    <w:rsid w:val="006750FB"/>
    <w:rsid w:val="00677B08"/>
    <w:rsid w:val="0068087D"/>
    <w:rsid w:val="0068225B"/>
    <w:rsid w:val="00687736"/>
    <w:rsid w:val="0068799D"/>
    <w:rsid w:val="006934BB"/>
    <w:rsid w:val="00696941"/>
    <w:rsid w:val="00697EDB"/>
    <w:rsid w:val="006B0758"/>
    <w:rsid w:val="006B217F"/>
    <w:rsid w:val="006C37F7"/>
    <w:rsid w:val="006C72C1"/>
    <w:rsid w:val="006C787B"/>
    <w:rsid w:val="006D1C4E"/>
    <w:rsid w:val="006D23FA"/>
    <w:rsid w:val="006D35F0"/>
    <w:rsid w:val="006D6D09"/>
    <w:rsid w:val="006E3671"/>
    <w:rsid w:val="006E48FD"/>
    <w:rsid w:val="006E536E"/>
    <w:rsid w:val="006E6ABC"/>
    <w:rsid w:val="006F09CE"/>
    <w:rsid w:val="006F1CA3"/>
    <w:rsid w:val="006F1D5D"/>
    <w:rsid w:val="007060A4"/>
    <w:rsid w:val="007073D0"/>
    <w:rsid w:val="007074A1"/>
    <w:rsid w:val="00713CCA"/>
    <w:rsid w:val="00713EA3"/>
    <w:rsid w:val="00716B9E"/>
    <w:rsid w:val="00722172"/>
    <w:rsid w:val="007265A2"/>
    <w:rsid w:val="00734FE6"/>
    <w:rsid w:val="007353DB"/>
    <w:rsid w:val="00735ABB"/>
    <w:rsid w:val="0074167E"/>
    <w:rsid w:val="007465ED"/>
    <w:rsid w:val="00746AEE"/>
    <w:rsid w:val="00746DCF"/>
    <w:rsid w:val="00747B35"/>
    <w:rsid w:val="00750323"/>
    <w:rsid w:val="00751B0B"/>
    <w:rsid w:val="00751F7C"/>
    <w:rsid w:val="0075334C"/>
    <w:rsid w:val="007552F5"/>
    <w:rsid w:val="00757090"/>
    <w:rsid w:val="007605D0"/>
    <w:rsid w:val="00760BF8"/>
    <w:rsid w:val="007615D4"/>
    <w:rsid w:val="007626D2"/>
    <w:rsid w:val="00764B47"/>
    <w:rsid w:val="00766009"/>
    <w:rsid w:val="00773B6A"/>
    <w:rsid w:val="00774FE4"/>
    <w:rsid w:val="00777CF7"/>
    <w:rsid w:val="007837C3"/>
    <w:rsid w:val="007876F8"/>
    <w:rsid w:val="007877F8"/>
    <w:rsid w:val="00794279"/>
    <w:rsid w:val="0079630A"/>
    <w:rsid w:val="007A0FAF"/>
    <w:rsid w:val="007A235B"/>
    <w:rsid w:val="007A3036"/>
    <w:rsid w:val="007A687B"/>
    <w:rsid w:val="007B181D"/>
    <w:rsid w:val="007B3094"/>
    <w:rsid w:val="007B32BE"/>
    <w:rsid w:val="007B4773"/>
    <w:rsid w:val="007B4F88"/>
    <w:rsid w:val="007B6732"/>
    <w:rsid w:val="007B6EA1"/>
    <w:rsid w:val="007B7F69"/>
    <w:rsid w:val="007C035E"/>
    <w:rsid w:val="007C1643"/>
    <w:rsid w:val="007C1909"/>
    <w:rsid w:val="007C2905"/>
    <w:rsid w:val="007D5537"/>
    <w:rsid w:val="007E2721"/>
    <w:rsid w:val="007E484E"/>
    <w:rsid w:val="007E49DE"/>
    <w:rsid w:val="007E5CFB"/>
    <w:rsid w:val="007E5DF0"/>
    <w:rsid w:val="007E623E"/>
    <w:rsid w:val="007E6AAD"/>
    <w:rsid w:val="007F54E3"/>
    <w:rsid w:val="007F6598"/>
    <w:rsid w:val="007F6862"/>
    <w:rsid w:val="007F7124"/>
    <w:rsid w:val="007F7A0C"/>
    <w:rsid w:val="00804D9C"/>
    <w:rsid w:val="00806003"/>
    <w:rsid w:val="00806161"/>
    <w:rsid w:val="00806434"/>
    <w:rsid w:val="008124BD"/>
    <w:rsid w:val="00812951"/>
    <w:rsid w:val="00814BA8"/>
    <w:rsid w:val="0082169D"/>
    <w:rsid w:val="00822DBF"/>
    <w:rsid w:val="00822DCE"/>
    <w:rsid w:val="008262D6"/>
    <w:rsid w:val="0083218D"/>
    <w:rsid w:val="00837A9F"/>
    <w:rsid w:val="00837AC2"/>
    <w:rsid w:val="00841655"/>
    <w:rsid w:val="00844B34"/>
    <w:rsid w:val="00846B0C"/>
    <w:rsid w:val="00846DEB"/>
    <w:rsid w:val="008500C1"/>
    <w:rsid w:val="008534AA"/>
    <w:rsid w:val="00853F3B"/>
    <w:rsid w:val="00862B6E"/>
    <w:rsid w:val="00863EF9"/>
    <w:rsid w:val="00863F20"/>
    <w:rsid w:val="00864750"/>
    <w:rsid w:val="00864D5E"/>
    <w:rsid w:val="0086764A"/>
    <w:rsid w:val="008731F8"/>
    <w:rsid w:val="00875C94"/>
    <w:rsid w:val="00877D09"/>
    <w:rsid w:val="00877FE8"/>
    <w:rsid w:val="00880007"/>
    <w:rsid w:val="00883459"/>
    <w:rsid w:val="00883DF0"/>
    <w:rsid w:val="00885E4D"/>
    <w:rsid w:val="00886F61"/>
    <w:rsid w:val="00890051"/>
    <w:rsid w:val="00890108"/>
    <w:rsid w:val="008923C4"/>
    <w:rsid w:val="008925FB"/>
    <w:rsid w:val="008928C6"/>
    <w:rsid w:val="00892E4D"/>
    <w:rsid w:val="008951FD"/>
    <w:rsid w:val="008A27A7"/>
    <w:rsid w:val="008A3A3A"/>
    <w:rsid w:val="008A75A6"/>
    <w:rsid w:val="008B1139"/>
    <w:rsid w:val="008B33B7"/>
    <w:rsid w:val="008B7999"/>
    <w:rsid w:val="008C0B8A"/>
    <w:rsid w:val="008C3798"/>
    <w:rsid w:val="008C414F"/>
    <w:rsid w:val="008C4582"/>
    <w:rsid w:val="008D1133"/>
    <w:rsid w:val="008F19D8"/>
    <w:rsid w:val="008F2A7D"/>
    <w:rsid w:val="008F412A"/>
    <w:rsid w:val="008F52F7"/>
    <w:rsid w:val="009005BA"/>
    <w:rsid w:val="009006EA"/>
    <w:rsid w:val="00900BAA"/>
    <w:rsid w:val="009030FF"/>
    <w:rsid w:val="00903B55"/>
    <w:rsid w:val="00903FA0"/>
    <w:rsid w:val="00911708"/>
    <w:rsid w:val="00913007"/>
    <w:rsid w:val="00920749"/>
    <w:rsid w:val="00925262"/>
    <w:rsid w:val="009264CF"/>
    <w:rsid w:val="0093276F"/>
    <w:rsid w:val="009426A1"/>
    <w:rsid w:val="00943A24"/>
    <w:rsid w:val="00945963"/>
    <w:rsid w:val="00946720"/>
    <w:rsid w:val="00953E9F"/>
    <w:rsid w:val="009608FE"/>
    <w:rsid w:val="0096191A"/>
    <w:rsid w:val="0097067E"/>
    <w:rsid w:val="0097124D"/>
    <w:rsid w:val="009728C2"/>
    <w:rsid w:val="00974F80"/>
    <w:rsid w:val="00977A58"/>
    <w:rsid w:val="0099179F"/>
    <w:rsid w:val="00991EDB"/>
    <w:rsid w:val="009937CF"/>
    <w:rsid w:val="00995DD5"/>
    <w:rsid w:val="009A2A9B"/>
    <w:rsid w:val="009A33DE"/>
    <w:rsid w:val="009B29A8"/>
    <w:rsid w:val="009C0F26"/>
    <w:rsid w:val="009C1E1E"/>
    <w:rsid w:val="009C2C52"/>
    <w:rsid w:val="009C4DE0"/>
    <w:rsid w:val="009C600E"/>
    <w:rsid w:val="009C751F"/>
    <w:rsid w:val="009C79C6"/>
    <w:rsid w:val="009D199D"/>
    <w:rsid w:val="009D60AB"/>
    <w:rsid w:val="009E0DB3"/>
    <w:rsid w:val="009F110C"/>
    <w:rsid w:val="009F2ED9"/>
    <w:rsid w:val="009F34C0"/>
    <w:rsid w:val="009F5390"/>
    <w:rsid w:val="00A01A77"/>
    <w:rsid w:val="00A03F44"/>
    <w:rsid w:val="00A05CBD"/>
    <w:rsid w:val="00A07FC5"/>
    <w:rsid w:val="00A14389"/>
    <w:rsid w:val="00A27F9B"/>
    <w:rsid w:val="00A317D1"/>
    <w:rsid w:val="00A33A7A"/>
    <w:rsid w:val="00A35FC1"/>
    <w:rsid w:val="00A41203"/>
    <w:rsid w:val="00A41A52"/>
    <w:rsid w:val="00A41CCD"/>
    <w:rsid w:val="00A41CE0"/>
    <w:rsid w:val="00A46689"/>
    <w:rsid w:val="00A56B57"/>
    <w:rsid w:val="00A722B3"/>
    <w:rsid w:val="00A72F2A"/>
    <w:rsid w:val="00A76213"/>
    <w:rsid w:val="00A77EED"/>
    <w:rsid w:val="00A826A4"/>
    <w:rsid w:val="00A849A3"/>
    <w:rsid w:val="00A86356"/>
    <w:rsid w:val="00AA3F28"/>
    <w:rsid w:val="00AA426D"/>
    <w:rsid w:val="00AA44E3"/>
    <w:rsid w:val="00AB6837"/>
    <w:rsid w:val="00AC2B45"/>
    <w:rsid w:val="00AC3453"/>
    <w:rsid w:val="00AC3645"/>
    <w:rsid w:val="00AC6857"/>
    <w:rsid w:val="00AC6A01"/>
    <w:rsid w:val="00AC6BDD"/>
    <w:rsid w:val="00AD2531"/>
    <w:rsid w:val="00AD2FA5"/>
    <w:rsid w:val="00AD4330"/>
    <w:rsid w:val="00AE0DD2"/>
    <w:rsid w:val="00AE5203"/>
    <w:rsid w:val="00AF093E"/>
    <w:rsid w:val="00AF35A0"/>
    <w:rsid w:val="00AF48B2"/>
    <w:rsid w:val="00AF6E12"/>
    <w:rsid w:val="00B02E1C"/>
    <w:rsid w:val="00B0308F"/>
    <w:rsid w:val="00B04EEE"/>
    <w:rsid w:val="00B0574D"/>
    <w:rsid w:val="00B05890"/>
    <w:rsid w:val="00B16EBC"/>
    <w:rsid w:val="00B1726E"/>
    <w:rsid w:val="00B178B3"/>
    <w:rsid w:val="00B206BC"/>
    <w:rsid w:val="00B21542"/>
    <w:rsid w:val="00B24633"/>
    <w:rsid w:val="00B26EB0"/>
    <w:rsid w:val="00B35327"/>
    <w:rsid w:val="00B440D9"/>
    <w:rsid w:val="00B50A84"/>
    <w:rsid w:val="00B51848"/>
    <w:rsid w:val="00B5413C"/>
    <w:rsid w:val="00B72A5D"/>
    <w:rsid w:val="00B7428E"/>
    <w:rsid w:val="00B84FAF"/>
    <w:rsid w:val="00B87B82"/>
    <w:rsid w:val="00B933D8"/>
    <w:rsid w:val="00B93BA6"/>
    <w:rsid w:val="00B95209"/>
    <w:rsid w:val="00B963D0"/>
    <w:rsid w:val="00BA2596"/>
    <w:rsid w:val="00BA31AF"/>
    <w:rsid w:val="00BA3AA5"/>
    <w:rsid w:val="00BA5644"/>
    <w:rsid w:val="00BA5924"/>
    <w:rsid w:val="00BA6502"/>
    <w:rsid w:val="00BA7294"/>
    <w:rsid w:val="00BB00BD"/>
    <w:rsid w:val="00BB2662"/>
    <w:rsid w:val="00BB7C03"/>
    <w:rsid w:val="00BC2116"/>
    <w:rsid w:val="00BC23AB"/>
    <w:rsid w:val="00BC275D"/>
    <w:rsid w:val="00BC3E82"/>
    <w:rsid w:val="00BC46DB"/>
    <w:rsid w:val="00BC6B91"/>
    <w:rsid w:val="00BC735D"/>
    <w:rsid w:val="00BD01DF"/>
    <w:rsid w:val="00BD0C30"/>
    <w:rsid w:val="00BD63B5"/>
    <w:rsid w:val="00BE06CB"/>
    <w:rsid w:val="00BE1E6A"/>
    <w:rsid w:val="00BE5637"/>
    <w:rsid w:val="00BE6BA9"/>
    <w:rsid w:val="00BE7953"/>
    <w:rsid w:val="00BE7957"/>
    <w:rsid w:val="00BF41B1"/>
    <w:rsid w:val="00C0209A"/>
    <w:rsid w:val="00C028D9"/>
    <w:rsid w:val="00C02C5D"/>
    <w:rsid w:val="00C03EAE"/>
    <w:rsid w:val="00C04C1A"/>
    <w:rsid w:val="00C052A5"/>
    <w:rsid w:val="00C1250A"/>
    <w:rsid w:val="00C13CB5"/>
    <w:rsid w:val="00C159FD"/>
    <w:rsid w:val="00C21517"/>
    <w:rsid w:val="00C23EE1"/>
    <w:rsid w:val="00C26159"/>
    <w:rsid w:val="00C301E3"/>
    <w:rsid w:val="00C343DA"/>
    <w:rsid w:val="00C34B36"/>
    <w:rsid w:val="00C34EB5"/>
    <w:rsid w:val="00C371B0"/>
    <w:rsid w:val="00C46756"/>
    <w:rsid w:val="00C5223A"/>
    <w:rsid w:val="00C572AA"/>
    <w:rsid w:val="00C6369C"/>
    <w:rsid w:val="00C6389C"/>
    <w:rsid w:val="00C66C36"/>
    <w:rsid w:val="00C70BF1"/>
    <w:rsid w:val="00C71FFB"/>
    <w:rsid w:val="00C7374C"/>
    <w:rsid w:val="00C7741B"/>
    <w:rsid w:val="00C77F89"/>
    <w:rsid w:val="00C84C6A"/>
    <w:rsid w:val="00C93A09"/>
    <w:rsid w:val="00C94DEF"/>
    <w:rsid w:val="00C9579A"/>
    <w:rsid w:val="00C963F6"/>
    <w:rsid w:val="00CA0DD9"/>
    <w:rsid w:val="00CA1EBA"/>
    <w:rsid w:val="00CA3557"/>
    <w:rsid w:val="00CA4053"/>
    <w:rsid w:val="00CA495F"/>
    <w:rsid w:val="00CA6158"/>
    <w:rsid w:val="00CA7FAA"/>
    <w:rsid w:val="00CB5134"/>
    <w:rsid w:val="00CB68D5"/>
    <w:rsid w:val="00CC0D3B"/>
    <w:rsid w:val="00CC191E"/>
    <w:rsid w:val="00CC2823"/>
    <w:rsid w:val="00CC71E1"/>
    <w:rsid w:val="00CC73A0"/>
    <w:rsid w:val="00CC7B58"/>
    <w:rsid w:val="00CD0D26"/>
    <w:rsid w:val="00CD21FB"/>
    <w:rsid w:val="00CD41F0"/>
    <w:rsid w:val="00CD75AD"/>
    <w:rsid w:val="00CE10F0"/>
    <w:rsid w:val="00CE159A"/>
    <w:rsid w:val="00CE283C"/>
    <w:rsid w:val="00CF028E"/>
    <w:rsid w:val="00CF518D"/>
    <w:rsid w:val="00CF66E2"/>
    <w:rsid w:val="00CF68C4"/>
    <w:rsid w:val="00CF6ADE"/>
    <w:rsid w:val="00D0112C"/>
    <w:rsid w:val="00D03505"/>
    <w:rsid w:val="00D04F1D"/>
    <w:rsid w:val="00D07B59"/>
    <w:rsid w:val="00D10752"/>
    <w:rsid w:val="00D1115F"/>
    <w:rsid w:val="00D11956"/>
    <w:rsid w:val="00D12959"/>
    <w:rsid w:val="00D14500"/>
    <w:rsid w:val="00D16551"/>
    <w:rsid w:val="00D17C5B"/>
    <w:rsid w:val="00D24480"/>
    <w:rsid w:val="00D25DAE"/>
    <w:rsid w:val="00D324F4"/>
    <w:rsid w:val="00D32EDB"/>
    <w:rsid w:val="00D339AC"/>
    <w:rsid w:val="00D34091"/>
    <w:rsid w:val="00D40D05"/>
    <w:rsid w:val="00D4120E"/>
    <w:rsid w:val="00D47E47"/>
    <w:rsid w:val="00D517D1"/>
    <w:rsid w:val="00D54164"/>
    <w:rsid w:val="00D5448C"/>
    <w:rsid w:val="00D55451"/>
    <w:rsid w:val="00D5751B"/>
    <w:rsid w:val="00D576B4"/>
    <w:rsid w:val="00D63C26"/>
    <w:rsid w:val="00D661B6"/>
    <w:rsid w:val="00D66EF6"/>
    <w:rsid w:val="00D67F5A"/>
    <w:rsid w:val="00D71968"/>
    <w:rsid w:val="00D72CDC"/>
    <w:rsid w:val="00D83E45"/>
    <w:rsid w:val="00D85934"/>
    <w:rsid w:val="00D85DAC"/>
    <w:rsid w:val="00D8623A"/>
    <w:rsid w:val="00D87CAF"/>
    <w:rsid w:val="00D968FB"/>
    <w:rsid w:val="00D971C6"/>
    <w:rsid w:val="00DB2518"/>
    <w:rsid w:val="00DB7827"/>
    <w:rsid w:val="00DC3322"/>
    <w:rsid w:val="00DC3E6F"/>
    <w:rsid w:val="00DC4713"/>
    <w:rsid w:val="00DE04D6"/>
    <w:rsid w:val="00DE4BFB"/>
    <w:rsid w:val="00DE61E9"/>
    <w:rsid w:val="00DF165E"/>
    <w:rsid w:val="00DF364A"/>
    <w:rsid w:val="00DF674D"/>
    <w:rsid w:val="00DF7677"/>
    <w:rsid w:val="00E01E0A"/>
    <w:rsid w:val="00E03BF4"/>
    <w:rsid w:val="00E04A5F"/>
    <w:rsid w:val="00E0575F"/>
    <w:rsid w:val="00E07AEF"/>
    <w:rsid w:val="00E10F07"/>
    <w:rsid w:val="00E12892"/>
    <w:rsid w:val="00E12C3D"/>
    <w:rsid w:val="00E2028E"/>
    <w:rsid w:val="00E220CE"/>
    <w:rsid w:val="00E32565"/>
    <w:rsid w:val="00E33107"/>
    <w:rsid w:val="00E369D3"/>
    <w:rsid w:val="00E410D5"/>
    <w:rsid w:val="00E41553"/>
    <w:rsid w:val="00E47E79"/>
    <w:rsid w:val="00E50B40"/>
    <w:rsid w:val="00E535A7"/>
    <w:rsid w:val="00E56C4B"/>
    <w:rsid w:val="00E60A94"/>
    <w:rsid w:val="00E64E8A"/>
    <w:rsid w:val="00E6560D"/>
    <w:rsid w:val="00E66A6F"/>
    <w:rsid w:val="00E66B0A"/>
    <w:rsid w:val="00E72E41"/>
    <w:rsid w:val="00E74110"/>
    <w:rsid w:val="00E82560"/>
    <w:rsid w:val="00E83979"/>
    <w:rsid w:val="00E84BA0"/>
    <w:rsid w:val="00E874D9"/>
    <w:rsid w:val="00E902A9"/>
    <w:rsid w:val="00E90DB5"/>
    <w:rsid w:val="00E91054"/>
    <w:rsid w:val="00E97230"/>
    <w:rsid w:val="00E97677"/>
    <w:rsid w:val="00EA3863"/>
    <w:rsid w:val="00EA4868"/>
    <w:rsid w:val="00EA66D9"/>
    <w:rsid w:val="00EB03B7"/>
    <w:rsid w:val="00EB15E7"/>
    <w:rsid w:val="00EB1989"/>
    <w:rsid w:val="00EB280B"/>
    <w:rsid w:val="00EB38A2"/>
    <w:rsid w:val="00EB54F2"/>
    <w:rsid w:val="00EB6779"/>
    <w:rsid w:val="00EC7EB0"/>
    <w:rsid w:val="00ED22D5"/>
    <w:rsid w:val="00ED425F"/>
    <w:rsid w:val="00ED5BF0"/>
    <w:rsid w:val="00ED6CA5"/>
    <w:rsid w:val="00EE1701"/>
    <w:rsid w:val="00EE3F96"/>
    <w:rsid w:val="00EE4CE5"/>
    <w:rsid w:val="00EE63AC"/>
    <w:rsid w:val="00EF00AD"/>
    <w:rsid w:val="00EF7116"/>
    <w:rsid w:val="00EF72F5"/>
    <w:rsid w:val="00EF7A4C"/>
    <w:rsid w:val="00F04392"/>
    <w:rsid w:val="00F130C8"/>
    <w:rsid w:val="00F136C6"/>
    <w:rsid w:val="00F13776"/>
    <w:rsid w:val="00F14A3B"/>
    <w:rsid w:val="00F170A0"/>
    <w:rsid w:val="00F251F6"/>
    <w:rsid w:val="00F25A11"/>
    <w:rsid w:val="00F275BE"/>
    <w:rsid w:val="00F3141B"/>
    <w:rsid w:val="00F36269"/>
    <w:rsid w:val="00F45936"/>
    <w:rsid w:val="00F525FC"/>
    <w:rsid w:val="00F5278E"/>
    <w:rsid w:val="00F541B7"/>
    <w:rsid w:val="00F6019F"/>
    <w:rsid w:val="00F60232"/>
    <w:rsid w:val="00F65FCC"/>
    <w:rsid w:val="00F6771E"/>
    <w:rsid w:val="00F73942"/>
    <w:rsid w:val="00F768A1"/>
    <w:rsid w:val="00F80013"/>
    <w:rsid w:val="00F80069"/>
    <w:rsid w:val="00F825D2"/>
    <w:rsid w:val="00F86B55"/>
    <w:rsid w:val="00F90270"/>
    <w:rsid w:val="00F91048"/>
    <w:rsid w:val="00F952F0"/>
    <w:rsid w:val="00FB0038"/>
    <w:rsid w:val="00FB24A6"/>
    <w:rsid w:val="00FB3597"/>
    <w:rsid w:val="00FB3D67"/>
    <w:rsid w:val="00FC25F0"/>
    <w:rsid w:val="00FC319A"/>
    <w:rsid w:val="00FC44D3"/>
    <w:rsid w:val="00FC5236"/>
    <w:rsid w:val="00FC52D5"/>
    <w:rsid w:val="00FC5B90"/>
    <w:rsid w:val="00FC684C"/>
    <w:rsid w:val="00FD013D"/>
    <w:rsid w:val="00FD42DD"/>
    <w:rsid w:val="00FD4976"/>
    <w:rsid w:val="00FD4DCB"/>
    <w:rsid w:val="00FD70C4"/>
    <w:rsid w:val="00FE2B42"/>
    <w:rsid w:val="00FE3448"/>
    <w:rsid w:val="00FE7951"/>
    <w:rsid w:val="00FF147E"/>
    <w:rsid w:val="00FF49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116"/>
    <w:pPr>
      <w:widowControl w:val="0"/>
      <w:jc w:val="both"/>
    </w:pPr>
  </w:style>
  <w:style w:type="paragraph" w:styleId="4">
    <w:name w:val="heading 4"/>
    <w:basedOn w:val="a"/>
    <w:link w:val="4Char"/>
    <w:uiPriority w:val="9"/>
    <w:qFormat/>
    <w:rsid w:val="00FF49F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F49FF"/>
    <w:rPr>
      <w:b/>
      <w:bCs/>
    </w:rPr>
  </w:style>
  <w:style w:type="character" w:customStyle="1" w:styleId="4Char">
    <w:name w:val="标题 4 Char"/>
    <w:basedOn w:val="a0"/>
    <w:link w:val="4"/>
    <w:uiPriority w:val="9"/>
    <w:rsid w:val="00FF49FF"/>
    <w:rPr>
      <w:rFonts w:ascii="宋体" w:eastAsia="宋体" w:hAnsi="宋体" w:cs="宋体"/>
      <w:b/>
      <w:bCs/>
      <w:kern w:val="0"/>
      <w:sz w:val="24"/>
      <w:szCs w:val="24"/>
    </w:rPr>
  </w:style>
  <w:style w:type="paragraph" w:styleId="a4">
    <w:name w:val="Normal (Web)"/>
    <w:basedOn w:val="a"/>
    <w:uiPriority w:val="99"/>
    <w:semiHidden/>
    <w:unhideWhenUsed/>
    <w:rsid w:val="00FF49FF"/>
    <w:pPr>
      <w:widowControl/>
      <w:jc w:val="left"/>
    </w:pPr>
    <w:rPr>
      <w:rFonts w:ascii="宋体" w:eastAsia="宋体" w:hAnsi="宋体" w:cs="宋体"/>
      <w:kern w:val="0"/>
      <w:sz w:val="24"/>
      <w:szCs w:val="24"/>
    </w:rPr>
  </w:style>
  <w:style w:type="paragraph" w:styleId="a5">
    <w:name w:val="header"/>
    <w:basedOn w:val="a"/>
    <w:link w:val="Char"/>
    <w:uiPriority w:val="99"/>
    <w:semiHidden/>
    <w:unhideWhenUsed/>
    <w:rsid w:val="00FF49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F49FF"/>
    <w:rPr>
      <w:sz w:val="18"/>
      <w:szCs w:val="18"/>
    </w:rPr>
  </w:style>
  <w:style w:type="paragraph" w:styleId="a6">
    <w:name w:val="footer"/>
    <w:basedOn w:val="a"/>
    <w:link w:val="Char0"/>
    <w:uiPriority w:val="99"/>
    <w:unhideWhenUsed/>
    <w:rsid w:val="00FF49FF"/>
    <w:pPr>
      <w:tabs>
        <w:tab w:val="center" w:pos="4153"/>
        <w:tab w:val="right" w:pos="8306"/>
      </w:tabs>
      <w:snapToGrid w:val="0"/>
      <w:jc w:val="left"/>
    </w:pPr>
    <w:rPr>
      <w:sz w:val="18"/>
      <w:szCs w:val="18"/>
    </w:rPr>
  </w:style>
  <w:style w:type="character" w:customStyle="1" w:styleId="Char0">
    <w:name w:val="页脚 Char"/>
    <w:basedOn w:val="a0"/>
    <w:link w:val="a6"/>
    <w:uiPriority w:val="99"/>
    <w:rsid w:val="00FF49FF"/>
    <w:rPr>
      <w:sz w:val="18"/>
      <w:szCs w:val="18"/>
    </w:rPr>
  </w:style>
</w:styles>
</file>

<file path=word/webSettings.xml><?xml version="1.0" encoding="utf-8"?>
<w:webSettings xmlns:r="http://schemas.openxmlformats.org/officeDocument/2006/relationships" xmlns:w="http://schemas.openxmlformats.org/wordprocessingml/2006/main">
  <w:divs>
    <w:div w:id="1110930323">
      <w:bodyDiv w:val="1"/>
      <w:marLeft w:val="0"/>
      <w:marRight w:val="0"/>
      <w:marTop w:val="0"/>
      <w:marBottom w:val="0"/>
      <w:divBdr>
        <w:top w:val="none" w:sz="0" w:space="0" w:color="auto"/>
        <w:left w:val="none" w:sz="0" w:space="0" w:color="auto"/>
        <w:bottom w:val="none" w:sz="0" w:space="0" w:color="auto"/>
        <w:right w:val="none" w:sz="0" w:space="0" w:color="auto"/>
      </w:divBdr>
      <w:divsChild>
        <w:div w:id="353923402">
          <w:marLeft w:val="0"/>
          <w:marRight w:val="0"/>
          <w:marTop w:val="150"/>
          <w:marBottom w:val="525"/>
          <w:divBdr>
            <w:top w:val="none" w:sz="0" w:space="0" w:color="auto"/>
            <w:left w:val="none" w:sz="0" w:space="0" w:color="auto"/>
            <w:bottom w:val="none" w:sz="0" w:space="0" w:color="auto"/>
            <w:right w:val="none" w:sz="0" w:space="0" w:color="auto"/>
          </w:divBdr>
          <w:divsChild>
            <w:div w:id="2067340160">
              <w:marLeft w:val="0"/>
              <w:marRight w:val="0"/>
              <w:marTop w:val="0"/>
              <w:marBottom w:val="0"/>
              <w:divBdr>
                <w:top w:val="none" w:sz="0" w:space="0" w:color="auto"/>
                <w:left w:val="none" w:sz="0" w:space="0" w:color="auto"/>
                <w:bottom w:val="none" w:sz="0" w:space="0" w:color="auto"/>
                <w:right w:val="none" w:sz="0" w:space="0" w:color="auto"/>
              </w:divBdr>
              <w:divsChild>
                <w:div w:id="1638991422">
                  <w:marLeft w:val="0"/>
                  <w:marRight w:val="0"/>
                  <w:marTop w:val="0"/>
                  <w:marBottom w:val="0"/>
                  <w:divBdr>
                    <w:top w:val="single" w:sz="2" w:space="0" w:color="DDDDDD"/>
                    <w:left w:val="single" w:sz="6" w:space="12" w:color="DDDDDD"/>
                    <w:bottom w:val="single" w:sz="6" w:space="0" w:color="DDDDDD"/>
                    <w:right w:val="single" w:sz="6" w:space="12" w:color="DDDDDD"/>
                  </w:divBdr>
                  <w:divsChild>
                    <w:div w:id="467165847">
                      <w:marLeft w:val="0"/>
                      <w:marRight w:val="0"/>
                      <w:marTop w:val="0"/>
                      <w:marBottom w:val="0"/>
                      <w:divBdr>
                        <w:top w:val="none" w:sz="0" w:space="0" w:color="auto"/>
                        <w:left w:val="none" w:sz="0" w:space="0" w:color="auto"/>
                        <w:bottom w:val="none" w:sz="0" w:space="0" w:color="auto"/>
                        <w:right w:val="none" w:sz="0" w:space="0" w:color="auto"/>
                      </w:divBdr>
                      <w:divsChild>
                        <w:div w:id="1299994818">
                          <w:marLeft w:val="0"/>
                          <w:marRight w:val="0"/>
                          <w:marTop w:val="0"/>
                          <w:marBottom w:val="0"/>
                          <w:divBdr>
                            <w:top w:val="none" w:sz="0" w:space="0" w:color="auto"/>
                            <w:left w:val="none" w:sz="0" w:space="0" w:color="auto"/>
                            <w:bottom w:val="none" w:sz="0" w:space="0" w:color="auto"/>
                            <w:right w:val="none" w:sz="0" w:space="0" w:color="auto"/>
                          </w:divBdr>
                          <w:divsChild>
                            <w:div w:id="8750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720</Words>
  <Characters>4105</Characters>
  <Application>Microsoft Office Word</Application>
  <DocSecurity>0</DocSecurity>
  <Lines>34</Lines>
  <Paragraphs>9</Paragraphs>
  <ScaleCrop>false</ScaleCrop>
  <Company>Hewlett-Packard Company</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翁祖英</dc:creator>
  <cp:lastModifiedBy>翁祖英</cp:lastModifiedBy>
  <cp:revision>3</cp:revision>
  <dcterms:created xsi:type="dcterms:W3CDTF">2019-09-10T07:06:00Z</dcterms:created>
  <dcterms:modified xsi:type="dcterms:W3CDTF">2019-11-09T04:36:00Z</dcterms:modified>
</cp:coreProperties>
</file>