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hint="eastAsia" w:ascii="宋体" w:hAnsi="宋体" w:eastAsia="宋体"/>
          <w:color w:val="FF0000"/>
          <w:spacing w:val="20"/>
          <w:sz w:val="90"/>
          <w:szCs w:val="90"/>
        </w:rPr>
      </w:pPr>
    </w:p>
    <w:p>
      <w:pPr>
        <w:adjustRightInd w:val="0"/>
        <w:jc w:val="center"/>
        <w:rPr>
          <w:rFonts w:hint="eastAsia" w:ascii="宋体" w:hAnsi="宋体" w:eastAsia="宋体"/>
          <w:color w:val="FF0000"/>
          <w:spacing w:val="20"/>
          <w:sz w:val="90"/>
          <w:szCs w:val="90"/>
        </w:rPr>
      </w:pPr>
    </w:p>
    <w:p>
      <w:pPr>
        <w:adjustRightInd w:val="0"/>
        <w:jc w:val="center"/>
        <w:rPr>
          <w:rFonts w:hint="eastAsia" w:ascii="宋体" w:hAnsi="宋体" w:eastAsia="宋体"/>
          <w:color w:val="FFFFFF"/>
          <w:spacing w:val="20"/>
          <w:sz w:val="90"/>
          <w:szCs w:val="90"/>
        </w:rPr>
      </w:pPr>
      <w:r>
        <w:rPr>
          <w:rFonts w:hint="eastAsia" w:ascii="宋体" w:hAnsi="宋体" w:eastAsia="宋体"/>
          <w:color w:val="FFFFFF"/>
          <w:spacing w:val="20"/>
          <w:sz w:val="90"/>
          <w:szCs w:val="90"/>
        </w:rPr>
        <w:t>泉州师范学院文件</w:t>
      </w:r>
    </w:p>
    <w:p>
      <w:pPr>
        <w:jc w:val="center"/>
        <w:rPr>
          <w:rFonts w:hint="eastAsia" w:ascii="仿宋_GB2312"/>
          <w:sz w:val="28"/>
          <w:szCs w:val="28"/>
        </w:rPr>
      </w:pPr>
    </w:p>
    <w:p>
      <w:pPr>
        <w:jc w:val="center"/>
        <w:rPr>
          <w:rFonts w:hint="eastAsia" w:ascii="仿宋" w:hAnsi="仿宋" w:eastAsia="仿宋" w:cs="仿宋"/>
          <w:b/>
          <w:color w:val="FF0000"/>
          <w:spacing w:val="80"/>
          <w:sz w:val="32"/>
          <w:szCs w:val="32"/>
        </w:rPr>
      </w:pPr>
      <w:r>
        <w:rPr>
          <w:rFonts w:hint="eastAsia" w:ascii="仿宋" w:hAnsi="仿宋" w:eastAsia="仿宋" w:cs="仿宋"/>
          <w:sz w:val="32"/>
          <w:szCs w:val="32"/>
        </w:rPr>
        <w:t>泉师教</w:t>
      </w:r>
      <w:bookmarkStart w:id="0" w:name="序号"/>
      <w:bookmarkEnd w:id="0"/>
      <w:r>
        <w:rPr>
          <w:rFonts w:hint="eastAsia" w:ascii="仿宋" w:hAnsi="仿宋" w:eastAsia="仿宋" w:cs="仿宋"/>
          <w:color w:val="000000"/>
          <w:kern w:val="0"/>
          <w:sz w:val="32"/>
          <w:szCs w:val="32"/>
        </w:rPr>
        <w:t>〔201</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23</w:t>
      </w:r>
      <w:r>
        <w:rPr>
          <w:rFonts w:hint="eastAsia" w:ascii="仿宋" w:hAnsi="仿宋" w:eastAsia="仿宋" w:cs="仿宋"/>
          <w:sz w:val="32"/>
          <w:szCs w:val="32"/>
        </w:rPr>
        <w:t>号</w:t>
      </w:r>
    </w:p>
    <w:p>
      <w:pPr>
        <w:spacing w:line="540" w:lineRule="exact"/>
        <w:jc w:val="center"/>
        <w:rPr>
          <w:rFonts w:hint="eastAsia" w:ascii="宋体" w:hAnsi="宋体" w:eastAsia="宋体"/>
        </w:rPr>
      </w:pPr>
    </w:p>
    <w:p>
      <w:pPr>
        <w:spacing w:line="540" w:lineRule="exact"/>
        <w:jc w:val="center"/>
        <w:rPr>
          <w:rFonts w:hint="eastAsia" w:ascii="宋体" w:hAnsi="宋体" w:eastAsia="宋体"/>
        </w:rPr>
      </w:pPr>
      <w:r>
        <w:rPr>
          <w:rFonts w:hint="eastAsia" w:ascii="宋体" w:hAnsi="宋体"/>
          <w:b/>
          <w:sz w:val="30"/>
          <w:szCs w:val="30"/>
          <w:lang w:val="zh-CN" w:eastAsia="zh-CN"/>
        </w:rPr>
        <mc:AlternateContent>
          <mc:Choice Requires="wps">
            <w:drawing>
              <wp:anchor distT="0" distB="0" distL="114300" distR="114300" simplePos="0" relativeHeight="251662336" behindDoc="0" locked="0" layoutInCell="1" allowOverlap="1">
                <wp:simplePos x="0" y="0"/>
                <wp:positionH relativeFrom="column">
                  <wp:posOffset>137160</wp:posOffset>
                </wp:positionH>
                <wp:positionV relativeFrom="paragraph">
                  <wp:posOffset>142875</wp:posOffset>
                </wp:positionV>
                <wp:extent cx="5486400" cy="5080"/>
                <wp:effectExtent l="0" t="0" r="0" b="0"/>
                <wp:wrapNone/>
                <wp:docPr id="5" name="直线 5"/>
                <wp:cNvGraphicFramePr/>
                <a:graphic xmlns:a="http://schemas.openxmlformats.org/drawingml/2006/main">
                  <a:graphicData uri="http://schemas.microsoft.com/office/word/2010/wordprocessingShape">
                    <wps:wsp>
                      <wps:cNvCnPr/>
                      <wps:spPr>
                        <a:xfrm flipV="1">
                          <a:off x="0" y="0"/>
                          <a:ext cx="5486400" cy="5080"/>
                        </a:xfrm>
                        <a:prstGeom prst="line">
                          <a:avLst/>
                        </a:prstGeom>
                        <a:ln w="25400" cap="flat" cmpd="sng">
                          <a:solidFill>
                            <a:srgbClr val="FFFFFF"/>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10.8pt;margin-top:11.25pt;height:0.4pt;width:432pt;z-index:251662336;mso-width-relative:page;mso-height-relative:page;" filled="f" stroked="t" coordsize="21600,21600" o:gfxdata="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59YjV2QAAAAgBAAAPAAAAAAAA&#10;AAEAIAAAACIAAABkcnMvZG93bnJldi54bWxQSwECFAAUAAAACACHTuJASVV/kdgBAACbAwAADgAA&#10;AAAAAAABACAAAAAoAQAAZHJzL2Uyb0RvYy54bWxQSwUGAAAAAAYABgBZAQAAcgUAAAAA&#10;">
                <v:fill on="f" focussize="0,0"/>
                <v:stroke weight="2pt" color="#FFFFFF" joinstyle="round"/>
                <v:imagedata o:title=""/>
                <o:lock v:ext="edit" aspectratio="f"/>
              </v:line>
            </w:pict>
          </mc:Fallback>
        </mc:AlternateContent>
      </w:r>
      <w:r>
        <w:rPr>
          <w:rFonts w:hint="eastAsia" w:ascii="宋体" w:hAnsi="宋体" w:eastAsia="宋体"/>
        </w:rPr>
        <w:t xml:space="preserve">                   </w:t>
      </w:r>
      <w:r>
        <w:rPr>
          <w:rFonts w:hint="eastAsia" w:ascii="宋体" w:hAnsi="宋体" w:eastAsia="宋体"/>
          <w:color w:val="FF0000"/>
          <w:sz w:val="36"/>
        </w:rPr>
        <w:t xml:space="preserve">  </w:t>
      </w:r>
      <w:r>
        <w:rPr>
          <w:rFonts w:hint="eastAsia" w:ascii="宋体" w:hAnsi="宋体"/>
          <w:b/>
          <w:sz w:val="30"/>
          <w:szCs w:val="30"/>
          <w:lang w:val="zh-CN" w:eastAsia="zh-CN"/>
        </w:rPr>
        <mc:AlternateContent>
          <mc:Choice Requires="wps">
            <w:drawing>
              <wp:anchor distT="0" distB="0" distL="114300" distR="114300" simplePos="0" relativeHeight="251661312" behindDoc="0" locked="0" layoutInCell="1" allowOverlap="1">
                <wp:simplePos x="0" y="0"/>
                <wp:positionH relativeFrom="column">
                  <wp:posOffset>-106045</wp:posOffset>
                </wp:positionH>
                <wp:positionV relativeFrom="paragraph">
                  <wp:posOffset>264160</wp:posOffset>
                </wp:positionV>
                <wp:extent cx="5486400" cy="5080"/>
                <wp:effectExtent l="0" t="0" r="0" b="0"/>
                <wp:wrapNone/>
                <wp:docPr id="6" name="直线 6"/>
                <wp:cNvGraphicFramePr/>
                <a:graphic xmlns:a="http://schemas.openxmlformats.org/drawingml/2006/main">
                  <a:graphicData uri="http://schemas.microsoft.com/office/word/2010/wordprocessingShape">
                    <wps:wsp>
                      <wps:cNvCnPr/>
                      <wps:spPr>
                        <a:xfrm flipV="1">
                          <a:off x="0" y="0"/>
                          <a:ext cx="5486400" cy="5080"/>
                        </a:xfrm>
                        <a:prstGeom prst="line">
                          <a:avLst/>
                        </a:prstGeom>
                        <a:ln w="25400">
                          <a:noFill/>
                        </a:ln>
                      </wps:spPr>
                      <wps:bodyPr upright="1"/>
                    </wps:wsp>
                  </a:graphicData>
                </a:graphic>
              </wp:anchor>
            </w:drawing>
          </mc:Choice>
          <mc:Fallback>
            <w:pict>
              <v:line id="直线 6" o:spid="_x0000_s1026" o:spt="20" style="position:absolute;left:0pt;flip:y;margin-left:-8.35pt;margin-top:20.8pt;height:0.4pt;width:432pt;z-index:251661312;mso-width-relative:page;mso-height-relative:page;" filled="f" stroked="f" coordsize="21600,21600" o:gfxdata="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CJDJz22gAAAAkBAAAPAAAAAAAAAAEAIAAAACIAAABkcnMvZG93bnJl&#10;di54bWxQSwECFAAUAAAACACHTuJAjiRr9YkBAADvAgAADgAAAAAAAAABACAAAAApAQAAZHJzL2Uy&#10;b0RvYy54bWxQSwUGAAAAAAYABgBZAQAAJAUAAAAA&#10;">
                <v:fill on="f" focussize="0,0"/>
                <v:stroke on="f" weight="2pt"/>
                <v:imagedata o:title=""/>
                <o:lock v:ext="edit" aspectratio="f"/>
              </v:line>
            </w:pict>
          </mc:Fallback>
        </mc:AlternateContent>
      </w:r>
      <w:r>
        <w:rPr>
          <w:rFonts w:hint="eastAsia" w:ascii="宋体" w:hAnsi="宋体" w:eastAsia="宋体"/>
        </w:rPr>
        <w:t xml:space="preserve">                   </w:t>
      </w:r>
      <w:r>
        <w:rPr>
          <w:rFonts w:hint="eastAsia" w:ascii="宋体" w:hAnsi="宋体" w:eastAsia="宋体"/>
          <w:color w:val="FF0000"/>
          <w:sz w:val="36"/>
        </w:rPr>
        <w:t xml:space="preserve">  </w:t>
      </w:r>
    </w:p>
    <w:p>
      <w:pPr>
        <w:widowControl/>
        <w:spacing w:line="440" w:lineRule="exact"/>
        <w:jc w:val="center"/>
        <w:outlineLvl w:val="0"/>
        <w:rPr>
          <w:rFonts w:hint="eastAsia" w:ascii="宋体" w:hAnsi="宋体" w:cs="宋体"/>
          <w:b/>
          <w:color w:val="000000"/>
          <w:kern w:val="0"/>
          <w:sz w:val="36"/>
          <w:szCs w:val="36"/>
        </w:rPr>
      </w:pPr>
      <w:r>
        <w:rPr>
          <w:rFonts w:hint="eastAsia" w:ascii="宋体" w:hAnsi="宋体" w:cs="宋体"/>
          <w:b/>
          <w:color w:val="000000"/>
          <w:kern w:val="0"/>
          <w:sz w:val="36"/>
          <w:szCs w:val="36"/>
        </w:rPr>
        <w:t>关于印发《泉州师范学院教学名师奖评选办法</w:t>
      </w:r>
      <w:r>
        <w:rPr>
          <w:rFonts w:hint="eastAsia" w:ascii="宋体" w:hAnsi="宋体" w:cs="宋体"/>
          <w:b/>
          <w:color w:val="000000"/>
          <w:kern w:val="0"/>
          <w:sz w:val="36"/>
          <w:szCs w:val="36"/>
          <w:lang w:eastAsia="zh-CN"/>
        </w:rPr>
        <w:t>（试行）</w:t>
      </w:r>
      <w:r>
        <w:rPr>
          <w:rFonts w:hint="eastAsia" w:ascii="宋体" w:hAnsi="宋体" w:cs="宋体"/>
          <w:b/>
          <w:color w:val="000000"/>
          <w:kern w:val="0"/>
          <w:sz w:val="36"/>
          <w:szCs w:val="36"/>
        </w:rPr>
        <w:t>》的通知</w:t>
      </w:r>
    </w:p>
    <w:p>
      <w:pPr>
        <w:widowControl/>
        <w:shd w:val="clear" w:color="auto" w:fill="FFFFFF"/>
        <w:spacing w:line="620" w:lineRule="atLeast"/>
        <w:rPr>
          <w:rFonts w:hint="eastAsia" w:hAnsi="宋体" w:cs="宋体"/>
          <w:color w:val="000000"/>
          <w:kern w:val="0"/>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w:t>
      </w:r>
      <w:r>
        <w:rPr>
          <w:rFonts w:hint="eastAsia" w:ascii="仿宋" w:hAnsi="仿宋" w:eastAsia="仿宋" w:cs="仿宋"/>
          <w:color w:val="000000"/>
          <w:kern w:val="0"/>
          <w:sz w:val="32"/>
          <w:szCs w:val="32"/>
          <w:lang w:eastAsia="zh-CN"/>
        </w:rPr>
        <w:t>学院、机关各部（处室）、各直属</w:t>
      </w:r>
      <w:r>
        <w:rPr>
          <w:rFonts w:hint="eastAsia" w:ascii="仿宋" w:hAnsi="仿宋" w:eastAsia="仿宋" w:cs="仿宋"/>
          <w:color w:val="000000"/>
          <w:kern w:val="0"/>
          <w:sz w:val="32"/>
          <w:szCs w:val="32"/>
        </w:rPr>
        <w:t>单位：</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《泉州师范学院教学名师奖评选办法</w:t>
      </w:r>
      <w:r>
        <w:rPr>
          <w:rFonts w:hint="eastAsia" w:ascii="仿宋" w:hAnsi="仿宋" w:eastAsia="仿宋" w:cs="仿宋"/>
          <w:color w:val="000000"/>
          <w:kern w:val="0"/>
          <w:sz w:val="32"/>
          <w:szCs w:val="32"/>
          <w:lang w:eastAsia="zh-CN"/>
        </w:rPr>
        <w:t>（试行）</w:t>
      </w:r>
      <w:r>
        <w:rPr>
          <w:rFonts w:hint="eastAsia" w:ascii="仿宋" w:hAnsi="仿宋" w:eastAsia="仿宋" w:cs="仿宋"/>
          <w:color w:val="000000"/>
          <w:kern w:val="0"/>
          <w:sz w:val="32"/>
          <w:szCs w:val="32"/>
        </w:rPr>
        <w:t>》经教学工作</w:t>
      </w:r>
      <w:r>
        <w:rPr>
          <w:rFonts w:hint="eastAsia" w:ascii="仿宋" w:hAnsi="仿宋" w:eastAsia="仿宋" w:cs="仿宋"/>
          <w:color w:val="000000"/>
          <w:kern w:val="0"/>
          <w:sz w:val="32"/>
          <w:szCs w:val="32"/>
          <w:lang w:eastAsia="zh-CN"/>
        </w:rPr>
        <w:t>指导</w:t>
      </w:r>
      <w:r>
        <w:rPr>
          <w:rFonts w:hint="eastAsia" w:ascii="仿宋" w:hAnsi="仿宋" w:eastAsia="仿宋" w:cs="仿宋"/>
          <w:color w:val="000000"/>
          <w:kern w:val="0"/>
          <w:sz w:val="32"/>
          <w:szCs w:val="32"/>
        </w:rPr>
        <w:t>委员会审议</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院长办公会研究通过，现印发给你们，请认真遵照执行。</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附件：泉州师范学院教学名师奖评选办法</w:t>
      </w:r>
      <w:r>
        <w:rPr>
          <w:rFonts w:hint="eastAsia" w:ascii="仿宋" w:hAnsi="仿宋" w:eastAsia="仿宋" w:cs="仿宋"/>
          <w:color w:val="000000"/>
          <w:kern w:val="0"/>
          <w:sz w:val="32"/>
          <w:szCs w:val="32"/>
          <w:lang w:eastAsia="zh-CN"/>
        </w:rPr>
        <w:t>（试行）</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800" w:firstLineChars="250"/>
        <w:jc w:val="both"/>
        <w:textAlignment w:val="auto"/>
        <w:outlineLvl w:val="9"/>
        <w:rPr>
          <w:rFonts w:hint="eastAsia" w:ascii="仿宋" w:hAnsi="仿宋" w:eastAsia="仿宋" w:cs="仿宋"/>
          <w:sz w:val="32"/>
          <w:szCs w:val="32"/>
        </w:rPr>
      </w:pPr>
      <w:r>
        <w:rPr>
          <w:rFonts w:hint="eastAsia" w:ascii="仿宋" w:hAnsi="仿宋" w:eastAsia="仿宋" w:cs="仿宋"/>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泉州师范学院</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201</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月18日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000000"/>
          <w:kern w:val="0"/>
          <w:sz w:val="32"/>
          <w:szCs w:val="32"/>
        </w:rPr>
      </w:pPr>
    </w:p>
    <w:tbl>
      <w:tblPr>
        <w:tblStyle w:val="15"/>
        <w:tblW w:w="8520" w:type="dxa"/>
        <w:tblInd w:w="0" w:type="dxa"/>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8520"/>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Ex>
        <w:trPr>
          <w:trHeight w:val="475" w:hRule="atLeast"/>
        </w:trPr>
        <w:tc>
          <w:tcPr>
            <w:tcW w:w="852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color w:val="000000"/>
                <w:kern w:val="0"/>
                <w:sz w:val="32"/>
                <w:szCs w:val="32"/>
                <w:vertAlign w:val="baseline"/>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 xml:space="preserve">抄送：校领导，有关处室。                              </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Ex>
        <w:trPr>
          <w:trHeight w:val="498" w:hRule="atLeast"/>
        </w:trPr>
        <w:tc>
          <w:tcPr>
            <w:tcW w:w="852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color w:val="000000"/>
                <w:kern w:val="0"/>
                <w:sz w:val="32"/>
                <w:szCs w:val="32"/>
                <w:vertAlign w:val="baseline"/>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泉州师范学院办公室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201</w:t>
            </w:r>
            <w:r>
              <w:rPr>
                <w:rFonts w:hint="eastAsia" w:ascii="仿宋" w:hAnsi="仿宋" w:eastAsia="仿宋" w:cs="仿宋"/>
                <w:sz w:val="32"/>
                <w:szCs w:val="32"/>
                <w:lang w:val="en-US" w:eastAsia="zh-CN"/>
              </w:rPr>
              <w:t>7</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月18日印发</w:t>
            </w:r>
          </w:p>
        </w:tc>
      </w:tr>
    </w:tbl>
    <w:p>
      <w:pPr>
        <w:keepNext w:val="0"/>
        <w:keepLines w:val="0"/>
        <w:pageBreakBefore w:val="0"/>
        <w:kinsoku/>
        <w:wordWrap/>
        <w:overflowPunct/>
        <w:topLinePunct w:val="0"/>
        <w:autoSpaceDE/>
        <w:autoSpaceDN/>
        <w:bidi w:val="0"/>
        <w:adjustRightInd/>
        <w:snapToGrid/>
        <w:spacing w:line="500" w:lineRule="exact"/>
        <w:ind w:left="0" w:leftChars="0" w:right="0" w:rightChars="0" w:firstLine="57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w:t>
      </w:r>
    </w:p>
    <w:p>
      <w:pPr>
        <w:widowControl/>
        <w:spacing w:line="440" w:lineRule="exact"/>
        <w:jc w:val="left"/>
        <w:outlineLvl w:val="0"/>
        <w:rPr>
          <w:rFonts w:hint="eastAsia" w:ascii="宋体" w:hAnsi="宋体"/>
          <w:sz w:val="28"/>
          <w:szCs w:val="28"/>
          <w:lang w:eastAsia="zh-CN"/>
        </w:rPr>
      </w:pPr>
      <w:r>
        <w:rPr>
          <w:rFonts w:hint="eastAsia" w:ascii="宋体" w:hAnsi="宋体"/>
          <w:sz w:val="28"/>
          <w:szCs w:val="28"/>
          <w:lang w:eastAsia="zh-CN"/>
        </w:rPr>
        <w:t>附件：</w:t>
      </w:r>
    </w:p>
    <w:p>
      <w:pPr>
        <w:widowControl/>
        <w:spacing w:line="440" w:lineRule="exact"/>
        <w:jc w:val="center"/>
        <w:outlineLvl w:val="0"/>
        <w:rPr>
          <w:rFonts w:ascii="??" w:hAnsi="??" w:cs="宋体"/>
          <w:b/>
          <w:bCs/>
          <w:kern w:val="36"/>
          <w:sz w:val="32"/>
          <w:szCs w:val="32"/>
        </w:rPr>
      </w:pPr>
      <w:r>
        <w:rPr>
          <w:rFonts w:hint="eastAsia" w:ascii="??" w:hAnsi="??" w:cs="宋体"/>
          <w:b/>
          <w:bCs/>
          <w:kern w:val="36"/>
          <w:sz w:val="32"/>
          <w:szCs w:val="32"/>
        </w:rPr>
        <w:t>泉州师范学院教学名师奖评选办法</w:t>
      </w:r>
      <w:r>
        <w:rPr>
          <w:rFonts w:hint="eastAsia" w:ascii="??" w:hAnsi="??" w:cs="宋体"/>
          <w:b/>
          <w:bCs/>
          <w:kern w:val="36"/>
          <w:sz w:val="32"/>
          <w:szCs w:val="32"/>
          <w:lang w:eastAsia="zh-CN"/>
        </w:rPr>
        <w:t>（试行）</w:t>
      </w:r>
    </w:p>
    <w:p>
      <w:pPr>
        <w:widowControl/>
        <w:spacing w:line="440" w:lineRule="exact"/>
        <w:jc w:val="center"/>
        <w:outlineLvl w:val="1"/>
        <w:rPr>
          <w:rFonts w:hint="eastAsia" w:ascii="仿宋" w:hAnsi="仿宋" w:eastAsia="仿宋" w:cs="仿宋"/>
          <w:b/>
          <w:bCs/>
          <w:kern w:val="0"/>
          <w:sz w:val="28"/>
          <w:szCs w:val="28"/>
        </w:rPr>
      </w:pP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auto"/>
        <w:outlineLvl w:val="1"/>
        <w:rPr>
          <w:rFonts w:ascii="仿宋" w:hAnsi="仿宋" w:eastAsia="仿宋" w:cs="仿宋"/>
          <w:b/>
          <w:bCs/>
          <w:kern w:val="0"/>
          <w:sz w:val="28"/>
          <w:szCs w:val="28"/>
        </w:rPr>
      </w:pPr>
      <w:r>
        <w:rPr>
          <w:rFonts w:hint="eastAsia" w:ascii="仿宋" w:hAnsi="仿宋" w:eastAsia="仿宋" w:cs="仿宋"/>
          <w:b/>
          <w:bCs/>
          <w:kern w:val="0"/>
          <w:sz w:val="28"/>
          <w:szCs w:val="28"/>
        </w:rPr>
        <w:t>第一章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总</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则</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198"/>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第一条</w:t>
      </w:r>
      <w:r>
        <w:rPr>
          <w:rFonts w:ascii="仿宋" w:hAnsi="仿宋" w:eastAsia="仿宋" w:cs="仿宋"/>
          <w:b/>
          <w:bCs/>
          <w:kern w:val="0"/>
          <w:sz w:val="28"/>
          <w:szCs w:val="28"/>
        </w:rPr>
        <w:t xml:space="preserve">  </w:t>
      </w:r>
      <w:r>
        <w:rPr>
          <w:rFonts w:hint="eastAsia" w:ascii="仿宋" w:hAnsi="仿宋" w:eastAsia="仿宋" w:cs="仿宋"/>
          <w:kern w:val="0"/>
          <w:sz w:val="28"/>
          <w:szCs w:val="28"/>
        </w:rPr>
        <w:t>为确立本科教学工作的中心地位，提高教学质量</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表彰坚持党的教育方针</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长期从事教学工作</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注重教学改革与实践</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教学方法先进</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教学经验丰富</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教学水平高</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教学效果好的教师，特制定本评选办法。</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198"/>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第二条</w:t>
      </w:r>
      <w:r>
        <w:rPr>
          <w:rFonts w:ascii="仿宋" w:hAnsi="仿宋" w:eastAsia="仿宋" w:cs="仿宋"/>
          <w:kern w:val="0"/>
          <w:sz w:val="28"/>
          <w:szCs w:val="28"/>
        </w:rPr>
        <w:t xml:space="preserve">  </w:t>
      </w:r>
      <w:r>
        <w:rPr>
          <w:rFonts w:hint="eastAsia" w:ascii="仿宋" w:hAnsi="仿宋" w:eastAsia="仿宋" w:cs="仿宋"/>
          <w:kern w:val="0"/>
          <w:sz w:val="28"/>
          <w:szCs w:val="28"/>
        </w:rPr>
        <w:t>教学名师奖原则上每两年评选一次，每次评选</w:t>
      </w:r>
      <w:r>
        <w:rPr>
          <w:rFonts w:ascii="仿宋" w:hAnsi="仿宋" w:eastAsia="仿宋" w:cs="仿宋"/>
          <w:kern w:val="0"/>
          <w:sz w:val="28"/>
          <w:szCs w:val="28"/>
        </w:rPr>
        <w:t>5</w:t>
      </w:r>
      <w:r>
        <w:rPr>
          <w:rFonts w:hint="eastAsia" w:ascii="仿宋" w:hAnsi="仿宋" w:eastAsia="仿宋" w:cs="仿宋"/>
          <w:kern w:val="0"/>
          <w:sz w:val="28"/>
          <w:szCs w:val="28"/>
        </w:rPr>
        <w:t>名左右。评选坚持公平、公正、公开及质量优先、综合权衡的原则。</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auto"/>
        <w:outlineLvl w:val="1"/>
        <w:rPr>
          <w:rFonts w:ascii="仿宋" w:hAnsi="仿宋" w:eastAsia="仿宋" w:cs="仿宋"/>
          <w:b/>
          <w:bCs/>
          <w:kern w:val="0"/>
          <w:sz w:val="28"/>
          <w:szCs w:val="28"/>
        </w:rPr>
      </w:pPr>
      <w:r>
        <w:rPr>
          <w:rFonts w:hint="eastAsia" w:ascii="仿宋" w:hAnsi="仿宋" w:eastAsia="仿宋" w:cs="仿宋"/>
          <w:b/>
          <w:bCs/>
          <w:kern w:val="0"/>
          <w:sz w:val="28"/>
          <w:szCs w:val="28"/>
        </w:rPr>
        <w:t>第二章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评选范围</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第三条</w:t>
      </w:r>
      <w:r>
        <w:rPr>
          <w:rFonts w:ascii="仿宋" w:hAnsi="仿宋" w:eastAsia="仿宋" w:cs="仿宋"/>
          <w:kern w:val="0"/>
          <w:sz w:val="28"/>
          <w:szCs w:val="28"/>
        </w:rPr>
        <w:t> </w:t>
      </w:r>
      <w:r>
        <w:rPr>
          <w:rFonts w:hint="eastAsia" w:ascii="仿宋" w:hAnsi="仿宋" w:eastAsia="仿宋" w:cs="仿宋"/>
          <w:kern w:val="0"/>
          <w:sz w:val="28"/>
          <w:szCs w:val="28"/>
        </w:rPr>
        <w:t>教学名师奖评选对象是长期工作在教学第一线的专任教师，评选重点是承担本科生基础课（含公共</w:t>
      </w:r>
      <w:r>
        <w:rPr>
          <w:rFonts w:hint="eastAsia" w:ascii="仿宋" w:hAnsi="仿宋" w:eastAsia="仿宋" w:cs="仿宋"/>
          <w:kern w:val="0"/>
          <w:sz w:val="28"/>
          <w:szCs w:val="28"/>
          <w:lang w:eastAsia="zh-CN"/>
        </w:rPr>
        <w:t>基础</w:t>
      </w:r>
      <w:r>
        <w:rPr>
          <w:rFonts w:hint="eastAsia" w:ascii="仿宋" w:hAnsi="仿宋" w:eastAsia="仿宋" w:cs="仿宋"/>
          <w:kern w:val="0"/>
          <w:sz w:val="28"/>
          <w:szCs w:val="28"/>
        </w:rPr>
        <w:t>课、专业基础课）和专业核心课教学任务的专任教师。</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auto"/>
        <w:outlineLvl w:val="1"/>
        <w:rPr>
          <w:rFonts w:ascii="仿宋" w:hAnsi="仿宋" w:eastAsia="仿宋" w:cs="仿宋"/>
          <w:b/>
          <w:bCs/>
          <w:kern w:val="0"/>
          <w:sz w:val="28"/>
          <w:szCs w:val="28"/>
        </w:rPr>
      </w:pPr>
      <w:r>
        <w:rPr>
          <w:rFonts w:hint="eastAsia" w:ascii="仿宋" w:hAnsi="仿宋" w:eastAsia="仿宋" w:cs="仿宋"/>
          <w:b/>
          <w:bCs/>
          <w:kern w:val="0"/>
          <w:sz w:val="28"/>
          <w:szCs w:val="28"/>
        </w:rPr>
        <w:t>第三章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评选条件</w:t>
      </w:r>
    </w:p>
    <w:p>
      <w:pPr>
        <w:pStyle w:val="8"/>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right="0" w:rightChars="0"/>
        <w:textAlignment w:val="auto"/>
        <w:rPr>
          <w:rFonts w:ascii="仿宋" w:hAnsi="仿宋" w:eastAsia="仿宋" w:cs="仿宋"/>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第四条</w:t>
      </w:r>
      <w:r>
        <w:rPr>
          <w:rFonts w:ascii="仿宋" w:hAnsi="仿宋" w:eastAsia="仿宋" w:cs="仿宋"/>
          <w:sz w:val="28"/>
          <w:szCs w:val="28"/>
        </w:rPr>
        <w:t xml:space="preserve">  </w:t>
      </w:r>
      <w:r>
        <w:rPr>
          <w:rFonts w:hint="eastAsia" w:ascii="仿宋" w:hAnsi="仿宋" w:eastAsia="仿宋" w:cs="仿宋"/>
          <w:sz w:val="28"/>
          <w:szCs w:val="28"/>
        </w:rPr>
        <w:t>泉州师范学院</w:t>
      </w:r>
      <w:r>
        <w:rPr>
          <w:rFonts w:hint="eastAsia" w:ascii="仿宋" w:hAnsi="仿宋" w:eastAsia="仿宋" w:cs="仿宋"/>
          <w:sz w:val="28"/>
          <w:szCs w:val="28"/>
          <w:lang w:eastAsia="zh-CN"/>
        </w:rPr>
        <w:t>在职在岗</w:t>
      </w:r>
      <w:r>
        <w:rPr>
          <w:rFonts w:hint="eastAsia" w:ascii="仿宋" w:hAnsi="仿宋" w:eastAsia="仿宋" w:cs="仿宋"/>
          <w:sz w:val="28"/>
          <w:szCs w:val="28"/>
        </w:rPr>
        <w:t>专任教师</w:t>
      </w:r>
      <w:r>
        <w:rPr>
          <w:rFonts w:hint="eastAsia" w:ascii="仿宋" w:hAnsi="仿宋" w:eastAsia="仿宋" w:cs="仿宋"/>
          <w:kern w:val="0"/>
          <w:sz w:val="28"/>
          <w:szCs w:val="28"/>
          <w:lang w:val="en-US" w:eastAsia="zh-CN" w:bidi="ar-SA"/>
        </w:rPr>
        <w:t>。热爱党的教育事业，模范遵守教师职业道德规范，教学工作认真负责，积极承担本学院交办的工作任务。坚持教书和育人相统一，坚持言传和身教相统一，坚持潜心问道和关注社会相统一，坚持学术自由</w:t>
      </w:r>
      <w:r>
        <w:rPr>
          <w:rFonts w:hint="eastAsia" w:ascii="仿宋" w:hAnsi="仿宋" w:eastAsia="仿宋" w:cs="仿宋"/>
          <w:sz w:val="28"/>
          <w:szCs w:val="28"/>
          <w:shd w:val="clear" w:color="auto" w:fill="FFFFFF"/>
        </w:rPr>
        <w:t>和学术规范相统一，以德立身、以德立学、以德施教。</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第五条</w:t>
      </w:r>
      <w:r>
        <w:rPr>
          <w:rFonts w:ascii="仿宋" w:hAnsi="仿宋" w:eastAsia="仿宋" w:cs="仿宋"/>
          <w:kern w:val="0"/>
          <w:sz w:val="28"/>
          <w:szCs w:val="28"/>
        </w:rPr>
        <w:t xml:space="preserve">  </w:t>
      </w:r>
      <w:r>
        <w:rPr>
          <w:rFonts w:hint="eastAsia" w:ascii="仿宋" w:hAnsi="仿宋" w:eastAsia="仿宋" w:cs="仿宋"/>
          <w:kern w:val="0"/>
          <w:sz w:val="28"/>
          <w:szCs w:val="28"/>
          <w:lang w:eastAsia="zh-CN"/>
        </w:rPr>
        <w:t>从教</w:t>
      </w:r>
      <w:r>
        <w:rPr>
          <w:rFonts w:hint="eastAsia" w:ascii="仿宋" w:hAnsi="仿宋" w:eastAsia="仿宋" w:cs="仿宋"/>
          <w:kern w:val="0"/>
          <w:sz w:val="28"/>
          <w:szCs w:val="28"/>
          <w:lang w:val="en-US" w:eastAsia="zh-CN"/>
        </w:rPr>
        <w:t>10年以上，</w:t>
      </w:r>
      <w:r>
        <w:rPr>
          <w:rFonts w:hint="eastAsia" w:ascii="仿宋" w:hAnsi="仿宋" w:eastAsia="仿宋" w:cs="仿宋"/>
          <w:kern w:val="0"/>
          <w:sz w:val="28"/>
          <w:szCs w:val="28"/>
        </w:rPr>
        <w:t>受聘教授职称，近三年以来，每学年承担校本部本科生课堂授课时数不少于</w:t>
      </w:r>
      <w:r>
        <w:rPr>
          <w:rFonts w:hint="eastAsia" w:ascii="仿宋" w:hAnsi="仿宋" w:eastAsia="仿宋" w:cs="仿宋"/>
          <w:kern w:val="0"/>
          <w:sz w:val="28"/>
          <w:szCs w:val="28"/>
          <w:lang w:val="en-US" w:eastAsia="zh-CN"/>
        </w:rPr>
        <w:t>64</w:t>
      </w:r>
      <w:r>
        <w:rPr>
          <w:rFonts w:hint="eastAsia" w:ascii="仿宋" w:hAnsi="仿宋" w:eastAsia="仿宋" w:cs="仿宋"/>
          <w:kern w:val="0"/>
          <w:sz w:val="28"/>
          <w:szCs w:val="28"/>
        </w:rPr>
        <w:t>学时，且满足教学工作量要求。教学水平高，教学效果突出（近三年校督导组听课测评平均成绩及学生测评平均成绩均为优秀）。</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left"/>
        <w:textAlignment w:val="auto"/>
        <w:rPr>
          <w:rFonts w:hint="eastAsia" w:ascii="仿宋" w:hAnsi="仿宋" w:eastAsia="仿宋" w:cs="仿宋"/>
          <w:kern w:val="0"/>
          <w:sz w:val="28"/>
          <w:szCs w:val="28"/>
        </w:rPr>
      </w:pPr>
      <w:r>
        <w:rPr>
          <w:rFonts w:ascii="仿宋" w:hAnsi="仿宋" w:eastAsia="仿宋" w:cs="仿宋"/>
          <w:kern w:val="0"/>
          <w:sz w:val="28"/>
          <w:szCs w:val="28"/>
        </w:rPr>
        <w:t xml:space="preserve">    </w:t>
      </w:r>
      <w:r>
        <w:rPr>
          <w:rFonts w:hint="eastAsia" w:ascii="仿宋" w:hAnsi="仿宋" w:eastAsia="仿宋" w:cs="仿宋"/>
          <w:b/>
          <w:bCs/>
          <w:kern w:val="0"/>
          <w:sz w:val="28"/>
          <w:szCs w:val="28"/>
        </w:rPr>
        <w:t>第六条</w:t>
      </w:r>
      <w:r>
        <w:rPr>
          <w:rFonts w:ascii="仿宋" w:hAnsi="仿宋" w:eastAsia="仿宋" w:cs="仿宋"/>
          <w:kern w:val="0"/>
          <w:sz w:val="28"/>
          <w:szCs w:val="28"/>
        </w:rPr>
        <w:t xml:space="preserve">  </w:t>
      </w:r>
      <w:r>
        <w:rPr>
          <w:rFonts w:hint="eastAsia" w:ascii="仿宋" w:hAnsi="仿宋" w:eastAsia="仿宋" w:cs="仿宋"/>
          <w:kern w:val="0"/>
          <w:sz w:val="28"/>
          <w:szCs w:val="28"/>
        </w:rPr>
        <w:t>有先进的教育思想，教育理念，努力从事教学改革和建设，教学内容、教学方法改革方面取得突出成绩；主讲课程在全省同领域内有较大影响，主讲课程选用省部级以上规划教材或按规定程序自编的高质量教材；近三年应主持</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项</w:t>
      </w:r>
      <w:r>
        <w:rPr>
          <w:rFonts w:hint="eastAsia" w:ascii="仿宋" w:hAnsi="仿宋" w:eastAsia="仿宋" w:cs="仿宋"/>
          <w:kern w:val="0"/>
          <w:sz w:val="28"/>
          <w:szCs w:val="28"/>
          <w:lang w:eastAsia="zh-CN"/>
        </w:rPr>
        <w:t>省级</w:t>
      </w:r>
      <w:r>
        <w:rPr>
          <w:rFonts w:hint="eastAsia" w:ascii="仿宋" w:hAnsi="仿宋" w:eastAsia="仿宋" w:cs="仿宋"/>
          <w:kern w:val="0"/>
          <w:sz w:val="28"/>
          <w:szCs w:val="28"/>
        </w:rPr>
        <w:t>以上教改研究课题或实质性参与</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项</w:t>
      </w:r>
      <w:r>
        <w:rPr>
          <w:rFonts w:hint="eastAsia" w:ascii="仿宋" w:hAnsi="仿宋" w:eastAsia="仿宋" w:cs="仿宋"/>
          <w:kern w:val="0"/>
          <w:sz w:val="28"/>
          <w:szCs w:val="28"/>
          <w:lang w:eastAsia="zh-CN"/>
        </w:rPr>
        <w:t>国家级</w:t>
      </w:r>
      <w:r>
        <w:rPr>
          <w:rFonts w:hint="eastAsia" w:ascii="仿宋" w:hAnsi="仿宋" w:eastAsia="仿宋" w:cs="仿宋"/>
          <w:kern w:val="0"/>
          <w:sz w:val="28"/>
          <w:szCs w:val="28"/>
        </w:rPr>
        <w:t>教改研究课题的研究与实践（排名前五）；近三年应发表高质量的教研论文</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篇（</w:t>
      </w:r>
      <w:r>
        <w:rPr>
          <w:rFonts w:hint="eastAsia" w:ascii="仿宋" w:hAnsi="仿宋" w:eastAsia="仿宋" w:cs="仿宋"/>
          <w:kern w:val="0"/>
          <w:sz w:val="28"/>
          <w:szCs w:val="28"/>
          <w:lang w:eastAsia="zh-CN"/>
        </w:rPr>
        <w:t>北大核心期刊</w:t>
      </w:r>
      <w:r>
        <w:rPr>
          <w:rFonts w:hint="eastAsia" w:ascii="仿宋" w:hAnsi="仿宋" w:eastAsia="仿宋" w:cs="仿宋"/>
          <w:kern w:val="0"/>
          <w:sz w:val="28"/>
          <w:szCs w:val="28"/>
        </w:rPr>
        <w:t>，第一作者）</w:t>
      </w:r>
      <w:r>
        <w:rPr>
          <w:rFonts w:hint="eastAsia" w:ascii="仿宋" w:hAnsi="仿宋" w:eastAsia="仿宋" w:cs="仿宋"/>
          <w:kern w:val="0"/>
          <w:sz w:val="28"/>
          <w:szCs w:val="28"/>
          <w:lang w:eastAsia="zh-CN"/>
        </w:rPr>
        <w:t>或主编</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部由一级出版社出版的教材</w:t>
      </w:r>
      <w:r>
        <w:rPr>
          <w:rFonts w:hint="eastAsia" w:ascii="仿宋" w:hAnsi="仿宋" w:eastAsia="仿宋" w:cs="仿宋"/>
          <w:kern w:val="0"/>
          <w:sz w:val="28"/>
          <w:szCs w:val="28"/>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left"/>
        <w:textAlignment w:val="auto"/>
        <w:rPr>
          <w:rFonts w:ascii="仿宋" w:hAnsi="仿宋" w:eastAsia="仿宋" w:cs="仿宋"/>
          <w:kern w:val="0"/>
          <w:sz w:val="28"/>
          <w:szCs w:val="28"/>
        </w:rPr>
      </w:pPr>
      <w:r>
        <w:rPr>
          <w:rFonts w:ascii="仿宋" w:hAnsi="仿宋" w:eastAsia="仿宋" w:cs="仿宋"/>
          <w:kern w:val="0"/>
          <w:sz w:val="28"/>
          <w:szCs w:val="28"/>
        </w:rPr>
        <w:t xml:space="preserve">    </w:t>
      </w:r>
      <w:r>
        <w:rPr>
          <w:rFonts w:hint="eastAsia" w:ascii="仿宋" w:hAnsi="仿宋" w:eastAsia="仿宋" w:cs="仿宋"/>
          <w:b/>
          <w:bCs/>
          <w:kern w:val="0"/>
          <w:sz w:val="28"/>
          <w:szCs w:val="28"/>
        </w:rPr>
        <w:t>第七条</w:t>
      </w:r>
      <w:r>
        <w:rPr>
          <w:rFonts w:ascii="仿宋" w:hAnsi="仿宋" w:eastAsia="仿宋" w:cs="仿宋"/>
          <w:kern w:val="0"/>
          <w:sz w:val="28"/>
          <w:szCs w:val="28"/>
        </w:rPr>
        <w:t xml:space="preserve">  </w:t>
      </w:r>
      <w:r>
        <w:rPr>
          <w:rFonts w:hint="eastAsia" w:ascii="仿宋" w:hAnsi="仿宋" w:eastAsia="仿宋" w:cs="仿宋"/>
          <w:kern w:val="0"/>
          <w:sz w:val="28"/>
          <w:szCs w:val="28"/>
        </w:rPr>
        <w:t>学术造诣高，积极开展科学研究，近三年应主持</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项省部级以上科研课题，科研成果突出；注重将科研最新成果、学科前沿知识融于本科教学中；近三年内发表科研论文</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篇以上（其中在核心刊物发表</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篇以上）或出版科研学术专著（20万字以上）</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部。</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第八条</w:t>
      </w:r>
      <w:r>
        <w:rPr>
          <w:rFonts w:ascii="仿宋" w:hAnsi="仿宋" w:eastAsia="仿宋" w:cs="仿宋"/>
          <w:kern w:val="0"/>
          <w:sz w:val="28"/>
          <w:szCs w:val="28"/>
        </w:rPr>
        <w:t xml:space="preserve">  </w:t>
      </w:r>
      <w:r>
        <w:rPr>
          <w:rFonts w:hint="eastAsia" w:ascii="仿宋" w:hAnsi="仿宋" w:eastAsia="仿宋" w:cs="仿宋"/>
          <w:kern w:val="0"/>
          <w:sz w:val="28"/>
          <w:szCs w:val="28"/>
        </w:rPr>
        <w:t>指导和帮助中青年教师提高教学水平，重视助教队伍建设，对形成合理的教学梯队做出重要的贡献。</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第九条</w:t>
      </w:r>
      <w:r>
        <w:rPr>
          <w:rFonts w:ascii="仿宋" w:hAnsi="仿宋" w:eastAsia="仿宋" w:cs="仿宋"/>
          <w:kern w:val="0"/>
          <w:sz w:val="28"/>
          <w:szCs w:val="28"/>
        </w:rPr>
        <w:t xml:space="preserve">  </w:t>
      </w:r>
      <w:r>
        <w:rPr>
          <w:rFonts w:hint="eastAsia" w:ascii="仿宋" w:hAnsi="仿宋" w:eastAsia="仿宋" w:cs="仿宋"/>
          <w:kern w:val="0"/>
          <w:sz w:val="28"/>
          <w:szCs w:val="28"/>
        </w:rPr>
        <w:t>近三年在各类教学领域取得显著成果，具备下列条件之一：</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zh-CN"/>
        </w:rPr>
        <w:t>.</w:t>
      </w:r>
      <w:r>
        <w:rPr>
          <w:rFonts w:hint="eastAsia" w:ascii="仿宋" w:hAnsi="仿宋" w:eastAsia="仿宋" w:cs="仿宋"/>
          <w:kern w:val="0"/>
          <w:sz w:val="28"/>
          <w:szCs w:val="28"/>
        </w:rPr>
        <w:t>获校级教学优秀奖一等奖以上；</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zh-CN"/>
        </w:rPr>
        <w:t>.</w:t>
      </w:r>
      <w:r>
        <w:rPr>
          <w:rFonts w:hint="eastAsia" w:ascii="仿宋" w:hAnsi="仿宋" w:eastAsia="仿宋" w:cs="仿宋"/>
          <w:kern w:val="0"/>
          <w:sz w:val="28"/>
          <w:szCs w:val="28"/>
        </w:rPr>
        <w:t>获校级教学成果奖一等奖以上（</w:t>
      </w:r>
      <w:r>
        <w:rPr>
          <w:rFonts w:hint="eastAsia" w:ascii="仿宋" w:hAnsi="仿宋" w:eastAsia="仿宋" w:cs="仿宋"/>
          <w:kern w:val="0"/>
          <w:sz w:val="28"/>
          <w:szCs w:val="28"/>
          <w:lang w:eastAsia="zh-CN"/>
        </w:rPr>
        <w:t>主持</w:t>
      </w:r>
      <w:r>
        <w:rPr>
          <w:rFonts w:hint="eastAsia" w:ascii="仿宋" w:hAnsi="仿宋" w:eastAsia="仿宋" w:cs="仿宋"/>
          <w:kern w:val="0"/>
          <w:sz w:val="28"/>
          <w:szCs w:val="28"/>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lang w:val="zh-CN"/>
        </w:rPr>
        <w:t>.</w:t>
      </w:r>
      <w:r>
        <w:rPr>
          <w:rFonts w:hint="eastAsia" w:ascii="仿宋" w:hAnsi="仿宋" w:eastAsia="仿宋" w:cs="仿宋"/>
          <w:kern w:val="0"/>
          <w:sz w:val="28"/>
          <w:szCs w:val="28"/>
        </w:rPr>
        <w:t>获省级以上教改工程项目或教学奖项（省级</w:t>
      </w:r>
      <w:r>
        <w:rPr>
          <w:rFonts w:hint="eastAsia" w:ascii="仿宋" w:hAnsi="仿宋" w:eastAsia="仿宋" w:cs="仿宋"/>
          <w:kern w:val="0"/>
          <w:sz w:val="28"/>
          <w:szCs w:val="28"/>
          <w:lang w:eastAsia="zh-CN"/>
        </w:rPr>
        <w:t>主持</w:t>
      </w:r>
      <w:r>
        <w:rPr>
          <w:rFonts w:hint="eastAsia" w:ascii="仿宋" w:hAnsi="仿宋" w:eastAsia="仿宋" w:cs="仿宋"/>
          <w:kern w:val="0"/>
          <w:sz w:val="28"/>
          <w:szCs w:val="28"/>
        </w:rPr>
        <w:t>，国家级排名前</w:t>
      </w:r>
      <w:r>
        <w:rPr>
          <w:rFonts w:hint="eastAsia" w:ascii="仿宋" w:hAnsi="仿宋" w:eastAsia="仿宋" w:cs="仿宋"/>
          <w:kern w:val="0"/>
          <w:sz w:val="28"/>
          <w:szCs w:val="28"/>
          <w:lang w:eastAsia="zh-CN"/>
        </w:rPr>
        <w:t>三</w:t>
      </w:r>
      <w:r>
        <w:rPr>
          <w:rFonts w:hint="eastAsia" w:ascii="仿宋" w:hAnsi="仿宋" w:eastAsia="仿宋" w:cs="仿宋"/>
          <w:kern w:val="0"/>
          <w:sz w:val="28"/>
          <w:szCs w:val="28"/>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kern w:val="0"/>
          <w:sz w:val="28"/>
          <w:szCs w:val="28"/>
          <w:lang w:val="zh-CN"/>
        </w:rPr>
        <w:t>.</w:t>
      </w:r>
      <w:r>
        <w:rPr>
          <w:rFonts w:hint="eastAsia" w:ascii="仿宋" w:hAnsi="仿宋" w:eastAsia="仿宋" w:cs="仿宋"/>
          <w:kern w:val="0"/>
          <w:sz w:val="28"/>
          <w:szCs w:val="28"/>
        </w:rPr>
        <w:t>获校级教学竞赛一等奖或省</w:t>
      </w:r>
      <w:r>
        <w:rPr>
          <w:rFonts w:hint="eastAsia" w:ascii="仿宋" w:hAnsi="仿宋" w:eastAsia="仿宋" w:cs="仿宋"/>
          <w:kern w:val="0"/>
          <w:sz w:val="28"/>
          <w:szCs w:val="28"/>
          <w:lang w:eastAsia="zh-CN"/>
        </w:rPr>
        <w:t>厅</w:t>
      </w:r>
      <w:r>
        <w:rPr>
          <w:rFonts w:hint="eastAsia" w:ascii="仿宋" w:hAnsi="仿宋" w:eastAsia="仿宋" w:cs="仿宋"/>
          <w:kern w:val="0"/>
          <w:sz w:val="28"/>
          <w:szCs w:val="28"/>
        </w:rPr>
        <w:t>级以上教学竞赛二等奖以上</w:t>
      </w:r>
      <w:r>
        <w:rPr>
          <w:rFonts w:hint="eastAsia" w:ascii="仿宋" w:hAnsi="仿宋" w:eastAsia="仿宋" w:cs="仿宋"/>
          <w:kern w:val="0"/>
          <w:sz w:val="28"/>
          <w:szCs w:val="28"/>
          <w:lang w:eastAsia="zh-CN"/>
        </w:rPr>
        <w:t>（政府部门主办）</w:t>
      </w:r>
      <w:r>
        <w:rPr>
          <w:rFonts w:hint="eastAsia" w:ascii="仿宋" w:hAnsi="仿宋" w:eastAsia="仿宋" w:cs="仿宋"/>
          <w:kern w:val="0"/>
          <w:sz w:val="28"/>
          <w:szCs w:val="28"/>
        </w:rPr>
        <w:t>。</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第十条</w:t>
      </w:r>
      <w:r>
        <w:rPr>
          <w:rFonts w:ascii="仿宋" w:hAnsi="仿宋" w:eastAsia="仿宋" w:cs="仿宋"/>
          <w:kern w:val="0"/>
          <w:sz w:val="28"/>
          <w:szCs w:val="28"/>
        </w:rPr>
        <w:t xml:space="preserve">  </w:t>
      </w:r>
      <w:r>
        <w:rPr>
          <w:rFonts w:hint="eastAsia" w:ascii="仿宋" w:hAnsi="仿宋" w:eastAsia="仿宋" w:cs="仿宋"/>
          <w:kern w:val="0"/>
          <w:sz w:val="28"/>
          <w:szCs w:val="28"/>
        </w:rPr>
        <w:t>近三年指导学生取得显著成绩，具备下列条件之一：</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zh-CN"/>
        </w:rPr>
        <w:t>.所</w:t>
      </w:r>
      <w:r>
        <w:rPr>
          <w:rFonts w:hint="eastAsia" w:ascii="仿宋" w:hAnsi="仿宋" w:eastAsia="仿宋" w:cs="仿宋"/>
          <w:kern w:val="0"/>
          <w:sz w:val="28"/>
          <w:szCs w:val="28"/>
        </w:rPr>
        <w:t>指导的学生在学科竞赛中获得省级二等奖以上；</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2.所指导学生的本科毕业论文（设计）有1篇被评为校级优秀毕业论文（设计）；</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lang w:val="zh-CN"/>
        </w:rPr>
        <w:t>.指导学生</w:t>
      </w:r>
      <w:r>
        <w:rPr>
          <w:rFonts w:hint="eastAsia" w:ascii="仿宋" w:hAnsi="仿宋" w:eastAsia="仿宋" w:cs="仿宋"/>
          <w:kern w:val="0"/>
          <w:sz w:val="28"/>
          <w:szCs w:val="28"/>
        </w:rPr>
        <w:t>获批省级以上大学生创新创业训练计划项目；</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kern w:val="0"/>
          <w:sz w:val="28"/>
          <w:szCs w:val="28"/>
          <w:lang w:val="zh-CN"/>
        </w:rPr>
        <w:t>.所</w:t>
      </w:r>
      <w:r>
        <w:rPr>
          <w:rFonts w:hint="eastAsia" w:ascii="仿宋" w:hAnsi="仿宋" w:eastAsia="仿宋" w:cs="仿宋"/>
          <w:kern w:val="0"/>
          <w:sz w:val="28"/>
          <w:szCs w:val="28"/>
        </w:rPr>
        <w:t>指导学生的毕业论文（设计）、科研训练、创新创业计划项目成果在CN/ISSN刊号或ISBN书号的出版物上正式发表（学生为第一作者。）</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第十一条</w:t>
      </w:r>
      <w:r>
        <w:rPr>
          <w:rFonts w:ascii="仿宋" w:hAnsi="仿宋" w:eastAsia="仿宋" w:cs="仿宋"/>
          <w:kern w:val="0"/>
          <w:sz w:val="28"/>
          <w:szCs w:val="28"/>
        </w:rPr>
        <w:t xml:space="preserve">  </w:t>
      </w:r>
      <w:r>
        <w:rPr>
          <w:rFonts w:hint="eastAsia" w:ascii="仿宋" w:hAnsi="仿宋" w:eastAsia="仿宋" w:cs="仿宋"/>
          <w:kern w:val="0"/>
          <w:sz w:val="28"/>
          <w:szCs w:val="28"/>
        </w:rPr>
        <w:t>以上第六条至第十条所列的条件中，若其中某条特别突出，可同时代替另外一条使用，但不得重复使用。</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auto"/>
        <w:outlineLvl w:val="1"/>
        <w:rPr>
          <w:rFonts w:ascii="仿宋" w:hAnsi="仿宋" w:eastAsia="仿宋" w:cs="仿宋"/>
          <w:b/>
          <w:bCs/>
          <w:kern w:val="0"/>
          <w:sz w:val="28"/>
          <w:szCs w:val="28"/>
        </w:rPr>
      </w:pPr>
      <w:r>
        <w:rPr>
          <w:rFonts w:hint="eastAsia" w:ascii="仿宋" w:hAnsi="仿宋" w:eastAsia="仿宋" w:cs="仿宋"/>
          <w:b/>
          <w:bCs/>
          <w:kern w:val="0"/>
          <w:sz w:val="28"/>
          <w:szCs w:val="28"/>
        </w:rPr>
        <w:t>第四章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评选办法和程序</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第十二条</w:t>
      </w:r>
      <w:r>
        <w:rPr>
          <w:rFonts w:ascii="仿宋" w:hAnsi="仿宋" w:eastAsia="仿宋" w:cs="仿宋"/>
          <w:kern w:val="0"/>
          <w:sz w:val="28"/>
          <w:szCs w:val="28"/>
        </w:rPr>
        <w:t xml:space="preserve">  </w:t>
      </w:r>
      <w:r>
        <w:rPr>
          <w:rFonts w:hint="eastAsia" w:ascii="仿宋" w:hAnsi="仿宋" w:eastAsia="仿宋" w:cs="仿宋"/>
          <w:kern w:val="0"/>
          <w:sz w:val="28"/>
          <w:szCs w:val="28"/>
          <w:lang w:eastAsia="zh-CN"/>
        </w:rPr>
        <w:t>为确保</w:t>
      </w:r>
      <w:r>
        <w:rPr>
          <w:rFonts w:hint="eastAsia" w:ascii="仿宋" w:hAnsi="仿宋" w:eastAsia="仿宋" w:cs="仿宋"/>
          <w:kern w:val="0"/>
          <w:sz w:val="28"/>
          <w:szCs w:val="28"/>
        </w:rPr>
        <w:t>评选质量，申报材料务必真实有效。发现弄虚作假者、受过学校以上通报批评或处分者，取消当事人参评资格，对已评上的撤消奖励，在全校范围内予以公布，并追究相关人员责任。</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第十三条</w:t>
      </w:r>
      <w:r>
        <w:rPr>
          <w:rFonts w:ascii="仿宋" w:hAnsi="仿宋" w:eastAsia="仿宋" w:cs="仿宋"/>
          <w:kern w:val="0"/>
          <w:sz w:val="28"/>
          <w:szCs w:val="28"/>
        </w:rPr>
        <w:t xml:space="preserve">  </w:t>
      </w:r>
      <w:r>
        <w:rPr>
          <w:rFonts w:hint="eastAsia" w:ascii="仿宋" w:hAnsi="仿宋" w:eastAsia="仿宋" w:cs="仿宋"/>
          <w:kern w:val="0"/>
          <w:sz w:val="28"/>
          <w:szCs w:val="28"/>
        </w:rPr>
        <w:t>评选程序</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ascii="仿宋" w:hAnsi="仿宋" w:eastAsia="仿宋" w:cs="仿宋"/>
          <w:kern w:val="0"/>
          <w:sz w:val="28"/>
          <w:szCs w:val="28"/>
        </w:rPr>
      </w:pPr>
      <w:r>
        <w:rPr>
          <w:rFonts w:ascii="仿宋" w:hAnsi="仿宋" w:eastAsia="仿宋" w:cs="仿宋"/>
          <w:kern w:val="0"/>
          <w:sz w:val="28"/>
          <w:szCs w:val="28"/>
        </w:rPr>
        <w:t>1</w:t>
      </w:r>
      <w:r>
        <w:rPr>
          <w:rFonts w:ascii="仿宋" w:hAnsi="仿宋" w:eastAsia="仿宋" w:cs="仿宋"/>
          <w:kern w:val="0"/>
          <w:sz w:val="28"/>
          <w:szCs w:val="28"/>
          <w:lang w:val="zh-CN"/>
        </w:rPr>
        <w:t>.</w:t>
      </w:r>
      <w:r>
        <w:rPr>
          <w:rFonts w:hint="eastAsia" w:ascii="仿宋" w:hAnsi="仿宋" w:eastAsia="仿宋" w:cs="仿宋"/>
          <w:kern w:val="0"/>
          <w:sz w:val="28"/>
          <w:szCs w:val="28"/>
        </w:rPr>
        <w:t>本人申请并将申报材料上报所在二级学院；</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ascii="仿宋" w:hAnsi="仿宋" w:eastAsia="仿宋" w:cs="仿宋"/>
          <w:kern w:val="0"/>
          <w:sz w:val="28"/>
          <w:szCs w:val="28"/>
        </w:rPr>
      </w:pPr>
      <w:r>
        <w:rPr>
          <w:rFonts w:ascii="仿宋" w:hAnsi="仿宋" w:eastAsia="仿宋" w:cs="仿宋"/>
          <w:kern w:val="0"/>
          <w:sz w:val="28"/>
          <w:szCs w:val="28"/>
        </w:rPr>
        <w:t>2</w:t>
      </w:r>
      <w:r>
        <w:rPr>
          <w:rFonts w:ascii="仿宋" w:hAnsi="仿宋" w:eastAsia="仿宋" w:cs="仿宋"/>
          <w:kern w:val="0"/>
          <w:sz w:val="28"/>
          <w:szCs w:val="28"/>
          <w:lang w:val="zh-CN"/>
        </w:rPr>
        <w:t>.</w:t>
      </w:r>
      <w:r>
        <w:rPr>
          <w:rFonts w:hint="eastAsia" w:ascii="仿宋" w:hAnsi="仿宋" w:eastAsia="仿宋" w:cs="仿宋"/>
          <w:kern w:val="0"/>
          <w:sz w:val="28"/>
          <w:szCs w:val="28"/>
          <w:lang w:val="zh-CN"/>
        </w:rPr>
        <w:t>二级</w:t>
      </w:r>
      <w:r>
        <w:rPr>
          <w:rFonts w:hint="eastAsia" w:ascii="仿宋" w:hAnsi="仿宋" w:eastAsia="仿宋" w:cs="仿宋"/>
          <w:kern w:val="0"/>
          <w:sz w:val="28"/>
          <w:szCs w:val="28"/>
        </w:rPr>
        <w:t>学院本科教学工作指导委员会在认真审核材料真实性和对照评审条件的基础上，明确推荐意见，如期将相关材料报送教务处，逾期视为自动放弃申报资格；</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ascii="仿宋" w:hAnsi="仿宋" w:eastAsia="仿宋" w:cs="仿宋"/>
          <w:kern w:val="0"/>
          <w:sz w:val="28"/>
          <w:szCs w:val="28"/>
        </w:rPr>
      </w:pPr>
      <w:r>
        <w:rPr>
          <w:rFonts w:ascii="仿宋" w:hAnsi="仿宋" w:eastAsia="仿宋" w:cs="仿宋"/>
          <w:kern w:val="0"/>
          <w:sz w:val="28"/>
          <w:szCs w:val="28"/>
        </w:rPr>
        <w:t>3</w:t>
      </w:r>
      <w:r>
        <w:rPr>
          <w:rFonts w:ascii="仿宋" w:hAnsi="仿宋" w:eastAsia="仿宋" w:cs="仿宋"/>
          <w:kern w:val="0"/>
          <w:sz w:val="28"/>
          <w:szCs w:val="28"/>
          <w:lang w:val="zh-CN"/>
        </w:rPr>
        <w:t>.</w:t>
      </w:r>
      <w:r>
        <w:rPr>
          <w:rFonts w:hint="eastAsia" w:ascii="仿宋" w:hAnsi="仿宋" w:eastAsia="仿宋" w:cs="仿宋"/>
          <w:kern w:val="0"/>
          <w:sz w:val="28"/>
          <w:szCs w:val="28"/>
        </w:rPr>
        <w:t>教务处组织由校外专家组成的专家组依据本办法对各学院上报的材料进行审</w:t>
      </w:r>
      <w:r>
        <w:rPr>
          <w:rFonts w:hint="eastAsia" w:ascii="仿宋" w:hAnsi="仿宋" w:eastAsia="仿宋" w:cs="仿宋"/>
          <w:kern w:val="0"/>
          <w:sz w:val="28"/>
          <w:szCs w:val="28"/>
          <w:lang w:eastAsia="zh-CN"/>
        </w:rPr>
        <w:t>议</w:t>
      </w:r>
      <w:r>
        <w:rPr>
          <w:rFonts w:hint="eastAsia" w:ascii="仿宋" w:hAnsi="仿宋" w:eastAsia="仿宋" w:cs="仿宋"/>
          <w:kern w:val="0"/>
          <w:sz w:val="28"/>
          <w:szCs w:val="28"/>
        </w:rPr>
        <w:t>，确定初选名单，上报学校本科教学工作指导委员会讨论，以无记名投票方式表决，确定获奖者候选名单，并在全校范围内予以公示，公示结束后报分管校长审核，校长办公会研究确定正式名单，以学校文件公布后生效。</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auto"/>
        <w:outlineLvl w:val="1"/>
        <w:rPr>
          <w:rFonts w:ascii="仿宋" w:hAnsi="仿宋" w:eastAsia="仿宋" w:cs="仿宋"/>
          <w:b/>
          <w:bCs/>
          <w:kern w:val="0"/>
          <w:sz w:val="28"/>
          <w:szCs w:val="28"/>
        </w:rPr>
      </w:pPr>
      <w:r>
        <w:rPr>
          <w:rFonts w:hint="eastAsia" w:ascii="仿宋" w:hAnsi="仿宋" w:eastAsia="仿宋" w:cs="仿宋"/>
          <w:b/>
          <w:bCs/>
          <w:kern w:val="0"/>
          <w:sz w:val="28"/>
          <w:szCs w:val="28"/>
        </w:rPr>
        <w:t>第五章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奖励办法</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第十四条</w:t>
      </w:r>
      <w:r>
        <w:rPr>
          <w:rFonts w:ascii="仿宋" w:hAnsi="仿宋" w:eastAsia="仿宋" w:cs="仿宋"/>
          <w:kern w:val="0"/>
          <w:sz w:val="28"/>
          <w:szCs w:val="28"/>
        </w:rPr>
        <w:t xml:space="preserve">  </w:t>
      </w:r>
      <w:r>
        <w:rPr>
          <w:rFonts w:hint="eastAsia" w:ascii="仿宋" w:hAnsi="仿宋" w:eastAsia="仿宋" w:cs="仿宋"/>
          <w:kern w:val="0"/>
          <w:sz w:val="28"/>
          <w:szCs w:val="28"/>
        </w:rPr>
        <w:t>学校向获奖者颁发获奖证书，给予每位获奖者一次性人民币</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万元奖励，</w:t>
      </w:r>
      <w:r>
        <w:rPr>
          <w:rFonts w:hint="eastAsia" w:ascii="仿宋" w:hAnsi="仿宋" w:eastAsia="仿宋" w:cs="仿宋"/>
          <w:kern w:val="0"/>
          <w:sz w:val="28"/>
          <w:szCs w:val="28"/>
          <w:lang w:eastAsia="zh-CN"/>
        </w:rPr>
        <w:t>纳入学校奖励性绩效总盘，</w:t>
      </w:r>
      <w:r>
        <w:rPr>
          <w:rFonts w:hint="eastAsia" w:ascii="仿宋" w:hAnsi="仿宋" w:eastAsia="仿宋" w:cs="仿宋"/>
          <w:sz w:val="28"/>
          <w:szCs w:val="28"/>
        </w:rPr>
        <w:t>奖金归获奖个人所有</w:t>
      </w:r>
      <w:bookmarkStart w:id="1" w:name="_GoBack"/>
      <w:bookmarkEnd w:id="1"/>
      <w:r>
        <w:rPr>
          <w:rFonts w:hint="eastAsia" w:ascii="仿宋" w:hAnsi="仿宋" w:eastAsia="仿宋" w:cs="仿宋"/>
          <w:kern w:val="0"/>
          <w:sz w:val="28"/>
          <w:szCs w:val="28"/>
          <w:lang w:eastAsia="zh-CN"/>
        </w:rPr>
        <w:t>；</w:t>
      </w:r>
      <w:r>
        <w:rPr>
          <w:rFonts w:hint="eastAsia" w:ascii="仿宋" w:hAnsi="仿宋" w:eastAsia="仿宋" w:cs="仿宋"/>
          <w:kern w:val="0"/>
          <w:sz w:val="28"/>
          <w:szCs w:val="28"/>
        </w:rPr>
        <w:t>并优先推荐参评省级以上教学名师。</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left"/>
        <w:textAlignment w:val="auto"/>
        <w:rPr>
          <w:rFonts w:ascii="仿宋" w:hAnsi="仿宋" w:eastAsia="仿宋" w:cs="仿宋"/>
          <w:kern w:val="0"/>
          <w:sz w:val="28"/>
          <w:szCs w:val="28"/>
        </w:rPr>
      </w:pPr>
      <w:r>
        <w:rPr>
          <w:rFonts w:ascii="仿宋" w:hAnsi="仿宋" w:eastAsia="仿宋" w:cs="仿宋"/>
          <w:sz w:val="28"/>
          <w:szCs w:val="28"/>
        </w:rPr>
        <w:t xml:space="preserve"> </w:t>
      </w:r>
      <w:r>
        <w:rPr>
          <w:rFonts w:ascii="仿宋" w:hAnsi="仿宋" w:eastAsia="仿宋" w:cs="仿宋"/>
          <w:b/>
          <w:bCs/>
          <w:sz w:val="28"/>
          <w:szCs w:val="28"/>
        </w:rPr>
        <w:t xml:space="preserve">   </w:t>
      </w:r>
      <w:r>
        <w:rPr>
          <w:rFonts w:hint="eastAsia" w:ascii="仿宋" w:hAnsi="仿宋" w:eastAsia="仿宋" w:cs="仿宋"/>
          <w:b/>
          <w:bCs/>
          <w:sz w:val="28"/>
          <w:szCs w:val="28"/>
        </w:rPr>
        <w:t>第十五条</w:t>
      </w:r>
      <w:r>
        <w:rPr>
          <w:rFonts w:ascii="仿宋" w:hAnsi="仿宋" w:eastAsia="仿宋" w:cs="仿宋"/>
          <w:sz w:val="28"/>
          <w:szCs w:val="28"/>
        </w:rPr>
        <w:t xml:space="preserve">  </w:t>
      </w:r>
      <w:r>
        <w:rPr>
          <w:rFonts w:hint="eastAsia" w:ascii="仿宋" w:hAnsi="仿宋" w:eastAsia="仿宋" w:cs="仿宋"/>
          <w:sz w:val="28"/>
          <w:szCs w:val="28"/>
        </w:rPr>
        <w:t>教师</w:t>
      </w:r>
      <w:r>
        <w:rPr>
          <w:rFonts w:ascii="仿宋" w:hAnsi="仿宋" w:eastAsia="仿宋" w:cs="仿宋"/>
          <w:sz w:val="28"/>
          <w:szCs w:val="28"/>
        </w:rPr>
        <w:t> </w:t>
      </w:r>
      <w:r>
        <w:rPr>
          <w:rFonts w:hint="eastAsia" w:ascii="仿宋" w:hAnsi="仿宋" w:eastAsia="仿宋" w:cs="仿宋"/>
          <w:sz w:val="28"/>
          <w:szCs w:val="28"/>
        </w:rPr>
        <w:t>获得“泉州师范学院教学名师”荣誉称号，</w:t>
      </w:r>
      <w:r>
        <w:rPr>
          <w:rFonts w:hint="eastAsia" w:ascii="仿宋" w:hAnsi="仿宋" w:eastAsia="仿宋" w:cs="仿宋"/>
          <w:kern w:val="0"/>
          <w:sz w:val="28"/>
          <w:szCs w:val="28"/>
          <w:lang w:eastAsia="zh-CN"/>
        </w:rPr>
        <w:t>应</w:t>
      </w:r>
      <w:r>
        <w:rPr>
          <w:rFonts w:hint="eastAsia" w:ascii="仿宋" w:hAnsi="仿宋" w:eastAsia="仿宋" w:cs="仿宋"/>
          <w:kern w:val="0"/>
          <w:sz w:val="28"/>
          <w:szCs w:val="28"/>
        </w:rPr>
        <w:t>记入</w:t>
      </w:r>
      <w:r>
        <w:rPr>
          <w:rFonts w:hint="eastAsia" w:ascii="仿宋" w:hAnsi="仿宋" w:eastAsia="仿宋" w:cs="仿宋"/>
          <w:sz w:val="28"/>
          <w:szCs w:val="28"/>
        </w:rPr>
        <w:t>本人档案，作为岗位聘任、绩效考核、职务评聘的重要依据之一。</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auto"/>
        <w:outlineLvl w:val="1"/>
        <w:rPr>
          <w:rFonts w:ascii="仿宋" w:hAnsi="仿宋" w:eastAsia="仿宋" w:cs="仿宋"/>
          <w:b/>
          <w:bCs/>
          <w:kern w:val="0"/>
          <w:sz w:val="28"/>
          <w:szCs w:val="28"/>
        </w:rPr>
      </w:pPr>
      <w:r>
        <w:rPr>
          <w:rFonts w:hint="eastAsia" w:ascii="仿宋" w:hAnsi="仿宋" w:eastAsia="仿宋" w:cs="仿宋"/>
          <w:b/>
          <w:bCs/>
          <w:kern w:val="0"/>
          <w:sz w:val="28"/>
          <w:szCs w:val="28"/>
        </w:rPr>
        <w:t>第六章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附</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则</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196"/>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第十六条</w:t>
      </w:r>
      <w:r>
        <w:rPr>
          <w:rFonts w:ascii="仿宋" w:hAnsi="仿宋" w:eastAsia="仿宋" w:cs="仿宋"/>
          <w:kern w:val="0"/>
          <w:sz w:val="28"/>
          <w:szCs w:val="28"/>
        </w:rPr>
        <w:t xml:space="preserve">  </w:t>
      </w:r>
      <w:r>
        <w:rPr>
          <w:rFonts w:hint="eastAsia" w:ascii="仿宋" w:hAnsi="仿宋" w:eastAsia="仿宋" w:cs="仿宋"/>
          <w:kern w:val="0"/>
          <w:sz w:val="28"/>
          <w:szCs w:val="28"/>
        </w:rPr>
        <w:t>本办法由教务处负责解释；如出现“以上”“不少于”等字样，如未特别说明均包含本数。</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196"/>
        <w:jc w:val="left"/>
        <w:textAlignment w:val="auto"/>
        <w:rPr>
          <w:rFonts w:ascii="仿宋" w:hAnsi="仿宋" w:eastAsia="仿宋" w:cs="仿宋"/>
          <w:kern w:val="0"/>
          <w:sz w:val="28"/>
          <w:szCs w:val="28"/>
        </w:rPr>
      </w:pPr>
      <w:r>
        <w:rPr>
          <w:rFonts w:hint="eastAsia" w:ascii="仿宋" w:hAnsi="仿宋" w:eastAsia="仿宋" w:cs="仿宋"/>
          <w:sz w:val="28"/>
          <w:szCs w:val="28"/>
        </w:rPr>
        <w:t>第十七条</w:t>
      </w:r>
      <w:r>
        <w:rPr>
          <w:rFonts w:ascii="仿宋" w:hAnsi="仿宋" w:eastAsia="仿宋" w:cs="仿宋"/>
          <w:sz w:val="28"/>
          <w:szCs w:val="28"/>
        </w:rPr>
        <w:t xml:space="preserve">  </w:t>
      </w:r>
      <w:r>
        <w:rPr>
          <w:rFonts w:hint="eastAsia" w:ascii="仿宋" w:hAnsi="仿宋" w:eastAsia="仿宋" w:cs="仿宋"/>
          <w:sz w:val="28"/>
          <w:szCs w:val="28"/>
        </w:rPr>
        <w:t>教学名师获得者出现教学事故或其他严重损害教师荣誉行为的，</w:t>
      </w:r>
      <w:r>
        <w:rPr>
          <w:rFonts w:hint="eastAsia" w:ascii="仿宋" w:hAnsi="仿宋" w:eastAsia="仿宋" w:cs="仿宋"/>
          <w:sz w:val="28"/>
          <w:szCs w:val="28"/>
          <w:lang w:eastAsia="zh-CN"/>
        </w:rPr>
        <w:t>将</w:t>
      </w:r>
      <w:r>
        <w:rPr>
          <w:rFonts w:hint="eastAsia" w:ascii="仿宋" w:hAnsi="仿宋" w:eastAsia="仿宋" w:cs="仿宋"/>
          <w:sz w:val="28"/>
          <w:szCs w:val="28"/>
        </w:rPr>
        <w:t>撤销其荣誉称号。</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31680"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第十八条</w:t>
      </w:r>
      <w:r>
        <w:rPr>
          <w:rFonts w:ascii="仿宋" w:hAnsi="仿宋" w:eastAsia="仿宋" w:cs="仿宋"/>
          <w:kern w:val="0"/>
          <w:sz w:val="28"/>
          <w:szCs w:val="28"/>
        </w:rPr>
        <w:t xml:space="preserve">  </w:t>
      </w:r>
      <w:r>
        <w:rPr>
          <w:rFonts w:hint="eastAsia" w:ascii="仿宋" w:hAnsi="仿宋" w:eastAsia="仿宋" w:cs="仿宋"/>
          <w:kern w:val="0"/>
          <w:sz w:val="28"/>
          <w:szCs w:val="28"/>
        </w:rPr>
        <w:t>本办法自公布之日起执行。</w:t>
      </w:r>
    </w:p>
    <w:p>
      <w:pPr>
        <w:widowControl/>
        <w:spacing w:line="440" w:lineRule="exact"/>
        <w:jc w:val="both"/>
        <w:outlineLvl w:val="0"/>
        <w:rPr>
          <w:rFonts w:ascii="仿宋" w:hAnsi="仿宋" w:eastAsia="仿宋" w:cs="仿宋"/>
          <w:b/>
          <w:bCs/>
          <w:kern w:val="36"/>
          <w:sz w:val="28"/>
          <w:szCs w:val="28"/>
        </w:rPr>
      </w:pPr>
      <w:r>
        <w:rPr>
          <w:rFonts w:ascii="仿宋" w:hAnsi="仿宋" w:eastAsia="仿宋" w:cs="仿宋"/>
          <w:kern w:val="36"/>
          <w:sz w:val="28"/>
          <w:szCs w:val="28"/>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DC"/>
    <w:rsid w:val="000D50A8"/>
    <w:rsid w:val="000E1A12"/>
    <w:rsid w:val="00154942"/>
    <w:rsid w:val="00172571"/>
    <w:rsid w:val="0025224E"/>
    <w:rsid w:val="002B236E"/>
    <w:rsid w:val="00317F64"/>
    <w:rsid w:val="003C3E59"/>
    <w:rsid w:val="003F32E0"/>
    <w:rsid w:val="0041651F"/>
    <w:rsid w:val="004D73B7"/>
    <w:rsid w:val="00507180"/>
    <w:rsid w:val="005407B7"/>
    <w:rsid w:val="005517C9"/>
    <w:rsid w:val="00557C8A"/>
    <w:rsid w:val="005847A9"/>
    <w:rsid w:val="00682EF6"/>
    <w:rsid w:val="006C7218"/>
    <w:rsid w:val="007A58F8"/>
    <w:rsid w:val="008070E4"/>
    <w:rsid w:val="00821068"/>
    <w:rsid w:val="008A04AF"/>
    <w:rsid w:val="009354F6"/>
    <w:rsid w:val="00953066"/>
    <w:rsid w:val="00974248"/>
    <w:rsid w:val="009F4A77"/>
    <w:rsid w:val="009F7D25"/>
    <w:rsid w:val="00A34FDC"/>
    <w:rsid w:val="00AB26CE"/>
    <w:rsid w:val="00AF676C"/>
    <w:rsid w:val="00B010E6"/>
    <w:rsid w:val="00B171F3"/>
    <w:rsid w:val="00B67862"/>
    <w:rsid w:val="00CF48A8"/>
    <w:rsid w:val="00DB5874"/>
    <w:rsid w:val="00E42646"/>
    <w:rsid w:val="00E51EB5"/>
    <w:rsid w:val="00E66A5A"/>
    <w:rsid w:val="00EC2D75"/>
    <w:rsid w:val="00FF7774"/>
    <w:rsid w:val="024D3BCA"/>
    <w:rsid w:val="02B7187D"/>
    <w:rsid w:val="04582411"/>
    <w:rsid w:val="04D06674"/>
    <w:rsid w:val="052A34D8"/>
    <w:rsid w:val="05395C97"/>
    <w:rsid w:val="05960CB3"/>
    <w:rsid w:val="084A580B"/>
    <w:rsid w:val="09CC364C"/>
    <w:rsid w:val="0B6E56EC"/>
    <w:rsid w:val="0D5C76BB"/>
    <w:rsid w:val="0E8F1078"/>
    <w:rsid w:val="0EE34333"/>
    <w:rsid w:val="11D739E0"/>
    <w:rsid w:val="12972DD1"/>
    <w:rsid w:val="135B5DC1"/>
    <w:rsid w:val="13896416"/>
    <w:rsid w:val="13D03442"/>
    <w:rsid w:val="153E65CF"/>
    <w:rsid w:val="15943718"/>
    <w:rsid w:val="15D51A2B"/>
    <w:rsid w:val="167D782D"/>
    <w:rsid w:val="17946925"/>
    <w:rsid w:val="190043F0"/>
    <w:rsid w:val="19C362DB"/>
    <w:rsid w:val="19E82F46"/>
    <w:rsid w:val="1BA14309"/>
    <w:rsid w:val="1C2F7BB9"/>
    <w:rsid w:val="1CFF1954"/>
    <w:rsid w:val="1E5A233A"/>
    <w:rsid w:val="21B4080C"/>
    <w:rsid w:val="225D5923"/>
    <w:rsid w:val="22DE54AC"/>
    <w:rsid w:val="22F84BE9"/>
    <w:rsid w:val="2593240D"/>
    <w:rsid w:val="25F66641"/>
    <w:rsid w:val="2771576D"/>
    <w:rsid w:val="27AF6758"/>
    <w:rsid w:val="27C06B53"/>
    <w:rsid w:val="28E12433"/>
    <w:rsid w:val="2976226E"/>
    <w:rsid w:val="2B122ACF"/>
    <w:rsid w:val="2BA77E1B"/>
    <w:rsid w:val="2C832827"/>
    <w:rsid w:val="2D715447"/>
    <w:rsid w:val="2FB87717"/>
    <w:rsid w:val="32361A40"/>
    <w:rsid w:val="36876035"/>
    <w:rsid w:val="36A737C6"/>
    <w:rsid w:val="36CB176B"/>
    <w:rsid w:val="379819BA"/>
    <w:rsid w:val="387A2E47"/>
    <w:rsid w:val="39363CD3"/>
    <w:rsid w:val="39BC2375"/>
    <w:rsid w:val="3AA97ED9"/>
    <w:rsid w:val="3AAD4C46"/>
    <w:rsid w:val="3AC9305F"/>
    <w:rsid w:val="3B0671C0"/>
    <w:rsid w:val="3B8B205D"/>
    <w:rsid w:val="3BD200B6"/>
    <w:rsid w:val="3BE21508"/>
    <w:rsid w:val="3C21375B"/>
    <w:rsid w:val="3CF876A9"/>
    <w:rsid w:val="3F7E54B6"/>
    <w:rsid w:val="400A2D21"/>
    <w:rsid w:val="40157E01"/>
    <w:rsid w:val="41642EE8"/>
    <w:rsid w:val="43183FAC"/>
    <w:rsid w:val="44BB1881"/>
    <w:rsid w:val="455337E8"/>
    <w:rsid w:val="45994743"/>
    <w:rsid w:val="45F22EB3"/>
    <w:rsid w:val="46D11DA1"/>
    <w:rsid w:val="46FE0B0C"/>
    <w:rsid w:val="474A5481"/>
    <w:rsid w:val="4777662F"/>
    <w:rsid w:val="47B2546C"/>
    <w:rsid w:val="49B25DC8"/>
    <w:rsid w:val="4A4635C7"/>
    <w:rsid w:val="4B172950"/>
    <w:rsid w:val="4C9E7392"/>
    <w:rsid w:val="4CD164E0"/>
    <w:rsid w:val="4DBF0ABB"/>
    <w:rsid w:val="4E643DE7"/>
    <w:rsid w:val="5027301A"/>
    <w:rsid w:val="54264F15"/>
    <w:rsid w:val="56D30408"/>
    <w:rsid w:val="578C6252"/>
    <w:rsid w:val="57B006DD"/>
    <w:rsid w:val="58D5225F"/>
    <w:rsid w:val="5B0774C0"/>
    <w:rsid w:val="5E05392F"/>
    <w:rsid w:val="5E7058A1"/>
    <w:rsid w:val="5E8203A8"/>
    <w:rsid w:val="5F807DD9"/>
    <w:rsid w:val="5FE62418"/>
    <w:rsid w:val="601E4E14"/>
    <w:rsid w:val="6024729F"/>
    <w:rsid w:val="60B26793"/>
    <w:rsid w:val="60BE59D0"/>
    <w:rsid w:val="60C9031D"/>
    <w:rsid w:val="62492C6A"/>
    <w:rsid w:val="640E7917"/>
    <w:rsid w:val="671128FD"/>
    <w:rsid w:val="673C3B29"/>
    <w:rsid w:val="685365FC"/>
    <w:rsid w:val="68644542"/>
    <w:rsid w:val="68D17FD9"/>
    <w:rsid w:val="68DF19F6"/>
    <w:rsid w:val="69072261"/>
    <w:rsid w:val="6B66648A"/>
    <w:rsid w:val="6C7033C8"/>
    <w:rsid w:val="6D625FCF"/>
    <w:rsid w:val="70B42264"/>
    <w:rsid w:val="70B63B02"/>
    <w:rsid w:val="715A28D9"/>
    <w:rsid w:val="71DF3A4D"/>
    <w:rsid w:val="72785CFB"/>
    <w:rsid w:val="73C0305E"/>
    <w:rsid w:val="74356EBC"/>
    <w:rsid w:val="74835D4B"/>
    <w:rsid w:val="74900DA1"/>
    <w:rsid w:val="74D4508B"/>
    <w:rsid w:val="770C60CD"/>
    <w:rsid w:val="772C4E6B"/>
    <w:rsid w:val="777570A5"/>
    <w:rsid w:val="77E67FE2"/>
    <w:rsid w:val="78220B61"/>
    <w:rsid w:val="7A6D47DF"/>
    <w:rsid w:val="7B087395"/>
    <w:rsid w:val="7C615AE1"/>
    <w:rsid w:val="7E5C6311"/>
    <w:rsid w:val="7EC04957"/>
    <w:rsid w:val="7F7F0E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9"/>
    <w:pPr>
      <w:widowControl/>
      <w:jc w:val="left"/>
      <w:outlineLvl w:val="0"/>
    </w:pPr>
    <w:rPr>
      <w:rFonts w:ascii="宋体" w:hAnsi="宋体" w:cs="宋体"/>
      <w:b/>
      <w:bCs/>
      <w:kern w:val="36"/>
      <w:sz w:val="48"/>
      <w:szCs w:val="48"/>
    </w:rPr>
  </w:style>
  <w:style w:type="paragraph" w:styleId="3">
    <w:name w:val="heading 2"/>
    <w:basedOn w:val="1"/>
    <w:next w:val="1"/>
    <w:link w:val="17"/>
    <w:qFormat/>
    <w:uiPriority w:val="99"/>
    <w:pPr>
      <w:widowControl/>
      <w:jc w:val="left"/>
      <w:outlineLvl w:val="1"/>
    </w:pPr>
    <w:rPr>
      <w:rFonts w:ascii="宋体" w:hAnsi="宋体" w:cs="宋体"/>
      <w:b/>
      <w:bCs/>
      <w:kern w:val="0"/>
      <w:sz w:val="36"/>
      <w:szCs w:val="36"/>
    </w:rPr>
  </w:style>
  <w:style w:type="paragraph" w:styleId="4">
    <w:name w:val="heading 4"/>
    <w:basedOn w:val="1"/>
    <w:next w:val="1"/>
    <w:link w:val="18"/>
    <w:qFormat/>
    <w:uiPriority w:val="99"/>
    <w:pPr>
      <w:widowControl/>
      <w:jc w:val="left"/>
      <w:outlineLvl w:val="3"/>
    </w:pPr>
    <w:rPr>
      <w:rFonts w:ascii="宋体" w:hAnsi="宋体" w:cs="宋体"/>
      <w:b/>
      <w:bCs/>
      <w:kern w:val="0"/>
      <w:sz w:val="24"/>
      <w:szCs w:val="24"/>
    </w:rPr>
  </w:style>
  <w:style w:type="character" w:default="1" w:styleId="10">
    <w:name w:val="Default Paragraph Font"/>
    <w:semiHidden/>
    <w:qFormat/>
    <w:uiPriority w:val="99"/>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19"/>
    <w:qFormat/>
    <w:uiPriority w:val="99"/>
    <w:pPr>
      <w:widowControl/>
      <w:jc w:val="left"/>
    </w:pPr>
    <w:rPr>
      <w:rFonts w:ascii="宋体" w:hAnsi="宋体" w:cs="宋体"/>
      <w:kern w:val="0"/>
      <w:sz w:val="24"/>
      <w:szCs w:val="24"/>
    </w:rPr>
  </w:style>
  <w:style w:type="paragraph" w:styleId="6">
    <w:name w:val="footer"/>
    <w:basedOn w:val="1"/>
    <w:link w:val="20"/>
    <w:qFormat/>
    <w:uiPriority w:val="99"/>
    <w:pPr>
      <w:tabs>
        <w:tab w:val="center" w:pos="4153"/>
        <w:tab w:val="right" w:pos="8306"/>
      </w:tabs>
      <w:snapToGrid w:val="0"/>
      <w:jc w:val="left"/>
    </w:pPr>
    <w:rPr>
      <w:sz w:val="18"/>
    </w:rPr>
  </w:style>
  <w:style w:type="paragraph" w:styleId="7">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link w:val="2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qFormat/>
    <w:uiPriority w:val="99"/>
    <w:pPr>
      <w:widowControl/>
      <w:jc w:val="left"/>
    </w:pPr>
    <w:rPr>
      <w:rFonts w:ascii="宋体" w:hAnsi="宋体" w:cs="宋体"/>
      <w:kern w:val="0"/>
      <w:sz w:val="24"/>
      <w:szCs w:val="24"/>
    </w:rPr>
  </w:style>
  <w:style w:type="character" w:styleId="11">
    <w:name w:val="Strong"/>
    <w:basedOn w:val="10"/>
    <w:qFormat/>
    <w:uiPriority w:val="99"/>
    <w:rPr>
      <w:rFonts w:cs="Times New Roman"/>
      <w:b/>
    </w:rPr>
  </w:style>
  <w:style w:type="character" w:styleId="12">
    <w:name w:val="FollowedHyperlink"/>
    <w:basedOn w:val="10"/>
    <w:qFormat/>
    <w:uiPriority w:val="99"/>
    <w:rPr>
      <w:rFonts w:cs="Times New Roman"/>
      <w:color w:val="800080"/>
      <w:u w:val="none"/>
    </w:rPr>
  </w:style>
  <w:style w:type="character" w:styleId="13">
    <w:name w:val="Hyperlink"/>
    <w:basedOn w:val="10"/>
    <w:qFormat/>
    <w:uiPriority w:val="99"/>
    <w:rPr>
      <w:rFonts w:cs="Times New Roman"/>
      <w:color w:val="000000"/>
      <w:u w:val="single"/>
    </w:rPr>
  </w:style>
  <w:style w:type="table" w:styleId="15">
    <w:name w:val="Table Grid"/>
    <w:basedOn w:val="1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6">
    <w:name w:val="Heading 1 Char"/>
    <w:basedOn w:val="10"/>
    <w:link w:val="2"/>
    <w:qFormat/>
    <w:locked/>
    <w:uiPriority w:val="99"/>
    <w:rPr>
      <w:rFonts w:ascii="宋体" w:hAnsi="宋体" w:eastAsia="宋体" w:cs="宋体"/>
      <w:b/>
      <w:bCs/>
      <w:kern w:val="36"/>
      <w:sz w:val="48"/>
      <w:szCs w:val="48"/>
    </w:rPr>
  </w:style>
  <w:style w:type="character" w:customStyle="1" w:styleId="17">
    <w:name w:val="Heading 2 Char"/>
    <w:basedOn w:val="10"/>
    <w:link w:val="3"/>
    <w:qFormat/>
    <w:locked/>
    <w:uiPriority w:val="99"/>
    <w:rPr>
      <w:rFonts w:ascii="宋体" w:hAnsi="宋体" w:eastAsia="宋体" w:cs="宋体"/>
      <w:b/>
      <w:bCs/>
      <w:kern w:val="0"/>
      <w:sz w:val="36"/>
      <w:szCs w:val="36"/>
    </w:rPr>
  </w:style>
  <w:style w:type="character" w:customStyle="1" w:styleId="18">
    <w:name w:val="Heading 4 Char"/>
    <w:basedOn w:val="10"/>
    <w:link w:val="4"/>
    <w:qFormat/>
    <w:locked/>
    <w:uiPriority w:val="99"/>
    <w:rPr>
      <w:rFonts w:ascii="宋体" w:hAnsi="宋体" w:eastAsia="宋体" w:cs="宋体"/>
      <w:b/>
      <w:bCs/>
      <w:kern w:val="0"/>
      <w:sz w:val="24"/>
      <w:szCs w:val="24"/>
    </w:rPr>
  </w:style>
  <w:style w:type="character" w:customStyle="1" w:styleId="19">
    <w:name w:val="Body Text Char"/>
    <w:basedOn w:val="10"/>
    <w:link w:val="5"/>
    <w:semiHidden/>
    <w:qFormat/>
    <w:locked/>
    <w:uiPriority w:val="99"/>
    <w:rPr>
      <w:rFonts w:ascii="宋体" w:hAnsi="宋体" w:eastAsia="宋体" w:cs="宋体"/>
      <w:kern w:val="0"/>
      <w:sz w:val="24"/>
      <w:szCs w:val="24"/>
    </w:rPr>
  </w:style>
  <w:style w:type="character" w:customStyle="1" w:styleId="20">
    <w:name w:val="Footer Char"/>
    <w:basedOn w:val="10"/>
    <w:link w:val="6"/>
    <w:semiHidden/>
    <w:qFormat/>
    <w:uiPriority w:val="99"/>
    <w:rPr>
      <w:rFonts w:ascii="Calibri" w:hAnsi="Calibri"/>
      <w:sz w:val="18"/>
      <w:szCs w:val="18"/>
    </w:rPr>
  </w:style>
  <w:style w:type="character" w:customStyle="1" w:styleId="21">
    <w:name w:val="Header Char"/>
    <w:basedOn w:val="10"/>
    <w:link w:val="7"/>
    <w:semiHidden/>
    <w:qFormat/>
    <w:uiPriority w:val="99"/>
    <w:rPr>
      <w:rFonts w:ascii="Calibri" w:hAnsi="Calibri"/>
      <w:sz w:val="18"/>
      <w:szCs w:val="18"/>
    </w:rPr>
  </w:style>
  <w:style w:type="character" w:customStyle="1" w:styleId="22">
    <w:name w:val="HTML Preformatted Char"/>
    <w:basedOn w:val="10"/>
    <w:link w:val="8"/>
    <w:semiHidden/>
    <w:qFormat/>
    <w:locked/>
    <w:uiPriority w:val="99"/>
    <w:rPr>
      <w:rFonts w:ascii="宋体" w:hAnsi="宋体" w:eastAsia="宋体" w:cs="宋体"/>
      <w:kern w:val="0"/>
      <w:sz w:val="24"/>
      <w:szCs w:val="24"/>
    </w:rPr>
  </w:style>
  <w:style w:type="paragraph" w:customStyle="1" w:styleId="23">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1224</Words>
  <Characters>6982</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2016-11-23T12:52:00Z</dcterms:created>
  <dc:creator>Administrator</dc:creator>
  <cp:lastModifiedBy>Administrator</cp:lastModifiedBy>
  <cp:lastPrinted>2017-03-10T08:46:00Z</cp:lastPrinted>
  <dcterms:modified xsi:type="dcterms:W3CDTF">2017-05-25T03:22:26Z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