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420"/>
        <w:jc w:val="center"/>
        <w:rPr>
          <w:b/>
          <w:sz w:val="32"/>
          <w:lang w:val="en-US"/>
        </w:rPr>
      </w:pPr>
      <w:bookmarkStart w:id="0" w:name="泉州师范学院虚拟仿真实验教学系统采购项目招标公告"/>
      <w:bookmarkEnd w:id="0"/>
      <w:r>
        <w:rPr>
          <w:b/>
          <w:sz w:val="32"/>
        </w:rPr>
        <w:t>泉州师范学院</w:t>
      </w:r>
      <w:r>
        <w:rPr>
          <w:rFonts w:hint="eastAsia"/>
          <w:b/>
          <w:sz w:val="32"/>
          <w:lang w:val="en-US"/>
        </w:rPr>
        <w:t>物理与信息工程学院关于</w:t>
      </w:r>
    </w:p>
    <w:p>
      <w:pPr>
        <w:spacing w:before="30"/>
        <w:ind w:left="420"/>
        <w:rPr>
          <w:b/>
          <w:sz w:val="32"/>
          <w:lang w:val="en-US"/>
        </w:rPr>
      </w:pPr>
      <w:bookmarkStart w:id="2" w:name="_GoBack"/>
      <w:r>
        <w:rPr>
          <w:rFonts w:hint="eastAsia"/>
          <w:b/>
          <w:sz w:val="32"/>
          <w:lang w:val="en-US"/>
        </w:rPr>
        <w:t>“四二甲氨基铪、四二甲氨基锆一批”</w:t>
      </w:r>
      <w:r>
        <w:rPr>
          <w:b/>
          <w:sz w:val="32"/>
          <w:lang w:val="en-US"/>
        </w:rPr>
        <w:t>采购项目招标公告</w:t>
      </w:r>
    </w:p>
    <w:bookmarkEnd w:id="2"/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物理与信息工程学院</w:t>
      </w:r>
      <w:bookmarkStart w:id="1" w:name="_Hlk91496299"/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关于“四二甲氨基铪、四二甲氨基锆一批”</w:t>
      </w:r>
      <w:bookmarkEnd w:id="1"/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采购项目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组织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询价采购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，现欢迎国内合格的供应商前来参加或者提交密封的投标文件。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项目名称：四二甲氨基铪、  四二甲氨基锆一批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项目概况：</w:t>
      </w:r>
    </w:p>
    <w:tbl>
      <w:tblPr>
        <w:tblStyle w:val="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413"/>
        <w:gridCol w:w="636"/>
        <w:gridCol w:w="109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序号</w:t>
            </w:r>
          </w:p>
        </w:tc>
        <w:tc>
          <w:tcPr>
            <w:tcW w:w="541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主要技术参数及规格</w:t>
            </w:r>
          </w:p>
        </w:tc>
        <w:tc>
          <w:tcPr>
            <w:tcW w:w="636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数量</w:t>
            </w:r>
          </w:p>
        </w:tc>
        <w:tc>
          <w:tcPr>
            <w:tcW w:w="1098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单价（元）</w:t>
            </w:r>
          </w:p>
        </w:tc>
        <w:tc>
          <w:tcPr>
            <w:tcW w:w="1086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413" w:type="dxa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四二甲氨基铪，带钢瓶（容量≥316L），参数详见下表</w:t>
            </w:r>
          </w:p>
        </w:tc>
        <w:tc>
          <w:tcPr>
            <w:tcW w:w="636" w:type="dxa"/>
            <w:vAlign w:val="bottom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50</w:t>
            </w:r>
          </w:p>
        </w:tc>
        <w:tc>
          <w:tcPr>
            <w:tcW w:w="1098" w:type="dxa"/>
            <w:vAlign w:val="bottom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400元/克</w:t>
            </w:r>
          </w:p>
        </w:tc>
        <w:tc>
          <w:tcPr>
            <w:tcW w:w="1086" w:type="dxa"/>
            <w:vAlign w:val="bottom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413" w:type="dxa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四二甲氨基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/>
              </w:rPr>
              <w:t>锆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，带钢瓶（容量≥316L），参数详见附件</w:t>
            </w:r>
          </w:p>
        </w:tc>
        <w:tc>
          <w:tcPr>
            <w:tcW w:w="636" w:type="dxa"/>
            <w:vAlign w:val="bottom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50</w:t>
            </w:r>
          </w:p>
        </w:tc>
        <w:tc>
          <w:tcPr>
            <w:tcW w:w="1098" w:type="dxa"/>
            <w:vAlign w:val="bottom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400元/克</w:t>
            </w:r>
          </w:p>
        </w:tc>
        <w:tc>
          <w:tcPr>
            <w:tcW w:w="1086" w:type="dxa"/>
            <w:vAlign w:val="bottom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147" w:type="dxa"/>
            <w:gridSpan w:val="3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小计</w:t>
            </w:r>
          </w:p>
        </w:tc>
        <w:tc>
          <w:tcPr>
            <w:tcW w:w="1086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40000</w:t>
            </w:r>
          </w:p>
        </w:tc>
      </w:tr>
    </w:tbl>
    <w:p>
      <w:pPr>
        <w:widowControl/>
        <w:autoSpaceDE/>
        <w:autoSpaceDN/>
        <w:ind w:firstLine="555"/>
        <w:rPr>
          <w:color w:val="000000"/>
          <w:sz w:val="29"/>
          <w:szCs w:val="29"/>
          <w:lang w:val="en-US" w:bidi="ar-SA"/>
        </w:rPr>
      </w:pPr>
    </w:p>
    <w:p>
      <w:pPr>
        <w:widowControl/>
        <w:autoSpaceDE/>
        <w:autoSpaceDN/>
        <w:ind w:firstLine="555"/>
      </w:pPr>
      <w:r>
        <w:rPr>
          <w:rFonts w:hint="eastAsia"/>
        </w:rPr>
        <w:drawing>
          <wp:inline distT="0" distB="0" distL="114300" distR="114300">
            <wp:extent cx="4861560" cy="5734050"/>
            <wp:effectExtent l="0" t="0" r="0" b="0"/>
            <wp:docPr id="1" name="图片 1" descr="1655683704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683704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0595" cy="57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E/>
        <w:autoSpaceDN/>
        <w:ind w:firstLine="555"/>
        <w:rPr>
          <w:lang w:val="en-US"/>
        </w:rPr>
      </w:pPr>
    </w:p>
    <w:p>
      <w:pPr>
        <w:widowControl/>
        <w:autoSpaceDE/>
        <w:autoSpaceDN/>
        <w:ind w:firstLine="555"/>
        <w:rPr>
          <w:color w:val="000000"/>
          <w:sz w:val="29"/>
          <w:szCs w:val="29"/>
          <w:lang w:val="en-US" w:bidi="ar-SA"/>
        </w:rPr>
      </w:pPr>
      <w:r>
        <w:rPr>
          <w:rFonts w:hint="eastAsia"/>
        </w:rPr>
        <w:drawing>
          <wp:inline distT="0" distB="0" distL="114300" distR="114300">
            <wp:extent cx="5305425" cy="6736715"/>
            <wp:effectExtent l="0" t="0" r="0" b="6985"/>
            <wp:docPr id="3" name="图片 3" descr="1655681718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56817181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2400" cy="674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E/>
        <w:autoSpaceDN/>
        <w:ind w:firstLine="555"/>
        <w:rPr>
          <w:color w:val="000000"/>
          <w:sz w:val="29"/>
          <w:szCs w:val="29"/>
          <w:lang w:val="en-US" w:bidi="ar-SA"/>
        </w:rPr>
      </w:pPr>
    </w:p>
    <w:p>
      <w:pPr>
        <w:widowControl/>
        <w:autoSpaceDE/>
        <w:autoSpaceDN/>
        <w:ind w:firstLine="555"/>
        <w:rPr>
          <w:rFonts w:ascii="微软雅黑" w:hAnsi="微软雅黑" w:eastAsia="微软雅黑"/>
          <w:color w:val="000000"/>
          <w:sz w:val="21"/>
          <w:szCs w:val="21"/>
          <w:lang w:val="en-US" w:bidi="ar-SA"/>
        </w:rPr>
      </w:pPr>
      <w:r>
        <w:rPr>
          <w:rFonts w:hint="eastAsia"/>
          <w:color w:val="000000"/>
          <w:sz w:val="29"/>
          <w:szCs w:val="29"/>
          <w:lang w:val="en-US" w:bidi="ar-SA"/>
        </w:rPr>
        <w:t>注：1.项目价款包含安装费、发票费等相关费用。</w:t>
      </w:r>
    </w:p>
    <w:p>
      <w:pPr>
        <w:widowControl/>
        <w:shd w:val="clear" w:color="auto" w:fill="FFFFFF"/>
        <w:autoSpaceDE/>
        <w:autoSpaceDN/>
        <w:spacing w:line="555" w:lineRule="atLeast"/>
        <w:ind w:right="1200" w:firstLine="840"/>
        <w:rPr>
          <w:rFonts w:ascii="微软雅黑" w:hAnsi="微软雅黑" w:eastAsia="微软雅黑"/>
          <w:color w:val="000000"/>
          <w:sz w:val="21"/>
          <w:szCs w:val="21"/>
          <w:lang w:val="en-US" w:bidi="ar-SA"/>
        </w:rPr>
      </w:pPr>
      <w:r>
        <w:rPr>
          <w:rFonts w:hint="eastAsia"/>
          <w:color w:val="000000"/>
          <w:sz w:val="29"/>
          <w:szCs w:val="29"/>
          <w:lang w:val="en-US" w:bidi="ar-SA"/>
        </w:rPr>
        <w:t> 2.需说明能提供的售后服务期限及内容。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招标公告时间：</w:t>
      </w:r>
    </w:p>
    <w:p>
      <w:pPr>
        <w:pStyle w:val="6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2022年7月8日至2022年7月12日（上午8:30～12:00，下午14:30～17:00）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凡有意参加的供应商可按下述地址递交投标文件。逾期收到的或不符合规定的投标文件将被拒绝。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投标文件递交地址：泉州师范学院物理与信息工程学院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办公室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供应商的资格要求：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符合《中华人民共和国政府采购法》第二十二条和符合中华人民共和国国务院令第658号《中华人民共和国政府采购法实施条例》第十九条第二款规定条件</w:t>
      </w:r>
      <w:r>
        <w:rPr>
          <w:rStyle w:val="10"/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供应商不得被列入财政部政府采购严重违法失信行为记录名单、不得被人民法院列入生效的失信被执行人名单、不得被列入重大税收违法案件当事人名单。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供应商应具有本次招标货物或服务的经营范围：所投的货物或服务必须全部在供应商营业执照允许经营的范围内，供应商须提供营业执照复印件。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本项目不接受联合体投标。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本次采购项目的预算审核价为人民币</w:t>
      </w:r>
      <w:r>
        <w:rPr>
          <w:rStyle w:val="10"/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肆万元</w:t>
      </w:r>
      <w:r>
        <w:rPr>
          <w:rStyle w:val="10"/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整（￥</w:t>
      </w:r>
      <w:r>
        <w:rPr>
          <w:rStyle w:val="10"/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40000</w:t>
      </w:r>
      <w:r>
        <w:rPr>
          <w:rStyle w:val="10"/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.00）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，超过预算审核价的投标为无效投标。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交货时间：合同签订后</w:t>
      </w:r>
      <w:r>
        <w:rPr>
          <w:rFonts w:hint="eastAsia" w:asciiTheme="minorEastAsia" w:hAnsiTheme="minorEastAsia" w:eastAsiaTheme="minorEastAsia"/>
          <w:sz w:val="28"/>
          <w:szCs w:val="28"/>
          <w:shd w:val="clear" w:color="auto" w:fill="FFFFFF"/>
        </w:rPr>
        <w:t>4周</w:t>
      </w: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内交货。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谈判时间及地点：另行通知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项目联系人：</w:t>
      </w:r>
      <w:r>
        <w:rPr>
          <w:rFonts w:hint="eastAsia" w:asciiTheme="minorEastAsia" w:hAnsiTheme="minorEastAsia" w:eastAsiaTheme="minorEastAsia"/>
          <w:sz w:val="28"/>
          <w:szCs w:val="28"/>
          <w:shd w:val="clear" w:color="auto" w:fill="FFFFFF"/>
        </w:rPr>
        <w:t>谢清来</w:t>
      </w:r>
    </w:p>
    <w:p>
      <w:pPr>
        <w:pStyle w:val="6"/>
        <w:widowControl/>
        <w:shd w:val="clear" w:color="auto" w:fill="FFFFFF"/>
        <w:spacing w:beforeAutospacing="0" w:afterAutospacing="0"/>
        <w:ind w:firstLine="384"/>
        <w:jc w:val="both"/>
        <w:rPr>
          <w:rFonts w:asciiTheme="minorEastAsia" w:hAnsiTheme="minorEastAsia" w:eastAsia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8"/>
          <w:shd w:val="clear" w:color="auto" w:fill="FFFFFF"/>
        </w:rPr>
        <w:t>15159820796</w:t>
      </w:r>
    </w:p>
    <w:p>
      <w:pPr>
        <w:pStyle w:val="6"/>
        <w:widowControl/>
        <w:shd w:val="clear" w:color="auto" w:fill="FFFFFF"/>
        <w:spacing w:beforeAutospacing="0" w:afterAutospacing="0"/>
        <w:ind w:firstLine="384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联系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地址：泉州师范学院物理与信息工程学院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办公室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ind w:firstLine="384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邮编：362000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八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、项目监督电话：0595-22917084。</w:t>
      </w:r>
    </w:p>
    <w:p>
      <w:pPr>
        <w:pStyle w:val="3"/>
        <w:jc w:val="both"/>
        <w:rPr>
          <w:rFonts w:asciiTheme="minorEastAsia" w:hAnsiTheme="minorEastAsia" w:eastAsiaTheme="minorEastAsia"/>
          <w:sz w:val="28"/>
          <w:szCs w:val="28"/>
        </w:rPr>
      </w:pPr>
    </w:p>
    <w:sectPr>
      <w:pgSz w:w="11910" w:h="16840"/>
      <w:pgMar w:top="14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A4372"/>
    <w:multiLevelType w:val="multilevel"/>
    <w:tmpl w:val="018A437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B46907"/>
    <w:multiLevelType w:val="multilevel"/>
    <w:tmpl w:val="41B46907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MDY4NGQwZjM0MWM0MjI2NmRjMzA2OTdmODYwMDAifQ=="/>
  </w:docVars>
  <w:rsids>
    <w:rsidRoot w:val="00063003"/>
    <w:rsid w:val="00063003"/>
    <w:rsid w:val="000C6EEF"/>
    <w:rsid w:val="0010669C"/>
    <w:rsid w:val="00110A0F"/>
    <w:rsid w:val="00140C49"/>
    <w:rsid w:val="00325474"/>
    <w:rsid w:val="003F756D"/>
    <w:rsid w:val="0040696D"/>
    <w:rsid w:val="00407F67"/>
    <w:rsid w:val="00492BCF"/>
    <w:rsid w:val="00537F86"/>
    <w:rsid w:val="005548A2"/>
    <w:rsid w:val="00650493"/>
    <w:rsid w:val="006B520D"/>
    <w:rsid w:val="006D6A4D"/>
    <w:rsid w:val="006E35C7"/>
    <w:rsid w:val="00710CAD"/>
    <w:rsid w:val="00816300"/>
    <w:rsid w:val="008166AE"/>
    <w:rsid w:val="008365D5"/>
    <w:rsid w:val="00871D0F"/>
    <w:rsid w:val="00895A38"/>
    <w:rsid w:val="008B7517"/>
    <w:rsid w:val="008D6BF4"/>
    <w:rsid w:val="009C0F7E"/>
    <w:rsid w:val="009E0929"/>
    <w:rsid w:val="009E3C89"/>
    <w:rsid w:val="00AB2EA8"/>
    <w:rsid w:val="00B25BDB"/>
    <w:rsid w:val="00B74249"/>
    <w:rsid w:val="00BA5182"/>
    <w:rsid w:val="00C36358"/>
    <w:rsid w:val="00CB341A"/>
    <w:rsid w:val="00D76D88"/>
    <w:rsid w:val="00D77629"/>
    <w:rsid w:val="00E351F6"/>
    <w:rsid w:val="00EA1B21"/>
    <w:rsid w:val="00ED18F6"/>
    <w:rsid w:val="00FC0407"/>
    <w:rsid w:val="013D7F54"/>
    <w:rsid w:val="01A2400A"/>
    <w:rsid w:val="01AA1407"/>
    <w:rsid w:val="02BA5277"/>
    <w:rsid w:val="02EA3426"/>
    <w:rsid w:val="067A10A1"/>
    <w:rsid w:val="09DB54AE"/>
    <w:rsid w:val="14FF71A0"/>
    <w:rsid w:val="180843A0"/>
    <w:rsid w:val="1A335EA7"/>
    <w:rsid w:val="1AAB40BB"/>
    <w:rsid w:val="1F661E01"/>
    <w:rsid w:val="24420FE6"/>
    <w:rsid w:val="2DCC314A"/>
    <w:rsid w:val="30FA6F96"/>
    <w:rsid w:val="316A5D11"/>
    <w:rsid w:val="35080623"/>
    <w:rsid w:val="35AF36B9"/>
    <w:rsid w:val="36653C61"/>
    <w:rsid w:val="3A6C2B8F"/>
    <w:rsid w:val="3E2F56FE"/>
    <w:rsid w:val="3F7F424A"/>
    <w:rsid w:val="3FB0417A"/>
    <w:rsid w:val="41DE07B0"/>
    <w:rsid w:val="48B42262"/>
    <w:rsid w:val="4E6C752D"/>
    <w:rsid w:val="5098275E"/>
    <w:rsid w:val="514822CE"/>
    <w:rsid w:val="547A6366"/>
    <w:rsid w:val="57B61B17"/>
    <w:rsid w:val="5D963C56"/>
    <w:rsid w:val="614810B7"/>
    <w:rsid w:val="662678C7"/>
    <w:rsid w:val="66710B75"/>
    <w:rsid w:val="6A5A7FF0"/>
    <w:rsid w:val="6BB747B5"/>
    <w:rsid w:val="71BA1B10"/>
    <w:rsid w:val="72C047EC"/>
    <w:rsid w:val="74A62EBA"/>
    <w:rsid w:val="78D713AB"/>
    <w:rsid w:val="79793A58"/>
    <w:rsid w:val="7A5D4538"/>
    <w:rsid w:val="7B3A2CA4"/>
    <w:rsid w:val="7B8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9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794</Characters>
  <Lines>6</Lines>
  <Paragraphs>1</Paragraphs>
  <TotalTime>3</TotalTime>
  <ScaleCrop>false</ScaleCrop>
  <LinksUpToDate>false</LinksUpToDate>
  <CharactersWithSpaces>797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2022-07-07T09:25:00Z</dcterms:created>
  <dc:creator>Administrator</dc:creator>
  <cp:lastModifiedBy>徐小杨</cp:lastModifiedBy>
  <dcterms:modified xsi:type="dcterms:W3CDTF">2022-07-08T09:31:54Z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2021-07-13T00:00:00Z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8153B67E073146A59409C6363B8302CC</vt:lpwstr>
  </property>
</Properties>
</file>