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pacing w:val="-20"/>
          <w:sz w:val="52"/>
          <w:szCs w:val="52"/>
        </w:rPr>
      </w:pPr>
      <w:r>
        <w:rPr>
          <w:rFonts w:hint="eastAsia"/>
          <w:b/>
          <w:color w:val="FF0000"/>
          <w:spacing w:val="-20"/>
          <w:sz w:val="52"/>
          <w:szCs w:val="5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〔2017〕</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号</w:t>
      </w:r>
    </w:p>
    <w:p>
      <w:pPr>
        <w:jc w:val="center"/>
        <w:rPr>
          <w:rFonts w:hint="eastAsia" w:ascii="宋体" w:hAnsi="宋体"/>
          <w:b/>
          <w:bCs/>
          <w:sz w:val="44"/>
          <w:szCs w:val="44"/>
          <w:lang w:val="en-US" w:eastAsia="zh-CN"/>
        </w:rPr>
      </w:pPr>
      <w:r>
        <w:rPr>
          <w:rFonts w:hint="eastAsia" w:ascii="宋体" w:hAnsi="宋体"/>
          <w:b/>
          <w:bCs/>
          <w:sz w:val="44"/>
          <w:szCs w:val="44"/>
          <w:lang w:val="en-US" w:eastAsia="zh-CN"/>
        </w:rPr>
        <w:t>2017-2018学年第4次学指会会议纪要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2017年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午，校党委</w:t>
      </w:r>
      <w:r>
        <w:rPr>
          <w:rFonts w:hint="eastAsia" w:ascii="仿宋_GB2312" w:hAnsi="仿宋" w:eastAsia="仿宋_GB2312"/>
          <w:sz w:val="32"/>
          <w:szCs w:val="32"/>
          <w:lang w:eastAsia="zh-CN"/>
        </w:rPr>
        <w:t>副</w:t>
      </w:r>
      <w:r>
        <w:rPr>
          <w:rFonts w:hint="eastAsia" w:ascii="仿宋_GB2312" w:hAnsi="仿宋" w:eastAsia="仿宋_GB2312"/>
          <w:sz w:val="32"/>
          <w:szCs w:val="32"/>
        </w:rPr>
        <w:t>书记</w:t>
      </w:r>
      <w:r>
        <w:rPr>
          <w:rFonts w:hint="eastAsia" w:ascii="仿宋_GB2312" w:hAnsi="仿宋" w:eastAsia="仿宋_GB2312"/>
          <w:sz w:val="32"/>
          <w:szCs w:val="32"/>
          <w:lang w:eastAsia="zh-CN"/>
        </w:rPr>
        <w:t>林伟</w:t>
      </w:r>
      <w:r>
        <w:rPr>
          <w:rFonts w:hint="eastAsia" w:ascii="仿宋_GB2312" w:hAnsi="仿宋" w:eastAsia="仿宋_GB2312"/>
          <w:sz w:val="32"/>
          <w:szCs w:val="32"/>
        </w:rPr>
        <w:t>主持召开2017年</w:t>
      </w:r>
      <w:r>
        <w:rPr>
          <w:rFonts w:hint="eastAsia" w:ascii="仿宋_GB2312" w:hAnsi="仿宋" w:eastAsia="仿宋_GB2312"/>
          <w:sz w:val="32"/>
          <w:szCs w:val="32"/>
          <w:lang w:val="en-US" w:eastAsia="zh-CN"/>
        </w:rPr>
        <w:t>-2018学年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4</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审议2016-2017学年度三好学生、优秀学生干部和先进班集体名单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会议审议通过了2016-2017学年度三好学生、优秀学生干部和先进班集体名单。</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二、布置布置</w:t>
      </w:r>
      <w:r>
        <w:rPr>
          <w:rFonts w:hint="eastAsia" w:ascii="黑体" w:hAnsi="黑体" w:eastAsia="黑体" w:cs="黑体"/>
          <w:b/>
          <w:bCs/>
          <w:sz w:val="32"/>
          <w:szCs w:val="32"/>
          <w:lang w:val="en-US" w:eastAsia="zh-CN"/>
        </w:rPr>
        <w:fldChar w:fldCharType="begin"/>
      </w:r>
      <w:r>
        <w:rPr>
          <w:rFonts w:hint="eastAsia" w:ascii="黑体" w:hAnsi="黑体" w:eastAsia="黑体" w:cs="黑体"/>
          <w:b/>
          <w:bCs/>
          <w:sz w:val="32"/>
          <w:szCs w:val="32"/>
          <w:lang w:val="en-US" w:eastAsia="zh-CN"/>
        </w:rPr>
        <w:instrText xml:space="preserve"> HYPERLINK "http://oa.qztc.edu.cn/hg/swgl.nsf/034bc2e4a0a6fe5148256cc3004c9a8f/8d2e46f19210e993482581ce002d89ce?OpenDocument" \t "http://oa.qztc.edu.cn/hg/swgl.nsf/_new" </w:instrText>
      </w:r>
      <w:r>
        <w:rPr>
          <w:rFonts w:hint="eastAsia" w:ascii="黑体" w:hAnsi="黑体" w:eastAsia="黑体" w:cs="黑体"/>
          <w:b/>
          <w:bCs/>
          <w:sz w:val="32"/>
          <w:szCs w:val="32"/>
          <w:lang w:val="en-US" w:eastAsia="zh-CN"/>
        </w:rPr>
        <w:fldChar w:fldCharType="separate"/>
      </w:r>
      <w:r>
        <w:rPr>
          <w:rFonts w:hint="eastAsia" w:ascii="黑体" w:hAnsi="黑体" w:eastAsia="黑体" w:cs="黑体"/>
          <w:b/>
          <w:bCs/>
          <w:sz w:val="32"/>
          <w:szCs w:val="32"/>
          <w:lang w:val="en-US" w:eastAsia="zh-CN"/>
        </w:rPr>
        <w:t>第一届省级文明校园迎评工作</w:t>
      </w:r>
      <w:r>
        <w:rPr>
          <w:rFonts w:hint="eastAsia" w:ascii="黑体" w:hAnsi="黑体" w:eastAsia="黑体" w:cs="黑体"/>
          <w:b/>
          <w:bCs/>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会议布置了第一届省级文明校园考评工作，为充分展现我校文明创建的良好成效和全校师生的精神风貌，要求各二级学院做到：1.全面动员，广发发动，把学校创建省级文明校园工作向师生讲通讲透彻讲到位；2.加强宣传，营造氛围，充分利用各类宣传阵地做好氛围营造工作；3.开展环境卫生整治；4.认真开展对所属责任区域的自查，及时整改落实；5.重视网络宣传工作，及时更新各单位网站信息。</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三、组织学习《宗教事务条例》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仿宋_GB2312" w:hAnsi="仿宋" w:eastAsia="仿宋_GB2312"/>
          <w:sz w:val="32"/>
          <w:szCs w:val="32"/>
          <w:lang w:val="en-US" w:eastAsia="zh-CN"/>
        </w:rPr>
        <w:t>会议学习了国务院新修订的《宗教事务条例》，《宗教事务条例》是在依法治国的背景下出台，是落实“全国宗教工作会议”的重要举措。会议要求各二级学院党委准确把握新修订《宗教事务条例》的文件精神，认真贯彻落实新修订《宗教事务条例》相关规定。</w:t>
      </w:r>
      <w:bookmarkStart w:id="3" w:name="_GoBack"/>
      <w:bookmarkEnd w:id="3"/>
      <w:r>
        <w:rPr>
          <w:rFonts w:hint="eastAsia" w:ascii="仿宋_GB2312" w:hAnsi="仿宋" w:eastAsia="仿宋_GB2312"/>
          <w:sz w:val="32"/>
          <w:szCs w:val="32"/>
          <w:lang w:val="en-US" w:eastAsia="zh-CN"/>
        </w:rPr>
        <w:br w:type="textWrapping"/>
      </w:r>
      <w:r>
        <w:rPr>
          <w:rFonts w:hint="eastAsia" w:ascii="黑体" w:hAnsi="黑体" w:eastAsia="黑体" w:cs="黑体"/>
          <w:b/>
          <w:bCs/>
          <w:sz w:val="32"/>
          <w:szCs w:val="32"/>
          <w:lang w:val="en-US" w:eastAsia="zh-CN"/>
        </w:rPr>
        <w:t>　 四、通报近期各类奖助学金发放情况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仿宋_GB2312" w:hAnsi="仿宋" w:eastAsia="仿宋_GB2312"/>
          <w:sz w:val="32"/>
          <w:szCs w:val="32"/>
          <w:lang w:val="en-US" w:eastAsia="zh-CN"/>
        </w:rPr>
        <w:t>会议通报了近期将发放几项奖助学金，包括国家助学金、师范生助学金、优秀学生奖学金，要求各二级学院按照规范汇总收集学生相关信息，及时将各类奖助学金发放到位。</w:t>
      </w:r>
    </w:p>
    <w:p>
      <w:pPr>
        <w:ind w:firstLine="321" w:firstLineChars="1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五、讨论和交流学风建设方案</w:t>
      </w:r>
    </w:p>
    <w:p>
      <w:pPr>
        <w:pStyle w:val="30"/>
      </w:pPr>
      <w:r>
        <w:t>窗体顶端</w:t>
      </w:r>
    </w:p>
    <w:p>
      <w:pPr>
        <w:pStyle w:val="30"/>
      </w:pPr>
      <w:r>
        <w:t>窗体顶端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会上政治与社会发展学院、化工与材料学院、纺织与服装学院党委负责人围绕各二级学院的学风建设方案进行汇报。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zh-CN" w:eastAsia="zh-CN"/>
        </w:rPr>
      </w:pPr>
      <w:r>
        <w:rPr>
          <w:rFonts w:hint="eastAsia" w:ascii="仿宋_GB2312" w:hAnsi="仿宋" w:eastAsia="仿宋_GB2312"/>
          <w:sz w:val="32"/>
          <w:szCs w:val="32"/>
          <w:lang w:val="en-US" w:eastAsia="zh-CN"/>
        </w:rPr>
        <w:t>会议要求各二级学院围绕“抓学风、促教风、转校风”的目标任务，认真制定和落实学风建设方案，通过各类学风建设活动，帮助和引导学生确立学习目标，明确奋斗方向，增强学习动力，树立远大的理想信念，端正学习态度，强化学习的主体意识，努力提高学生考研率、四六级通过率以及专业竞赛参与率，切实改善学校的校风学风，在全校营造出比学赶帮超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出  席：</w:t>
      </w:r>
      <w:r>
        <w:rPr>
          <w:rFonts w:hint="eastAsia" w:ascii="仿宋_GB2312" w:hAnsi="仿宋_GB2312" w:eastAsia="仿宋_GB2312" w:cs="仿宋_GB2312"/>
          <w:sz w:val="32"/>
          <w:szCs w:val="32"/>
          <w:lang w:val="zh-CN" w:eastAsia="zh-CN"/>
        </w:rPr>
        <w:t>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王泗水  傅志雄  李山宏  </w:t>
      </w:r>
      <w:r>
        <w:rPr>
          <w:rFonts w:hint="eastAsia" w:ascii="仿宋_GB2312" w:hAnsi="仿宋_GB2312" w:eastAsia="仿宋_GB2312" w:cs="仿宋_GB2312"/>
          <w:sz w:val="32"/>
          <w:szCs w:val="32"/>
          <w:lang w:val="en-US" w:eastAsia="zh-CN"/>
        </w:rPr>
        <w:t xml:space="preserve">官明悬  王勇卫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江文元  </w:t>
      </w:r>
      <w:r>
        <w:rPr>
          <w:rFonts w:hint="eastAsia" w:ascii="仿宋_GB2312" w:hAnsi="仿宋_GB2312" w:eastAsia="仿宋_GB2312" w:cs="仿宋_GB2312"/>
          <w:sz w:val="32"/>
          <w:szCs w:val="32"/>
          <w:lang w:val="zh-CN" w:eastAsia="zh-CN"/>
        </w:rPr>
        <w:t>卢进民</w:t>
      </w:r>
      <w:r>
        <w:rPr>
          <w:rFonts w:hint="eastAsia" w:ascii="仿宋_GB2312" w:hAnsi="仿宋_GB2312" w:eastAsia="仿宋_GB2312" w:cs="仿宋_GB2312"/>
          <w:sz w:val="32"/>
          <w:szCs w:val="32"/>
          <w:lang w:val="en-US" w:eastAsia="zh-CN"/>
        </w:rPr>
        <w:t xml:space="preserve">  陈晏辉  </w:t>
      </w:r>
      <w:r>
        <w:rPr>
          <w:rFonts w:hint="eastAsia" w:ascii="仿宋_GB2312" w:hAnsi="仿宋_GB2312" w:eastAsia="仿宋_GB2312" w:cs="仿宋_GB2312"/>
          <w:sz w:val="32"/>
          <w:szCs w:val="32"/>
          <w:lang w:val="zh-CN" w:eastAsia="zh-CN"/>
        </w:rPr>
        <w:t xml:space="preserve">李丽雪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陈一祥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胡凌松</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张玉武  </w:t>
      </w:r>
      <w:r>
        <w:rPr>
          <w:rFonts w:hint="eastAsia" w:ascii="仿宋_GB2312" w:hAnsi="仿宋_GB2312" w:eastAsia="仿宋_GB2312" w:cs="仿宋_GB2312"/>
          <w:sz w:val="32"/>
          <w:szCs w:val="32"/>
          <w:lang w:val="zh-CN" w:eastAsia="zh-CN"/>
        </w:rPr>
        <w:t>蔡英卿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蒋双霖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王宝山 </w:t>
      </w:r>
      <w:r>
        <w:rPr>
          <w:rFonts w:hint="eastAsia" w:ascii="仿宋_GB2312" w:hAnsi="仿宋_GB2312" w:eastAsia="仿宋_GB2312" w:cs="仿宋_GB2312"/>
          <w:sz w:val="32"/>
          <w:szCs w:val="32"/>
          <w:lang w:val="en-US" w:eastAsia="zh-CN"/>
        </w:rPr>
        <w:t xml:space="preserve"> 董清海  蔡文桂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列</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eastAsia="zh-CN"/>
        </w:rPr>
        <w:t>席：</w:t>
      </w:r>
      <w:r>
        <w:rPr>
          <w:rFonts w:hint="eastAsia" w:ascii="仿宋_GB2312" w:hAnsi="仿宋_GB2312" w:eastAsia="仿宋_GB2312" w:cs="仿宋_GB2312"/>
          <w:sz w:val="32"/>
          <w:szCs w:val="32"/>
          <w:lang w:val="zh-CN" w:eastAsia="zh-CN"/>
        </w:rPr>
        <w:t xml:space="preserve">陈燕红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王莲芳</w:t>
      </w:r>
      <w:r>
        <w:rPr>
          <w:rFonts w:hint="eastAsia" w:ascii="仿宋_GB2312" w:hAnsi="仿宋_GB2312" w:eastAsia="仿宋_GB2312" w:cs="仿宋_GB2312"/>
          <w:sz w:val="32"/>
          <w:szCs w:val="32"/>
          <w:lang w:val="en-US" w:eastAsia="zh-CN"/>
        </w:rPr>
        <w:t xml:space="preserve">  林端民  陈奕希  </w:t>
      </w:r>
      <w:r>
        <w:rPr>
          <w:rFonts w:hint="eastAsia" w:ascii="仿宋_GB2312" w:hAnsi="仿宋_GB2312" w:eastAsia="仿宋_GB2312" w:cs="仿宋_GB2312"/>
          <w:sz w:val="32"/>
          <w:szCs w:val="32"/>
          <w:lang w:val="zh-CN" w:eastAsia="zh-CN"/>
        </w:rPr>
        <w:t xml:space="preserve">林翠玲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玲</w:t>
      </w:r>
      <w:r>
        <w:rPr>
          <w:rFonts w:hint="eastAsia" w:ascii="仿宋_GB2312" w:hAnsi="仿宋_GB2312" w:eastAsia="仿宋_GB2312" w:cs="仿宋_GB2312"/>
          <w:sz w:val="32"/>
          <w:szCs w:val="32"/>
          <w:lang w:val="en-US" w:eastAsia="zh-CN"/>
        </w:rPr>
        <w:t xml:space="preserve">  许小美  </w:t>
      </w:r>
      <w:r>
        <w:rPr>
          <w:rFonts w:hint="eastAsia" w:ascii="仿宋_GB2312" w:hAnsi="仿宋_GB2312" w:eastAsia="仿宋_GB2312" w:cs="仿宋_GB2312"/>
          <w:sz w:val="32"/>
          <w:szCs w:val="32"/>
          <w:lang w:val="zh-CN" w:eastAsia="zh-CN"/>
        </w:rPr>
        <w:t>刘洪漪  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许永贤  林锦铌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刘晓莹</w:t>
      </w:r>
      <w:r>
        <w:rPr>
          <w:rFonts w:hint="eastAsia" w:ascii="仿宋_GB2312" w:hAnsi="仿宋_GB2312" w:eastAsia="仿宋_GB2312" w:cs="仿宋_GB2312"/>
          <w:sz w:val="32"/>
          <w:szCs w:val="32"/>
          <w:lang w:val="en-US" w:eastAsia="zh-CN"/>
        </w:rPr>
        <w:t xml:space="preserve">  王哲芳  </w:t>
      </w:r>
      <w:r>
        <w:rPr>
          <w:rFonts w:hint="eastAsia" w:ascii="仿宋_GB2312" w:hAnsi="仿宋_GB2312" w:eastAsia="仿宋_GB2312" w:cs="仿宋_GB2312"/>
          <w:sz w:val="32"/>
          <w:szCs w:val="32"/>
          <w:lang w:val="zh-CN" w:eastAsia="zh-CN"/>
        </w:rPr>
        <w:t>吴蕙蕙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李小兵</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蒋立彪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尤建军  郑  艳  万文娴</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林副书记</w:t>
      </w:r>
      <w:r>
        <w:rPr>
          <w:rFonts w:hint="eastAsia" w:hAnsi="仿宋"/>
          <w:szCs w:val="28"/>
        </w:rPr>
        <w:t>、各二级学院</w:t>
      </w:r>
      <w:r>
        <w:rPr>
          <w:rFonts w:hint="eastAsia" w:hAnsi="仿宋"/>
          <w:szCs w:val="28"/>
          <w:lang w:eastAsia="zh-CN"/>
        </w:rPr>
        <w:t>、</w:t>
      </w:r>
      <w:r>
        <w:rPr>
          <w:rFonts w:hint="eastAsia" w:hAnsi="仿宋"/>
          <w:szCs w:val="28"/>
          <w:lang w:val="en-US" w:eastAsia="zh-CN"/>
        </w:rPr>
        <w:t>学指会相关部门</w:t>
      </w:r>
      <w:r>
        <w:rPr>
          <w:rFonts w:hint="eastAsia" w:hAnsi="仿宋"/>
          <w:szCs w:val="28"/>
        </w:rPr>
        <w:t>。</w:t>
      </w:r>
    </w:p>
    <w:p>
      <w:pPr>
        <w:ind w:firstLine="840" w:firstLineChars="3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2017年</w:t>
      </w:r>
      <w:r>
        <w:rPr>
          <w:rFonts w:hint="eastAsia" w:ascii="仿宋_GB2312" w:hAnsi="仿宋" w:eastAsia="仿宋_GB2312"/>
          <w:sz w:val="28"/>
          <w:szCs w:val="28"/>
          <w:lang w:val="en-US" w:eastAsia="zh-CN"/>
        </w:rPr>
        <w:t>11</w:t>
      </w:r>
      <w:r>
        <w:rPr>
          <w:rFonts w:hint="eastAsia" w:ascii="仿宋_GB2312" w:hAnsi="仿宋" w:eastAsia="仿宋_GB2312"/>
          <w:sz w:val="28"/>
          <w:szCs w:val="28"/>
        </w:rPr>
        <w:t>月</w:t>
      </w:r>
      <w:r>
        <w:rPr>
          <w:rFonts w:hint="eastAsia" w:ascii="仿宋_GB2312" w:hAnsi="仿宋" w:eastAsia="仿宋_GB2312"/>
          <w:sz w:val="28"/>
          <w:szCs w:val="28"/>
          <w:lang w:val="en-US" w:eastAsia="zh-CN"/>
        </w:rPr>
        <w:t>14</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Times New Roman"/>
    <w:panose1 w:val="00000000000000000000"/>
    <w:charset w:val="00"/>
    <w:family w:val="auto"/>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等线">
    <w:altName w:val="微软雅黑"/>
    <w:panose1 w:val="02010600030101010101"/>
    <w:charset w:val="7A"/>
    <w:family w:val="auto"/>
    <w:pitch w:val="default"/>
    <w:sig w:usb0="00000000" w:usb1="00000000"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DE9E"/>
    <w:multiLevelType w:val="singleLevel"/>
    <w:tmpl w:val="59EFDE9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0654A82"/>
    <w:rsid w:val="0107637C"/>
    <w:rsid w:val="01A11EB0"/>
    <w:rsid w:val="01BC547D"/>
    <w:rsid w:val="01DE047A"/>
    <w:rsid w:val="0204583C"/>
    <w:rsid w:val="021E1C6A"/>
    <w:rsid w:val="02BB5D5E"/>
    <w:rsid w:val="03AD3625"/>
    <w:rsid w:val="03CE0E12"/>
    <w:rsid w:val="042E0491"/>
    <w:rsid w:val="046A628D"/>
    <w:rsid w:val="05776BAC"/>
    <w:rsid w:val="05D668EF"/>
    <w:rsid w:val="05DD3CAC"/>
    <w:rsid w:val="06DA6834"/>
    <w:rsid w:val="06E54141"/>
    <w:rsid w:val="07DB56E7"/>
    <w:rsid w:val="08091919"/>
    <w:rsid w:val="082929D7"/>
    <w:rsid w:val="083F5076"/>
    <w:rsid w:val="0846158C"/>
    <w:rsid w:val="08B91DF4"/>
    <w:rsid w:val="08BE6FCC"/>
    <w:rsid w:val="09CB7DA3"/>
    <w:rsid w:val="0A4C31CF"/>
    <w:rsid w:val="0AB64F9F"/>
    <w:rsid w:val="0B530A3B"/>
    <w:rsid w:val="0B716D48"/>
    <w:rsid w:val="0CAC2B6F"/>
    <w:rsid w:val="0CDA661A"/>
    <w:rsid w:val="0D740EFC"/>
    <w:rsid w:val="0D75533F"/>
    <w:rsid w:val="0D774B57"/>
    <w:rsid w:val="0DB4463E"/>
    <w:rsid w:val="0DF51CF2"/>
    <w:rsid w:val="0ECC7D8E"/>
    <w:rsid w:val="0F85774B"/>
    <w:rsid w:val="10D9087F"/>
    <w:rsid w:val="117B24CA"/>
    <w:rsid w:val="12032601"/>
    <w:rsid w:val="12195B87"/>
    <w:rsid w:val="12384C02"/>
    <w:rsid w:val="146352BE"/>
    <w:rsid w:val="147542ED"/>
    <w:rsid w:val="14D52F00"/>
    <w:rsid w:val="152249B9"/>
    <w:rsid w:val="152E5E5F"/>
    <w:rsid w:val="16423485"/>
    <w:rsid w:val="17B01C33"/>
    <w:rsid w:val="17E73B53"/>
    <w:rsid w:val="1852324B"/>
    <w:rsid w:val="198753EF"/>
    <w:rsid w:val="1A482D04"/>
    <w:rsid w:val="1B1D6A7F"/>
    <w:rsid w:val="1B894926"/>
    <w:rsid w:val="1C1E7D3F"/>
    <w:rsid w:val="1CAF0D64"/>
    <w:rsid w:val="1DA96C4C"/>
    <w:rsid w:val="1E160E4A"/>
    <w:rsid w:val="222266CE"/>
    <w:rsid w:val="224E75D4"/>
    <w:rsid w:val="22AE3FAC"/>
    <w:rsid w:val="23540B9A"/>
    <w:rsid w:val="23550F0E"/>
    <w:rsid w:val="23A501F6"/>
    <w:rsid w:val="24455EA0"/>
    <w:rsid w:val="24C542A8"/>
    <w:rsid w:val="24F81565"/>
    <w:rsid w:val="2544249D"/>
    <w:rsid w:val="25C23F9A"/>
    <w:rsid w:val="26E9757F"/>
    <w:rsid w:val="26FF3510"/>
    <w:rsid w:val="274349C6"/>
    <w:rsid w:val="27542C3B"/>
    <w:rsid w:val="279133D3"/>
    <w:rsid w:val="285608CD"/>
    <w:rsid w:val="28FB55E7"/>
    <w:rsid w:val="2A2D0925"/>
    <w:rsid w:val="2ABF1261"/>
    <w:rsid w:val="2AC51A9E"/>
    <w:rsid w:val="2C55601D"/>
    <w:rsid w:val="2CFF7042"/>
    <w:rsid w:val="2D09382E"/>
    <w:rsid w:val="2D3224B0"/>
    <w:rsid w:val="2E3B1DA7"/>
    <w:rsid w:val="30625AAE"/>
    <w:rsid w:val="309E19FD"/>
    <w:rsid w:val="30B65500"/>
    <w:rsid w:val="31B169BF"/>
    <w:rsid w:val="32004D8B"/>
    <w:rsid w:val="320E4442"/>
    <w:rsid w:val="32175ED2"/>
    <w:rsid w:val="33311078"/>
    <w:rsid w:val="333C6C4F"/>
    <w:rsid w:val="339C509A"/>
    <w:rsid w:val="34255929"/>
    <w:rsid w:val="34B22695"/>
    <w:rsid w:val="35FC5545"/>
    <w:rsid w:val="364039E4"/>
    <w:rsid w:val="377D3E78"/>
    <w:rsid w:val="38360350"/>
    <w:rsid w:val="38A214AB"/>
    <w:rsid w:val="39294C45"/>
    <w:rsid w:val="3A881133"/>
    <w:rsid w:val="3D2674DA"/>
    <w:rsid w:val="3D3D356B"/>
    <w:rsid w:val="3E5C41D7"/>
    <w:rsid w:val="3E632319"/>
    <w:rsid w:val="3E6C6A47"/>
    <w:rsid w:val="3ECE3ECB"/>
    <w:rsid w:val="3F121E4D"/>
    <w:rsid w:val="3FF10285"/>
    <w:rsid w:val="409674E6"/>
    <w:rsid w:val="40BF1008"/>
    <w:rsid w:val="41973B8F"/>
    <w:rsid w:val="42503260"/>
    <w:rsid w:val="42664489"/>
    <w:rsid w:val="42A0770D"/>
    <w:rsid w:val="42A77593"/>
    <w:rsid w:val="439E6580"/>
    <w:rsid w:val="44B9616C"/>
    <w:rsid w:val="44EF65C4"/>
    <w:rsid w:val="450B2A5B"/>
    <w:rsid w:val="45E823E9"/>
    <w:rsid w:val="45EF6B97"/>
    <w:rsid w:val="466B5026"/>
    <w:rsid w:val="4756187C"/>
    <w:rsid w:val="481C6B9C"/>
    <w:rsid w:val="48320356"/>
    <w:rsid w:val="484536A0"/>
    <w:rsid w:val="487E2AF3"/>
    <w:rsid w:val="488D5297"/>
    <w:rsid w:val="4918315D"/>
    <w:rsid w:val="4BC333B4"/>
    <w:rsid w:val="4C603C92"/>
    <w:rsid w:val="4DDF4EA6"/>
    <w:rsid w:val="4E705320"/>
    <w:rsid w:val="4EDF0CE8"/>
    <w:rsid w:val="4EF7620F"/>
    <w:rsid w:val="4F402F1D"/>
    <w:rsid w:val="4FC47246"/>
    <w:rsid w:val="50DC0C76"/>
    <w:rsid w:val="511D0F3D"/>
    <w:rsid w:val="537255D7"/>
    <w:rsid w:val="55A11644"/>
    <w:rsid w:val="55CA275F"/>
    <w:rsid w:val="56553782"/>
    <w:rsid w:val="571E0EA7"/>
    <w:rsid w:val="57680083"/>
    <w:rsid w:val="57753BB5"/>
    <w:rsid w:val="57E826F4"/>
    <w:rsid w:val="588E66EF"/>
    <w:rsid w:val="59356A15"/>
    <w:rsid w:val="5A432659"/>
    <w:rsid w:val="5B081435"/>
    <w:rsid w:val="5D2C4CB1"/>
    <w:rsid w:val="5EA714A9"/>
    <w:rsid w:val="5F047A8E"/>
    <w:rsid w:val="5FB865BC"/>
    <w:rsid w:val="601C09D3"/>
    <w:rsid w:val="602E1C48"/>
    <w:rsid w:val="60EA5903"/>
    <w:rsid w:val="60F3276D"/>
    <w:rsid w:val="614E42BA"/>
    <w:rsid w:val="62475FF4"/>
    <w:rsid w:val="625A0ED7"/>
    <w:rsid w:val="62E91E5F"/>
    <w:rsid w:val="62F2644B"/>
    <w:rsid w:val="63E65C84"/>
    <w:rsid w:val="64404A1C"/>
    <w:rsid w:val="645B605A"/>
    <w:rsid w:val="65181EB2"/>
    <w:rsid w:val="65293601"/>
    <w:rsid w:val="65D100AA"/>
    <w:rsid w:val="670D2E00"/>
    <w:rsid w:val="675F1112"/>
    <w:rsid w:val="67B17A30"/>
    <w:rsid w:val="691F523E"/>
    <w:rsid w:val="6BC747BB"/>
    <w:rsid w:val="6BCA6ED6"/>
    <w:rsid w:val="6BE01A20"/>
    <w:rsid w:val="6C080CC7"/>
    <w:rsid w:val="6C30311E"/>
    <w:rsid w:val="6DBF1436"/>
    <w:rsid w:val="6F3A2F4A"/>
    <w:rsid w:val="6F61205B"/>
    <w:rsid w:val="705E6E58"/>
    <w:rsid w:val="70D10ECD"/>
    <w:rsid w:val="717C4E59"/>
    <w:rsid w:val="71D05A3B"/>
    <w:rsid w:val="71FB1132"/>
    <w:rsid w:val="73C05DBD"/>
    <w:rsid w:val="74FC04C5"/>
    <w:rsid w:val="754D7DE0"/>
    <w:rsid w:val="75775F4B"/>
    <w:rsid w:val="75D37D2C"/>
    <w:rsid w:val="75D64733"/>
    <w:rsid w:val="76622892"/>
    <w:rsid w:val="76774E4A"/>
    <w:rsid w:val="768366DA"/>
    <w:rsid w:val="77B76F73"/>
    <w:rsid w:val="781B74A4"/>
    <w:rsid w:val="789A7135"/>
    <w:rsid w:val="79FB155B"/>
    <w:rsid w:val="7A1F4AA1"/>
    <w:rsid w:val="7A2634AF"/>
    <w:rsid w:val="7BCD313E"/>
    <w:rsid w:val="7D0D6DC4"/>
    <w:rsid w:val="7DBB6E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Strong"/>
    <w:basedOn w:val="7"/>
    <w:qFormat/>
    <w:uiPriority w:val="0"/>
    <w:rPr>
      <w:b/>
      <w:vertAlign w:val="baseline"/>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vertAlign w:val="baseline"/>
    </w:rPr>
  </w:style>
  <w:style w:type="character" w:styleId="12">
    <w:name w:val="HTML Definition"/>
    <w:basedOn w:val="7"/>
    <w:qFormat/>
    <w:uiPriority w:val="0"/>
    <w:rPr>
      <w:vertAlign w:val="baseline"/>
    </w:rPr>
  </w:style>
  <w:style w:type="character" w:styleId="13">
    <w:name w:val="HTML Typewriter"/>
    <w:basedOn w:val="7"/>
    <w:qFormat/>
    <w:uiPriority w:val="0"/>
    <w:rPr>
      <w:rFonts w:ascii="Courier New" w:hAnsi="Courier New"/>
      <w:sz w:val="20"/>
      <w:vertAlign w:val="baseline"/>
    </w:rPr>
  </w:style>
  <w:style w:type="character" w:styleId="14">
    <w:name w:val="HTML Acronym"/>
    <w:basedOn w:val="7"/>
    <w:qFormat/>
    <w:uiPriority w:val="0"/>
    <w:rPr>
      <w:vertAlign w:val="baseline"/>
    </w:rPr>
  </w:style>
  <w:style w:type="character" w:styleId="15">
    <w:name w:val="HTML Variable"/>
    <w:basedOn w:val="7"/>
    <w:qFormat/>
    <w:uiPriority w:val="0"/>
    <w:rPr>
      <w:vertAlign w:val="baseline"/>
    </w:rPr>
  </w:style>
  <w:style w:type="character" w:styleId="16">
    <w:name w:val="Hyperlink"/>
    <w:basedOn w:val="7"/>
    <w:qFormat/>
    <w:uiPriority w:val="0"/>
    <w:rPr>
      <w:color w:val="333333"/>
      <w:u w:val="none"/>
    </w:rPr>
  </w:style>
  <w:style w:type="character" w:styleId="17">
    <w:name w:val="HTML Code"/>
    <w:basedOn w:val="7"/>
    <w:qFormat/>
    <w:uiPriority w:val="0"/>
    <w:rPr>
      <w:rFonts w:ascii="Courier New" w:hAnsi="Courier New"/>
      <w:sz w:val="20"/>
      <w:vertAlign w:val="baseline"/>
    </w:rPr>
  </w:style>
  <w:style w:type="character" w:styleId="18">
    <w:name w:val="HTML Cite"/>
    <w:basedOn w:val="7"/>
    <w:qFormat/>
    <w:uiPriority w:val="0"/>
    <w:rPr>
      <w:vertAlign w:val="baseline"/>
    </w:rPr>
  </w:style>
  <w:style w:type="character" w:styleId="19">
    <w:name w:val="HTML Keyboard"/>
    <w:basedOn w:val="7"/>
    <w:qFormat/>
    <w:uiPriority w:val="0"/>
    <w:rPr>
      <w:rFonts w:ascii="Courier New" w:hAnsi="Courier New"/>
      <w:sz w:val="20"/>
      <w:vertAlign w:val="baseline"/>
    </w:rPr>
  </w:style>
  <w:style w:type="character" w:styleId="20">
    <w:name w:val="HTML Sample"/>
    <w:basedOn w:val="7"/>
    <w:qFormat/>
    <w:uiPriority w:val="0"/>
    <w:rPr>
      <w:rFonts w:ascii="Courier New" w:hAnsi="Courier New"/>
      <w:vertAlign w:val="baseline"/>
    </w:rPr>
  </w:style>
  <w:style w:type="character" w:customStyle="1" w:styleId="22">
    <w:name w:val="item-name4"/>
    <w:basedOn w:val="7"/>
    <w:qFormat/>
    <w:uiPriority w:val="0"/>
  </w:style>
  <w:style w:type="character" w:customStyle="1" w:styleId="23">
    <w:name w:val="right"/>
    <w:basedOn w:val="7"/>
    <w:qFormat/>
    <w:uiPriority w:val="0"/>
  </w:style>
  <w:style w:type="character" w:customStyle="1" w:styleId="24">
    <w:name w:val="left"/>
    <w:basedOn w:val="7"/>
    <w:qFormat/>
    <w:uiPriority w:val="0"/>
  </w:style>
  <w:style w:type="character" w:customStyle="1" w:styleId="25">
    <w:name w:val="info"/>
    <w:basedOn w:val="7"/>
    <w:qFormat/>
    <w:uiPriority w:val="0"/>
    <w:rPr>
      <w:color w:val="555555"/>
    </w:rPr>
  </w:style>
  <w:style w:type="character" w:customStyle="1" w:styleId="26">
    <w:name w:val="hover"/>
    <w:basedOn w:val="7"/>
    <w:qFormat/>
    <w:uiPriority w:val="0"/>
    <w:rPr>
      <w:color w:val="557EE7"/>
    </w:rPr>
  </w:style>
  <w:style w:type="character" w:customStyle="1" w:styleId="27">
    <w:name w:val="pubdate-day"/>
    <w:basedOn w:val="7"/>
    <w:qFormat/>
    <w:uiPriority w:val="0"/>
    <w:rPr>
      <w:shd w:val="clear" w:fill="F2F2F2"/>
    </w:rPr>
  </w:style>
  <w:style w:type="character" w:customStyle="1" w:styleId="28">
    <w:name w:val="pubdate-month"/>
    <w:basedOn w:val="7"/>
    <w:qFormat/>
    <w:uiPriority w:val="0"/>
    <w:rPr>
      <w:color w:val="FFFFFF"/>
      <w:sz w:val="24"/>
      <w:szCs w:val="24"/>
      <w:shd w:val="clear" w:fill="CC0000"/>
    </w:rPr>
  </w:style>
  <w:style w:type="character" w:customStyle="1" w:styleId="29">
    <w:name w:val="hover22"/>
    <w:basedOn w:val="7"/>
    <w:qFormat/>
    <w:uiPriority w:val="0"/>
    <w:rPr>
      <w:color w:val="0182C6"/>
    </w:rPr>
  </w:style>
  <w:style w:type="paragraph" w:customStyle="1" w:styleId="30">
    <w:name w:val="_Style 29"/>
    <w:basedOn w:val="1"/>
    <w:next w:val="1"/>
    <w:qFormat/>
    <w:uiPriority w:val="0"/>
    <w:pPr>
      <w:pBdr>
        <w:bottom w:val="single" w:color="auto" w:sz="6" w:space="1"/>
      </w:pBdr>
      <w:jc w:val="center"/>
    </w:pPr>
    <w:rPr>
      <w:rFonts w:ascii="Arial" w:eastAsia="宋体"/>
      <w:vanish/>
      <w:sz w:val="16"/>
    </w:rPr>
  </w:style>
  <w:style w:type="paragraph" w:customStyle="1" w:styleId="31">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可无°</cp:lastModifiedBy>
  <cp:lastPrinted>2017-09-27T02:27:00Z</cp:lastPrinted>
  <dcterms:modified xsi:type="dcterms:W3CDTF">2017-11-15T09:03:53Z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