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97" w:rsidRPr="003E4C97" w:rsidRDefault="003E4C97" w:rsidP="004D03B9">
      <w:pPr>
        <w:widowControl/>
        <w:shd w:val="clear" w:color="auto" w:fill="FFFFFF"/>
        <w:spacing w:before="100" w:beforeAutospacing="1" w:after="100" w:afterAutospacing="1" w:line="500" w:lineRule="exact"/>
        <w:jc w:val="center"/>
        <w:outlineLvl w:val="1"/>
        <w:rPr>
          <w:rFonts w:asciiTheme="minorEastAsia" w:hAnsiTheme="minorEastAsia" w:cs="宋体"/>
          <w:b/>
          <w:bCs/>
          <w:color w:val="4B4B4B"/>
          <w:kern w:val="36"/>
          <w:sz w:val="28"/>
          <w:szCs w:val="28"/>
        </w:rPr>
      </w:pPr>
      <w:r w:rsidRPr="003E4C97">
        <w:rPr>
          <w:rFonts w:asciiTheme="minorEastAsia" w:hAnsiTheme="minorEastAsia" w:cs="宋体" w:hint="eastAsia"/>
          <w:b/>
          <w:bCs/>
          <w:color w:val="4B4B4B"/>
          <w:kern w:val="36"/>
          <w:sz w:val="28"/>
          <w:szCs w:val="28"/>
        </w:rPr>
        <w:t>国家中长期教育改革和发展规划纲要（2010-2020年）</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目 录</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序言</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第一部分 总体战略</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第一章 指导思想和工作方针</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（一）指导思想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（二）工作方针</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第二章 战略目标和战略主题</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（三）战略目标</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（四）战略主题</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第二部分 发展任务</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第三章 学前教育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（五）基本普及学前教育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（六）明确政府职责</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（七）重点发展农村学前教育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第四章 义务教育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（八）巩固提高九年义务教育水平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（九）推进义务教育均衡发展</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（十）减轻中小学生课业负担</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第五章 高中阶段教育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（十一）加快普及高中阶段教育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（十二）全面提高普通高中学生综合素质</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（十三）推动普通高中多样化发展</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第六章 职业教育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（十四）大力发展职业教育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（十五）调动行业企业的积极性</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（十六）加快发展面向农村的职业教育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（十七）增强职业教育吸引力</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第七章 高等教育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（十八）全面提高高等教育质量</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（十九）提高人才培养质量</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（二十）提升科学研究水平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（二十一）增强社会服务能力</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（二十二）优化结构办出特色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第八章 继续教育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（二十三）加快发展继续教育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（二十四）建立健全继续教育体制机制</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（二十五）构建灵活开放的终身教育体系</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第九章 民族教育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（二十六）重视和支持民族教育事业</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（二十七）全面提高少数民族和民族地区教育发展水平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第十章 特殊教育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（二十八）关心和支持特殊教育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（二十九）完善特殊教育体系</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（三十）健全特殊教育保障机制</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第三部分 体制改革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第十一章 人才培养体制改革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（三十一）更新人才培养观念</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（三十二）创新人才培养模式</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（三十三）改革教育质量评价和人才评价制度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第十二章 考试招生制度改革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（三十四）推进考试招生制度改革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（三十五）完善中等学校考试招生制度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（三十六）完善高等学校考试招生制度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（三十七）加强信息公开和社会监督</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第十三章 建设现代学校制度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（三十八）推进政校分开、管办分离</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（三十九）落实和扩大学校办学自主权</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（四十）完善中国特色现代大学制度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（四十一）完善中小学学校管理制度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第十四章 办学体制改革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（四十二）深化办学体制改革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（四十三）大力支持民办教育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（四十四）依法管理民办教育</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第十五章 管理体制改革</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（四十五）健全统筹有力、权责明确的教育管理体制</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（四十六）加强省级政府教育统筹</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（四十七）转变政府教育管理职能</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第十六章 扩大教育开放</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（四十八）加强国际交流与合作</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（四十九）引进优质教育资源</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（五十）提高交流合作水平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第四部分 保障措施</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第十七章 加强教师队伍建设</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（五十一）建设高素质教师队伍</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（五十二）加强师德建设</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（五十三）提高教师业务水平</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（五十四）提高教师地位待遇</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（五十五）健全教师管理制度</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第十八章 保障经费投入</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（五十六）加大教育投入</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（五十七）完善投入机制</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（五十八）加强经费管理</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第十九章 加快教育信息化进程</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（五十九）加快教育信息基础设施建设</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（六十）加强优质教育资源开发与应用</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（六十一）构建国家教育管理信息系统</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第二十章 推进依法治教</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（六十二）完善教育法律法规</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（六十三）全面推进依法行政</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（六十四）大力推进依法治校</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（六十五）完善督导制度和监督问责机制</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第二十一章 重大项目和改革试点</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（六十六）组织实施重大项目</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（六十七）组织开展改革试点</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第二十二章 加强组织领导</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（六十八）加强和改善对教育工作的领导</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（六十九）加强和改进教育系统党的建设</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（七十）切实维护教育系统和谐稳定</w:t>
      </w:r>
    </w:p>
    <w:p w:rsidR="003E4C97" w:rsidRPr="003E4C97" w:rsidRDefault="003E4C97" w:rsidP="004D03B9">
      <w:pPr>
        <w:widowControl/>
        <w:shd w:val="clear" w:color="auto" w:fill="FFFFFF"/>
        <w:spacing w:before="100" w:beforeAutospacing="1" w:after="100" w:afterAutospacing="1" w:line="3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实施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根据党的十七大关于“优先发展教育，建设人力资源强国”的战略部署，为促进教育事业科学发展，全面提高国民素质，加快社会主义现代化进程，制定本《教育规划纲要》。</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w:t>
      </w:r>
      <w:r w:rsidRPr="003E4C97">
        <w:rPr>
          <w:rFonts w:asciiTheme="minorEastAsia" w:hAnsiTheme="minorEastAsia" w:cs="宋体" w:hint="eastAsia"/>
          <w:b/>
          <w:bCs/>
          <w:color w:val="4B4B4B"/>
          <w:kern w:val="0"/>
          <w:sz w:val="28"/>
          <w:szCs w:val="28"/>
        </w:rPr>
        <w:t>序 言</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w:t>
      </w:r>
      <w:r w:rsidRPr="003E4C97">
        <w:rPr>
          <w:rFonts w:asciiTheme="minorEastAsia" w:hAnsiTheme="minorEastAsia" w:cs="宋体" w:hint="eastAsia"/>
          <w:color w:val="4B4B4B"/>
          <w:kern w:val="0"/>
          <w:sz w:val="28"/>
          <w:szCs w:val="28"/>
        </w:rPr>
        <w:lastRenderedPageBreak/>
        <w:t>展、社会进步和民生改善</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了不可替代的重大贡献。我国实现了从人口大国向人力资源大国的转变。</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更大贡献。</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lastRenderedPageBreak/>
        <w:t xml:space="preserve">　　第一部分 总体战略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第一章 指导思想和工作方针</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一）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全面贯彻党的教育方针，坚持教育为社会主义现代化建设服务，为人民服务，与生产劳动和社会实践相结合，培养德智体美全面发展的社会主义建设者和接班人。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全面推进教育事业科学发展，立足社会主义初级阶段基本国情，把握教育发展阶段性特征，坚持以人为本，遵循教育规律，面向社会需求，优化结构布局，提高教育现代化水平。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（二）工作方针。优先发展、育人为本、改革创新、促进公平、提高质量。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把促进公平作为国家基本教育政策。教育公平是社会公平的重要基础。教育公平的关键是机会公平，基本要</w:t>
      </w:r>
      <w:proofErr w:type="gramStart"/>
      <w:r w:rsidRPr="003E4C97">
        <w:rPr>
          <w:rFonts w:asciiTheme="minorEastAsia" w:hAnsiTheme="minorEastAsia" w:cs="宋体" w:hint="eastAsia"/>
          <w:color w:val="4B4B4B"/>
          <w:kern w:val="0"/>
          <w:sz w:val="28"/>
          <w:szCs w:val="28"/>
        </w:rPr>
        <w:t>求是保障</w:t>
      </w:r>
      <w:proofErr w:type="gramEnd"/>
      <w:r w:rsidRPr="003E4C97">
        <w:rPr>
          <w:rFonts w:asciiTheme="minorEastAsia" w:hAnsiTheme="minorEastAsia" w:cs="宋体" w:hint="eastAsia"/>
          <w:color w:val="4B4B4B"/>
          <w:kern w:val="0"/>
          <w:sz w:val="28"/>
          <w:szCs w:val="28"/>
        </w:rPr>
        <w:t>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强化</w:t>
      </w:r>
      <w:r w:rsidRPr="003E4C97">
        <w:rPr>
          <w:rFonts w:asciiTheme="minorEastAsia" w:hAnsiTheme="minorEastAsia" w:cs="宋体" w:hint="eastAsia"/>
          <w:color w:val="4B4B4B"/>
          <w:kern w:val="0"/>
          <w:sz w:val="28"/>
          <w:szCs w:val="28"/>
        </w:rPr>
        <w:lastRenderedPageBreak/>
        <w:t>教学环节、提高教育质量上来。制定教育质量国家标准，建立健全教育质量保障体系。加强教师队伍建设，提高教师整体素质。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w:t>
      </w:r>
      <w:r w:rsidRPr="003E4C97">
        <w:rPr>
          <w:rFonts w:asciiTheme="minorEastAsia" w:hAnsiTheme="minorEastAsia" w:cs="宋体" w:hint="eastAsia"/>
          <w:b/>
          <w:bCs/>
          <w:color w:val="4B4B4B"/>
          <w:kern w:val="0"/>
          <w:sz w:val="28"/>
          <w:szCs w:val="28"/>
        </w:rPr>
        <w:t>第二章 战略目标和战略主题</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（三）战略目标。到2020年，基本实现教育现代化，基本形成学习型社会，进入人力资源强国行列。</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形成惠及全民的公平教育。坚持教育的公益性和</w:t>
      </w:r>
      <w:proofErr w:type="gramStart"/>
      <w:r w:rsidRPr="003E4C97">
        <w:rPr>
          <w:rFonts w:asciiTheme="minorEastAsia" w:hAnsiTheme="minorEastAsia" w:cs="宋体" w:hint="eastAsia"/>
          <w:color w:val="4B4B4B"/>
          <w:kern w:val="0"/>
          <w:sz w:val="28"/>
          <w:szCs w:val="28"/>
        </w:rPr>
        <w:t>普惠</w:t>
      </w:r>
      <w:proofErr w:type="gramEnd"/>
      <w:r w:rsidRPr="003E4C97">
        <w:rPr>
          <w:rFonts w:asciiTheme="minorEastAsia" w:hAnsiTheme="minorEastAsia" w:cs="宋体" w:hint="eastAsia"/>
          <w:color w:val="4B4B4B"/>
          <w:kern w:val="0"/>
          <w:sz w:val="28"/>
          <w:szCs w:val="28"/>
        </w:rPr>
        <w:t>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构建体系完备的终身教育。学历教育和非学历教育协调发展，职业教育和普通教育相互沟通，职前教育和</w:t>
      </w:r>
      <w:proofErr w:type="gramStart"/>
      <w:r w:rsidRPr="003E4C97">
        <w:rPr>
          <w:rFonts w:asciiTheme="minorEastAsia" w:hAnsiTheme="minorEastAsia" w:cs="宋体" w:hint="eastAsia"/>
          <w:color w:val="4B4B4B"/>
          <w:kern w:val="0"/>
          <w:sz w:val="28"/>
          <w:szCs w:val="28"/>
        </w:rPr>
        <w:t>职后</w:t>
      </w:r>
      <w:proofErr w:type="gramEnd"/>
      <w:r w:rsidRPr="003E4C97">
        <w:rPr>
          <w:rFonts w:asciiTheme="minorEastAsia" w:hAnsiTheme="minorEastAsia" w:cs="宋体" w:hint="eastAsia"/>
          <w:color w:val="4B4B4B"/>
          <w:kern w:val="0"/>
          <w:sz w:val="28"/>
          <w:szCs w:val="28"/>
        </w:rPr>
        <w:t>教育有效衔接。继续教育参与率大幅提升，从业人员继续教育年参与率达到50%。现代国民</w:t>
      </w:r>
      <w:r w:rsidRPr="003E4C97">
        <w:rPr>
          <w:rFonts w:asciiTheme="minorEastAsia" w:hAnsiTheme="minorEastAsia" w:cs="宋体" w:hint="eastAsia"/>
          <w:color w:val="4B4B4B"/>
          <w:kern w:val="0"/>
          <w:sz w:val="28"/>
          <w:szCs w:val="28"/>
        </w:rPr>
        <w:lastRenderedPageBreak/>
        <w:t>教育体系更加完善，终身教育体系基本形成，促进全体人民学有所教、学有所成、学有所用。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坚持能力为重。优化知识结构，丰富社会实践，强化能力培养。着力提高学生的学习能力、实践能力、创新能力，教育学生学会知识技能，学会动手动脑，学会生存生活，学会做人做事，促进学生主动适应社会，开创美好未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坚持全面发展。全面加强和改进德育、智育、体育、美育。坚持文化知识学习与思想品德修养的统一、理论学习与社会实践的统一、全面发展与个性发展的统一。加强体育，牢固树立</w:t>
      </w:r>
      <w:proofErr w:type="gramStart"/>
      <w:r w:rsidRPr="003E4C97">
        <w:rPr>
          <w:rFonts w:asciiTheme="minorEastAsia" w:hAnsiTheme="minorEastAsia" w:cs="宋体" w:hint="eastAsia"/>
          <w:color w:val="4B4B4B"/>
          <w:kern w:val="0"/>
          <w:sz w:val="28"/>
          <w:szCs w:val="28"/>
        </w:rPr>
        <w:t>健康第一</w:t>
      </w:r>
      <w:proofErr w:type="gramEnd"/>
      <w:r w:rsidRPr="003E4C97">
        <w:rPr>
          <w:rFonts w:asciiTheme="minorEastAsia" w:hAnsiTheme="minorEastAsia" w:cs="宋体" w:hint="eastAsia"/>
          <w:color w:val="4B4B4B"/>
          <w:kern w:val="0"/>
          <w:sz w:val="28"/>
          <w:szCs w:val="28"/>
        </w:rPr>
        <w:t>的思想，确保学生体育课程和课余活动时间，提高体育教学质量，加强心理健康教育，促进学生身心健康、体魄强健、意志坚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rsidR="003E4C97" w:rsidRPr="003E4C97" w:rsidRDefault="003E4C97" w:rsidP="004D03B9">
      <w:pPr>
        <w:widowControl/>
        <w:shd w:val="clear" w:color="auto" w:fill="FFFFFF"/>
        <w:spacing w:before="100" w:beforeAutospacing="1" w:after="100" w:afterAutospacing="1" w:line="500" w:lineRule="exact"/>
        <w:jc w:val="center"/>
        <w:rPr>
          <w:rFonts w:asciiTheme="minorEastAsia" w:hAnsiTheme="minorEastAsia" w:cs="宋体" w:hint="eastAsia"/>
          <w:b/>
          <w:bCs/>
          <w:color w:val="4B4B4B"/>
          <w:kern w:val="0"/>
          <w:sz w:val="28"/>
          <w:szCs w:val="28"/>
        </w:rPr>
      </w:pPr>
      <w:r w:rsidRPr="003E4C97">
        <w:rPr>
          <w:rFonts w:asciiTheme="minorEastAsia" w:hAnsiTheme="minorEastAsia" w:cs="宋体" w:hint="eastAsia"/>
          <w:b/>
          <w:bCs/>
          <w:color w:val="4B4B4B"/>
          <w:kern w:val="0"/>
          <w:sz w:val="28"/>
          <w:szCs w:val="28"/>
        </w:rPr>
        <w:t>专栏1：教育事业发展主目标</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820"/>
        <w:gridCol w:w="1140"/>
        <w:gridCol w:w="1216"/>
        <w:gridCol w:w="1216"/>
        <w:gridCol w:w="1216"/>
      </w:tblGrid>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指标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单位</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2009年</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2015年</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2020年</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学前教育</w:t>
            </w:r>
            <w:r w:rsidRPr="003E4C97">
              <w:rPr>
                <w:rFonts w:asciiTheme="minorEastAsia" w:hAnsiTheme="minorEastAsia" w:cs="宋体"/>
                <w:color w:val="4B4B4B"/>
                <w:kern w:val="0"/>
                <w:sz w:val="28"/>
                <w:szCs w:val="28"/>
              </w:rPr>
              <w:br/>
              <w:t>幼儿在</w:t>
            </w:r>
            <w:proofErr w:type="gramStart"/>
            <w:r w:rsidRPr="003E4C97">
              <w:rPr>
                <w:rFonts w:asciiTheme="minorEastAsia" w:hAnsiTheme="minorEastAsia" w:cs="宋体"/>
                <w:color w:val="4B4B4B"/>
                <w:kern w:val="0"/>
                <w:sz w:val="28"/>
                <w:szCs w:val="28"/>
              </w:rPr>
              <w:t>园人数</w:t>
            </w:r>
            <w:proofErr w:type="gramEnd"/>
            <w:r w:rsidRPr="003E4C97">
              <w:rPr>
                <w:rFonts w:asciiTheme="minorEastAsia" w:hAnsiTheme="minorEastAsia" w:cs="宋体"/>
                <w:color w:val="4B4B4B"/>
                <w:kern w:val="0"/>
                <w:sz w:val="28"/>
                <w:szCs w:val="28"/>
              </w:rPr>
              <w:br/>
              <w:t>学前一年毛入园率</w:t>
            </w:r>
            <w:r w:rsidRPr="003E4C97">
              <w:rPr>
                <w:rFonts w:asciiTheme="minorEastAsia" w:hAnsiTheme="minorEastAsia" w:cs="宋体"/>
                <w:color w:val="4B4B4B"/>
                <w:kern w:val="0"/>
                <w:sz w:val="28"/>
                <w:szCs w:val="28"/>
              </w:rPr>
              <w:br/>
              <w:t>学前两年毛入园率</w:t>
            </w:r>
            <w:r w:rsidRPr="003E4C97">
              <w:rPr>
                <w:rFonts w:asciiTheme="minorEastAsia" w:hAnsiTheme="minorEastAsia" w:cs="宋体"/>
                <w:color w:val="4B4B4B"/>
                <w:kern w:val="0"/>
                <w:sz w:val="28"/>
                <w:szCs w:val="28"/>
              </w:rPr>
              <w:br/>
              <w:t>学前三年毛入园率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万人</w:t>
            </w:r>
            <w:r w:rsidRPr="003E4C97">
              <w:rPr>
                <w:rFonts w:asciiTheme="minorEastAsia" w:hAnsiTheme="minorEastAsia" w:cs="宋体"/>
                <w:color w:val="4B4B4B"/>
                <w:kern w:val="0"/>
                <w:sz w:val="28"/>
                <w:szCs w:val="28"/>
              </w:rPr>
              <w:br/>
              <w:t>%</w:t>
            </w:r>
            <w:r w:rsidRPr="003E4C97">
              <w:rPr>
                <w:rFonts w:asciiTheme="minorEastAsia" w:hAnsiTheme="minorEastAsia" w:cs="宋体"/>
                <w:color w:val="4B4B4B"/>
                <w:kern w:val="0"/>
                <w:sz w:val="28"/>
                <w:szCs w:val="28"/>
              </w:rPr>
              <w:br/>
              <w:t>%</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2658</w:t>
            </w:r>
            <w:r w:rsidRPr="003E4C97">
              <w:rPr>
                <w:rFonts w:asciiTheme="minorEastAsia" w:hAnsiTheme="minorEastAsia" w:cs="宋体"/>
                <w:color w:val="4B4B4B"/>
                <w:kern w:val="0"/>
                <w:sz w:val="28"/>
                <w:szCs w:val="28"/>
              </w:rPr>
              <w:br/>
              <w:t>74.0</w:t>
            </w:r>
            <w:r w:rsidRPr="003E4C97">
              <w:rPr>
                <w:rFonts w:asciiTheme="minorEastAsia" w:hAnsiTheme="minorEastAsia" w:cs="宋体"/>
                <w:color w:val="4B4B4B"/>
                <w:kern w:val="0"/>
                <w:sz w:val="28"/>
                <w:szCs w:val="28"/>
              </w:rPr>
              <w:br/>
              <w:t>65.0</w:t>
            </w:r>
            <w:r w:rsidRPr="003E4C97">
              <w:rPr>
                <w:rFonts w:asciiTheme="minorEastAsia" w:hAnsiTheme="minorEastAsia" w:cs="宋体"/>
                <w:color w:val="4B4B4B"/>
                <w:kern w:val="0"/>
                <w:sz w:val="28"/>
                <w:szCs w:val="28"/>
              </w:rPr>
              <w:br/>
              <w:t>50.9</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3400</w:t>
            </w:r>
            <w:r w:rsidRPr="003E4C97">
              <w:rPr>
                <w:rFonts w:asciiTheme="minorEastAsia" w:hAnsiTheme="minorEastAsia" w:cs="宋体"/>
                <w:color w:val="4B4B4B"/>
                <w:kern w:val="0"/>
                <w:sz w:val="28"/>
                <w:szCs w:val="28"/>
              </w:rPr>
              <w:br/>
              <w:t>85.0</w:t>
            </w:r>
            <w:r w:rsidRPr="003E4C97">
              <w:rPr>
                <w:rFonts w:asciiTheme="minorEastAsia" w:hAnsiTheme="minorEastAsia" w:cs="宋体"/>
                <w:color w:val="4B4B4B"/>
                <w:kern w:val="0"/>
                <w:sz w:val="28"/>
                <w:szCs w:val="28"/>
              </w:rPr>
              <w:br/>
              <w:t>70.0</w:t>
            </w:r>
            <w:r w:rsidRPr="003E4C97">
              <w:rPr>
                <w:rFonts w:asciiTheme="minorEastAsia" w:hAnsiTheme="minorEastAsia" w:cs="宋体"/>
                <w:color w:val="4B4B4B"/>
                <w:kern w:val="0"/>
                <w:sz w:val="28"/>
                <w:szCs w:val="28"/>
              </w:rPr>
              <w:br/>
              <w:t>60.0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4000</w:t>
            </w:r>
            <w:r w:rsidRPr="003E4C97">
              <w:rPr>
                <w:rFonts w:asciiTheme="minorEastAsia" w:hAnsiTheme="minorEastAsia" w:cs="宋体"/>
                <w:color w:val="4B4B4B"/>
                <w:kern w:val="0"/>
                <w:sz w:val="28"/>
                <w:szCs w:val="28"/>
              </w:rPr>
              <w:br/>
              <w:t>95.0</w:t>
            </w:r>
            <w:r w:rsidRPr="003E4C97">
              <w:rPr>
                <w:rFonts w:asciiTheme="minorEastAsia" w:hAnsiTheme="minorEastAsia" w:cs="宋体"/>
                <w:color w:val="4B4B4B"/>
                <w:kern w:val="0"/>
                <w:sz w:val="28"/>
                <w:szCs w:val="28"/>
              </w:rPr>
              <w:br/>
              <w:t>80.0</w:t>
            </w:r>
            <w:r w:rsidRPr="003E4C97">
              <w:rPr>
                <w:rFonts w:asciiTheme="minorEastAsia" w:hAnsiTheme="minorEastAsia" w:cs="宋体"/>
                <w:color w:val="4B4B4B"/>
                <w:kern w:val="0"/>
                <w:sz w:val="28"/>
                <w:szCs w:val="28"/>
              </w:rPr>
              <w:br/>
              <w:t>70.0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九年义务教育</w:t>
            </w:r>
            <w:r w:rsidRPr="003E4C97">
              <w:rPr>
                <w:rFonts w:asciiTheme="minorEastAsia" w:hAnsiTheme="minorEastAsia" w:cs="宋体"/>
                <w:color w:val="4B4B4B"/>
                <w:kern w:val="0"/>
                <w:sz w:val="28"/>
                <w:szCs w:val="28"/>
              </w:rPr>
              <w:br/>
              <w:t>在校生</w:t>
            </w:r>
            <w:r w:rsidRPr="003E4C97">
              <w:rPr>
                <w:rFonts w:asciiTheme="minorEastAsia" w:hAnsiTheme="minorEastAsia" w:cs="宋体"/>
                <w:color w:val="4B4B4B"/>
                <w:kern w:val="0"/>
                <w:sz w:val="28"/>
                <w:szCs w:val="28"/>
              </w:rPr>
              <w:br/>
              <w:t>巩固率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万人</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15772</w:t>
            </w:r>
            <w:r w:rsidRPr="003E4C97">
              <w:rPr>
                <w:rFonts w:asciiTheme="minorEastAsia" w:hAnsiTheme="minorEastAsia" w:cs="宋体"/>
                <w:color w:val="4B4B4B"/>
                <w:kern w:val="0"/>
                <w:sz w:val="28"/>
                <w:szCs w:val="28"/>
              </w:rPr>
              <w:br/>
              <w:t>90.8</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16100</w:t>
            </w:r>
            <w:r w:rsidRPr="003E4C97">
              <w:rPr>
                <w:rFonts w:asciiTheme="minorEastAsia" w:hAnsiTheme="minorEastAsia" w:cs="宋体"/>
                <w:color w:val="4B4B4B"/>
                <w:kern w:val="0"/>
                <w:sz w:val="28"/>
                <w:szCs w:val="28"/>
              </w:rPr>
              <w:br/>
              <w:t>93.0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16500</w:t>
            </w:r>
            <w:r w:rsidRPr="003E4C97">
              <w:rPr>
                <w:rFonts w:asciiTheme="minorEastAsia" w:hAnsiTheme="minorEastAsia" w:cs="宋体"/>
                <w:color w:val="4B4B4B"/>
                <w:kern w:val="0"/>
                <w:sz w:val="28"/>
                <w:szCs w:val="28"/>
              </w:rPr>
              <w:br/>
              <w:t>95.0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lastRenderedPageBreak/>
              <w:t>高中阶段教育*</w:t>
            </w:r>
            <w:r w:rsidRPr="003E4C97">
              <w:rPr>
                <w:rFonts w:asciiTheme="minorEastAsia" w:hAnsiTheme="minorEastAsia" w:cs="宋体"/>
                <w:color w:val="4B4B4B"/>
                <w:kern w:val="0"/>
                <w:sz w:val="28"/>
                <w:szCs w:val="28"/>
              </w:rPr>
              <w:br/>
              <w:t>在校生</w:t>
            </w:r>
            <w:r w:rsidRPr="003E4C97">
              <w:rPr>
                <w:rFonts w:asciiTheme="minorEastAsia" w:hAnsiTheme="minorEastAsia" w:cs="宋体"/>
                <w:color w:val="4B4B4B"/>
                <w:kern w:val="0"/>
                <w:sz w:val="28"/>
                <w:szCs w:val="28"/>
              </w:rPr>
              <w:br/>
              <w:t>毛入学率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万人</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4624</w:t>
            </w:r>
            <w:r w:rsidRPr="003E4C97">
              <w:rPr>
                <w:rFonts w:asciiTheme="minorEastAsia" w:hAnsiTheme="minorEastAsia" w:cs="宋体"/>
                <w:color w:val="4B4B4B"/>
                <w:kern w:val="0"/>
                <w:sz w:val="28"/>
                <w:szCs w:val="28"/>
              </w:rPr>
              <w:br/>
              <w:t>79.2</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4500</w:t>
            </w:r>
            <w:r w:rsidRPr="003E4C97">
              <w:rPr>
                <w:rFonts w:asciiTheme="minorEastAsia" w:hAnsiTheme="minorEastAsia" w:cs="宋体"/>
                <w:color w:val="4B4B4B"/>
                <w:kern w:val="0"/>
                <w:sz w:val="28"/>
                <w:szCs w:val="28"/>
              </w:rPr>
              <w:br/>
              <w:t>87.0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4700</w:t>
            </w:r>
            <w:r w:rsidRPr="003E4C97">
              <w:rPr>
                <w:rFonts w:asciiTheme="minorEastAsia" w:hAnsiTheme="minorEastAsia" w:cs="宋体"/>
                <w:color w:val="4B4B4B"/>
                <w:kern w:val="0"/>
                <w:sz w:val="28"/>
                <w:szCs w:val="28"/>
              </w:rPr>
              <w:br/>
              <w:t>90.0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职业教育</w:t>
            </w:r>
            <w:r w:rsidRPr="003E4C97">
              <w:rPr>
                <w:rFonts w:asciiTheme="minorEastAsia" w:hAnsiTheme="minorEastAsia" w:cs="宋体"/>
                <w:color w:val="4B4B4B"/>
                <w:kern w:val="0"/>
                <w:sz w:val="28"/>
                <w:szCs w:val="28"/>
              </w:rPr>
              <w:br/>
              <w:t>中等职业教育在校生</w:t>
            </w:r>
            <w:r w:rsidRPr="003E4C97">
              <w:rPr>
                <w:rFonts w:asciiTheme="minorEastAsia" w:hAnsiTheme="minorEastAsia" w:cs="宋体"/>
                <w:color w:val="4B4B4B"/>
                <w:kern w:val="0"/>
                <w:sz w:val="28"/>
                <w:szCs w:val="28"/>
              </w:rPr>
              <w:br/>
              <w:t>高等职业教育在校生</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万人</w:t>
            </w:r>
            <w:r w:rsidRPr="003E4C97">
              <w:rPr>
                <w:rFonts w:asciiTheme="minorEastAsia" w:hAnsiTheme="minorEastAsia" w:cs="宋体"/>
                <w:color w:val="4B4B4B"/>
                <w:kern w:val="0"/>
                <w:sz w:val="28"/>
                <w:szCs w:val="28"/>
              </w:rPr>
              <w:br/>
              <w:t>万人</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2179</w:t>
            </w:r>
            <w:r w:rsidRPr="003E4C97">
              <w:rPr>
                <w:rFonts w:asciiTheme="minorEastAsia" w:hAnsiTheme="minorEastAsia" w:cs="宋体"/>
                <w:color w:val="4B4B4B"/>
                <w:kern w:val="0"/>
                <w:sz w:val="28"/>
                <w:szCs w:val="28"/>
              </w:rPr>
              <w:br/>
              <w:t>1280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2250</w:t>
            </w:r>
            <w:r w:rsidRPr="003E4C97">
              <w:rPr>
                <w:rFonts w:asciiTheme="minorEastAsia" w:hAnsiTheme="minorEastAsia" w:cs="宋体"/>
                <w:color w:val="4B4B4B"/>
                <w:kern w:val="0"/>
                <w:sz w:val="28"/>
                <w:szCs w:val="28"/>
              </w:rPr>
              <w:br/>
              <w:t>1390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2350</w:t>
            </w:r>
            <w:r w:rsidRPr="003E4C97">
              <w:rPr>
                <w:rFonts w:asciiTheme="minorEastAsia" w:hAnsiTheme="minorEastAsia" w:cs="宋体"/>
                <w:color w:val="4B4B4B"/>
                <w:kern w:val="0"/>
                <w:sz w:val="28"/>
                <w:szCs w:val="28"/>
              </w:rPr>
              <w:br/>
              <w:t>1480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高等教育**</w:t>
            </w:r>
            <w:r w:rsidRPr="003E4C97">
              <w:rPr>
                <w:rFonts w:asciiTheme="minorEastAsia" w:hAnsiTheme="minorEastAsia" w:cs="宋体"/>
                <w:color w:val="4B4B4B"/>
                <w:kern w:val="0"/>
                <w:sz w:val="28"/>
                <w:szCs w:val="28"/>
              </w:rPr>
              <w:br/>
            </w:r>
            <w:proofErr w:type="gramStart"/>
            <w:r w:rsidRPr="003E4C97">
              <w:rPr>
                <w:rFonts w:asciiTheme="minorEastAsia" w:hAnsiTheme="minorEastAsia" w:cs="宋体"/>
                <w:color w:val="4B4B4B"/>
                <w:kern w:val="0"/>
                <w:sz w:val="28"/>
                <w:szCs w:val="28"/>
              </w:rPr>
              <w:t>在学总</w:t>
            </w:r>
            <w:proofErr w:type="gramEnd"/>
            <w:r w:rsidRPr="003E4C97">
              <w:rPr>
                <w:rFonts w:asciiTheme="minorEastAsia" w:hAnsiTheme="minorEastAsia" w:cs="宋体"/>
                <w:color w:val="4B4B4B"/>
                <w:kern w:val="0"/>
                <w:sz w:val="28"/>
                <w:szCs w:val="28"/>
              </w:rPr>
              <w:t>规模</w:t>
            </w:r>
            <w:r w:rsidRPr="003E4C97">
              <w:rPr>
                <w:rFonts w:asciiTheme="minorEastAsia" w:hAnsiTheme="minorEastAsia" w:cs="宋体"/>
                <w:color w:val="4B4B4B"/>
                <w:kern w:val="0"/>
                <w:sz w:val="28"/>
                <w:szCs w:val="28"/>
              </w:rPr>
              <w:br/>
              <w:t>在校生</w:t>
            </w:r>
            <w:r w:rsidRPr="003E4C97">
              <w:rPr>
                <w:rFonts w:asciiTheme="minorEastAsia" w:hAnsiTheme="minorEastAsia" w:cs="宋体"/>
                <w:color w:val="4B4B4B"/>
                <w:kern w:val="0"/>
                <w:sz w:val="28"/>
                <w:szCs w:val="28"/>
              </w:rPr>
              <w:br/>
              <w:t>其中：研究生</w:t>
            </w:r>
            <w:r w:rsidRPr="003E4C97">
              <w:rPr>
                <w:rFonts w:asciiTheme="minorEastAsia" w:hAnsiTheme="minorEastAsia" w:cs="宋体"/>
                <w:color w:val="4B4B4B"/>
                <w:kern w:val="0"/>
                <w:sz w:val="28"/>
                <w:szCs w:val="28"/>
              </w:rPr>
              <w:br/>
              <w:t>毛入学率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r>
            <w:proofErr w:type="gramStart"/>
            <w:r w:rsidRPr="003E4C97">
              <w:rPr>
                <w:rFonts w:asciiTheme="minorEastAsia" w:hAnsiTheme="minorEastAsia" w:cs="宋体"/>
                <w:color w:val="4B4B4B"/>
                <w:kern w:val="0"/>
                <w:sz w:val="28"/>
                <w:szCs w:val="28"/>
              </w:rPr>
              <w:t>万人</w:t>
            </w:r>
            <w:r w:rsidRPr="003E4C97">
              <w:rPr>
                <w:rFonts w:asciiTheme="minorEastAsia" w:hAnsiTheme="minorEastAsia" w:cs="宋体"/>
                <w:color w:val="4B4B4B"/>
                <w:kern w:val="0"/>
                <w:sz w:val="28"/>
                <w:szCs w:val="28"/>
              </w:rPr>
              <w:br/>
              <w:t>万人</w:t>
            </w:r>
            <w:proofErr w:type="gramEnd"/>
            <w:r w:rsidRPr="003E4C97">
              <w:rPr>
                <w:rFonts w:asciiTheme="minorEastAsia" w:hAnsiTheme="minorEastAsia" w:cs="宋体"/>
                <w:color w:val="4B4B4B"/>
                <w:kern w:val="0"/>
                <w:sz w:val="28"/>
                <w:szCs w:val="28"/>
              </w:rPr>
              <w:br/>
              <w:t>万人</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2979</w:t>
            </w:r>
            <w:r w:rsidRPr="003E4C97">
              <w:rPr>
                <w:rFonts w:asciiTheme="minorEastAsia" w:hAnsiTheme="minorEastAsia" w:cs="宋体"/>
                <w:color w:val="4B4B4B"/>
                <w:kern w:val="0"/>
                <w:sz w:val="28"/>
                <w:szCs w:val="28"/>
              </w:rPr>
              <w:br/>
              <w:t>2826</w:t>
            </w:r>
            <w:r w:rsidRPr="003E4C97">
              <w:rPr>
                <w:rFonts w:asciiTheme="minorEastAsia" w:hAnsiTheme="minorEastAsia" w:cs="宋体"/>
                <w:color w:val="4B4B4B"/>
                <w:kern w:val="0"/>
                <w:sz w:val="28"/>
                <w:szCs w:val="28"/>
              </w:rPr>
              <w:br/>
              <w:t>140</w:t>
            </w:r>
            <w:r w:rsidRPr="003E4C97">
              <w:rPr>
                <w:rFonts w:asciiTheme="minorEastAsia" w:hAnsiTheme="minorEastAsia" w:cs="宋体"/>
                <w:color w:val="4B4B4B"/>
                <w:kern w:val="0"/>
                <w:sz w:val="28"/>
                <w:szCs w:val="28"/>
              </w:rPr>
              <w:br/>
              <w:t>24.2</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3350</w:t>
            </w:r>
            <w:r w:rsidRPr="003E4C97">
              <w:rPr>
                <w:rFonts w:asciiTheme="minorEastAsia" w:hAnsiTheme="minorEastAsia" w:cs="宋体"/>
                <w:color w:val="4B4B4B"/>
                <w:kern w:val="0"/>
                <w:sz w:val="28"/>
                <w:szCs w:val="28"/>
              </w:rPr>
              <w:br/>
              <w:t>3080</w:t>
            </w:r>
            <w:r w:rsidRPr="003E4C97">
              <w:rPr>
                <w:rFonts w:asciiTheme="minorEastAsia" w:hAnsiTheme="minorEastAsia" w:cs="宋体"/>
                <w:color w:val="4B4B4B"/>
                <w:kern w:val="0"/>
                <w:sz w:val="28"/>
                <w:szCs w:val="28"/>
              </w:rPr>
              <w:br/>
              <w:t>170</w:t>
            </w:r>
            <w:r w:rsidRPr="003E4C97">
              <w:rPr>
                <w:rFonts w:asciiTheme="minorEastAsia" w:hAnsiTheme="minorEastAsia" w:cs="宋体"/>
                <w:color w:val="4B4B4B"/>
                <w:kern w:val="0"/>
                <w:sz w:val="28"/>
                <w:szCs w:val="28"/>
              </w:rPr>
              <w:br/>
              <w:t>36.0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3550</w:t>
            </w:r>
            <w:r w:rsidRPr="003E4C97">
              <w:rPr>
                <w:rFonts w:asciiTheme="minorEastAsia" w:hAnsiTheme="minorEastAsia" w:cs="宋体"/>
                <w:color w:val="4B4B4B"/>
                <w:kern w:val="0"/>
                <w:sz w:val="28"/>
                <w:szCs w:val="28"/>
              </w:rPr>
              <w:br/>
              <w:t>3300</w:t>
            </w:r>
            <w:r w:rsidRPr="003E4C97">
              <w:rPr>
                <w:rFonts w:asciiTheme="minorEastAsia" w:hAnsiTheme="minorEastAsia" w:cs="宋体"/>
                <w:color w:val="4B4B4B"/>
                <w:kern w:val="0"/>
                <w:sz w:val="28"/>
                <w:szCs w:val="28"/>
              </w:rPr>
              <w:br/>
              <w:t>200</w:t>
            </w:r>
            <w:r w:rsidRPr="003E4C97">
              <w:rPr>
                <w:rFonts w:asciiTheme="minorEastAsia" w:hAnsiTheme="minorEastAsia" w:cs="宋体"/>
                <w:color w:val="4B4B4B"/>
                <w:kern w:val="0"/>
                <w:sz w:val="28"/>
                <w:szCs w:val="28"/>
              </w:rPr>
              <w:br/>
              <w:t>40.0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继续教育</w:t>
            </w:r>
            <w:r w:rsidRPr="003E4C97">
              <w:rPr>
                <w:rFonts w:asciiTheme="minorEastAsia" w:hAnsiTheme="minorEastAsia" w:cs="宋体"/>
                <w:color w:val="4B4B4B"/>
                <w:kern w:val="0"/>
                <w:sz w:val="28"/>
                <w:szCs w:val="28"/>
              </w:rPr>
              <w:br/>
              <w:t>从业人员继续教育</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r>
            <w:proofErr w:type="gramStart"/>
            <w:r w:rsidRPr="003E4C97">
              <w:rPr>
                <w:rFonts w:asciiTheme="minorEastAsia" w:hAnsiTheme="minorEastAsia" w:cs="宋体"/>
                <w:color w:val="4B4B4B"/>
                <w:kern w:val="0"/>
                <w:sz w:val="28"/>
                <w:szCs w:val="28"/>
              </w:rPr>
              <w:t>万人次</w:t>
            </w:r>
            <w:proofErr w:type="gramEnd"/>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16600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 </w:t>
            </w:r>
            <w:r w:rsidRPr="003E4C97">
              <w:rPr>
                <w:rFonts w:asciiTheme="minorEastAsia" w:hAnsiTheme="minorEastAsia" w:cs="宋体"/>
                <w:color w:val="4B4B4B"/>
                <w:kern w:val="0"/>
                <w:sz w:val="28"/>
                <w:szCs w:val="28"/>
              </w:rPr>
              <w:br/>
              <w:t>29000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br/>
              <w:t>35000</w:t>
            </w:r>
          </w:p>
        </w:tc>
      </w:tr>
    </w:tbl>
    <w:p w:rsidR="003E4C97" w:rsidRPr="003E4C97" w:rsidRDefault="003E4C97" w:rsidP="004D03B9">
      <w:pPr>
        <w:widowControl/>
        <w:shd w:val="clear" w:color="auto" w:fill="FFFFFF"/>
        <w:spacing w:before="100" w:beforeAutospacing="1" w:after="100" w:afterAutospacing="1" w:line="500" w:lineRule="exact"/>
        <w:jc w:val="center"/>
        <w:rPr>
          <w:rFonts w:asciiTheme="minorEastAsia" w:hAnsiTheme="minorEastAsia" w:cs="宋体" w:hint="eastAsia"/>
          <w:b/>
          <w:bCs/>
          <w:color w:val="4B4B4B"/>
          <w:kern w:val="0"/>
          <w:sz w:val="28"/>
          <w:szCs w:val="28"/>
        </w:rPr>
      </w:pPr>
      <w:r w:rsidRPr="003E4C97">
        <w:rPr>
          <w:rFonts w:asciiTheme="minorEastAsia" w:hAnsiTheme="minorEastAsia" w:cs="宋体" w:hint="eastAsia"/>
          <w:b/>
          <w:bCs/>
          <w:color w:val="4B4B4B"/>
          <w:kern w:val="0"/>
          <w:sz w:val="28"/>
          <w:szCs w:val="28"/>
        </w:rPr>
        <w:t>注：*含中等职业教育学生数；**含高等职业教育学生数。</w:t>
      </w:r>
    </w:p>
    <w:p w:rsidR="003E4C97" w:rsidRPr="003E4C97" w:rsidRDefault="003E4C97" w:rsidP="004D03B9">
      <w:pPr>
        <w:widowControl/>
        <w:shd w:val="clear" w:color="auto" w:fill="FFFFFF"/>
        <w:spacing w:before="100" w:beforeAutospacing="1" w:after="100" w:afterAutospacing="1" w:line="500" w:lineRule="exact"/>
        <w:jc w:val="center"/>
        <w:rPr>
          <w:rFonts w:asciiTheme="minorEastAsia" w:hAnsiTheme="minorEastAsia" w:cs="宋体" w:hint="eastAsia"/>
          <w:b/>
          <w:bCs/>
          <w:color w:val="4B4B4B"/>
          <w:kern w:val="0"/>
          <w:sz w:val="28"/>
          <w:szCs w:val="28"/>
        </w:rPr>
      </w:pPr>
      <w:r w:rsidRPr="003E4C97">
        <w:rPr>
          <w:rFonts w:asciiTheme="minorEastAsia" w:hAnsiTheme="minorEastAsia" w:cs="宋体" w:hint="eastAsia"/>
          <w:b/>
          <w:bCs/>
          <w:color w:val="4B4B4B"/>
          <w:kern w:val="0"/>
          <w:sz w:val="28"/>
          <w:szCs w:val="28"/>
        </w:rPr>
        <w:t>专栏2：人力资源开发主要目标</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291"/>
        <w:gridCol w:w="811"/>
        <w:gridCol w:w="1152"/>
        <w:gridCol w:w="1176"/>
        <w:gridCol w:w="1176"/>
      </w:tblGrid>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指标</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单位</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2009年</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2015年</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b/>
                <w:bCs/>
                <w:color w:val="4B4B4B"/>
                <w:kern w:val="0"/>
                <w:sz w:val="28"/>
                <w:szCs w:val="28"/>
              </w:rPr>
              <w:t>2020年</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具有高等教育文化程度的人数</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万人</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9830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14500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19500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lastRenderedPageBreak/>
              <w:t>主要劳动年龄人口平均受教育年限</w:t>
            </w:r>
            <w:r w:rsidRPr="003E4C97">
              <w:rPr>
                <w:rFonts w:asciiTheme="minorEastAsia" w:hAnsiTheme="minorEastAsia" w:cs="宋体"/>
                <w:color w:val="4B4B4B"/>
                <w:kern w:val="0"/>
                <w:sz w:val="28"/>
                <w:szCs w:val="28"/>
              </w:rPr>
              <w:br/>
              <w:t>其中：受过高等教育的比例</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年</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9.5</w:t>
            </w:r>
            <w:r w:rsidRPr="003E4C97">
              <w:rPr>
                <w:rFonts w:asciiTheme="minorEastAsia" w:hAnsiTheme="minorEastAsia" w:cs="宋体"/>
                <w:color w:val="4B4B4B"/>
                <w:kern w:val="0"/>
                <w:sz w:val="28"/>
                <w:szCs w:val="28"/>
              </w:rPr>
              <w:br/>
              <w:t>9.9</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10.5</w:t>
            </w:r>
            <w:r w:rsidRPr="003E4C97">
              <w:rPr>
                <w:rFonts w:asciiTheme="minorEastAsia" w:hAnsiTheme="minorEastAsia" w:cs="宋体"/>
                <w:color w:val="4B4B4B"/>
                <w:kern w:val="0"/>
                <w:sz w:val="28"/>
                <w:szCs w:val="28"/>
              </w:rPr>
              <w:br/>
              <w:t>15.0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11.2</w:t>
            </w:r>
            <w:r w:rsidRPr="003E4C97">
              <w:rPr>
                <w:rFonts w:asciiTheme="minorEastAsia" w:hAnsiTheme="minorEastAsia" w:cs="宋体"/>
                <w:color w:val="4B4B4B"/>
                <w:kern w:val="0"/>
                <w:sz w:val="28"/>
                <w:szCs w:val="28"/>
              </w:rPr>
              <w:br/>
              <w:t>20.0</w:t>
            </w:r>
          </w:p>
        </w:tc>
      </w:tr>
      <w:tr w:rsidR="003E4C97" w:rsidRPr="003E4C97" w:rsidTr="003E4C97">
        <w:trPr>
          <w:jc w:val="center"/>
        </w:trPr>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新增劳动力平均受教育年限</w:t>
            </w:r>
            <w:r w:rsidRPr="003E4C97">
              <w:rPr>
                <w:rFonts w:asciiTheme="minorEastAsia" w:hAnsiTheme="minorEastAsia" w:cs="宋体"/>
                <w:color w:val="4B4B4B"/>
                <w:kern w:val="0"/>
                <w:sz w:val="28"/>
                <w:szCs w:val="28"/>
              </w:rPr>
              <w:br/>
              <w:t>其中：受过高中阶段及以上教育的比例</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年</w:t>
            </w:r>
            <w:r w:rsidRPr="003E4C97">
              <w:rPr>
                <w:rFonts w:asciiTheme="minorEastAsia" w:hAnsiTheme="minorEastAsia" w:cs="宋体"/>
                <w:color w:val="4B4B4B"/>
                <w:kern w:val="0"/>
                <w:sz w:val="28"/>
                <w:szCs w:val="28"/>
              </w:rPr>
              <w:br/>
              <w:t>%</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12.4</w:t>
            </w:r>
            <w:r w:rsidRPr="003E4C97">
              <w:rPr>
                <w:rFonts w:asciiTheme="minorEastAsia" w:hAnsiTheme="minorEastAsia" w:cs="宋体"/>
                <w:color w:val="4B4B4B"/>
                <w:kern w:val="0"/>
                <w:sz w:val="28"/>
                <w:szCs w:val="28"/>
              </w:rPr>
              <w:br/>
              <w:t>67.0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13.3</w:t>
            </w:r>
            <w:r w:rsidRPr="003E4C97">
              <w:rPr>
                <w:rFonts w:asciiTheme="minorEastAsia" w:hAnsiTheme="minorEastAsia" w:cs="宋体"/>
                <w:color w:val="4B4B4B"/>
                <w:kern w:val="0"/>
                <w:sz w:val="28"/>
                <w:szCs w:val="28"/>
              </w:rPr>
              <w:br/>
              <w:t>87.0</w:t>
            </w:r>
          </w:p>
        </w:tc>
        <w:tc>
          <w:tcPr>
            <w:tcW w:w="0" w:type="auto"/>
            <w:tcBorders>
              <w:top w:val="single" w:sz="6" w:space="0" w:color="000000"/>
              <w:left w:val="single" w:sz="6" w:space="0" w:color="000000"/>
              <w:bottom w:val="single" w:sz="6" w:space="0" w:color="000000"/>
              <w:right w:val="single" w:sz="6" w:space="0" w:color="000000"/>
            </w:tcBorders>
            <w:tcMar>
              <w:top w:w="240" w:type="dxa"/>
              <w:left w:w="150" w:type="dxa"/>
              <w:bottom w:w="240" w:type="dxa"/>
              <w:right w:w="150" w:type="dxa"/>
            </w:tcMar>
            <w:vAlign w:val="center"/>
            <w:hideMark/>
          </w:tcPr>
          <w:p w:rsidR="003E4C97" w:rsidRPr="003E4C97" w:rsidRDefault="003E4C97" w:rsidP="004D03B9">
            <w:pPr>
              <w:widowControl/>
              <w:spacing w:line="500" w:lineRule="exact"/>
              <w:jc w:val="center"/>
              <w:rPr>
                <w:rFonts w:asciiTheme="minorEastAsia" w:hAnsiTheme="minorEastAsia" w:cs="宋体"/>
                <w:color w:val="4B4B4B"/>
                <w:kern w:val="0"/>
                <w:sz w:val="28"/>
                <w:szCs w:val="28"/>
              </w:rPr>
            </w:pPr>
            <w:r w:rsidRPr="003E4C97">
              <w:rPr>
                <w:rFonts w:asciiTheme="minorEastAsia" w:hAnsiTheme="minorEastAsia" w:cs="宋体"/>
                <w:color w:val="4B4B4B"/>
                <w:kern w:val="0"/>
                <w:sz w:val="28"/>
                <w:szCs w:val="28"/>
              </w:rPr>
              <w:t>13.5</w:t>
            </w:r>
            <w:r w:rsidRPr="003E4C97">
              <w:rPr>
                <w:rFonts w:asciiTheme="minorEastAsia" w:hAnsiTheme="minorEastAsia" w:cs="宋体"/>
                <w:color w:val="4B4B4B"/>
                <w:kern w:val="0"/>
                <w:sz w:val="28"/>
                <w:szCs w:val="28"/>
              </w:rPr>
              <w:br/>
              <w:t>90.0</w:t>
            </w:r>
          </w:p>
        </w:tc>
      </w:tr>
    </w:tbl>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第二部分 发展任务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第三章 学前教育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第四章 义务教育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八）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（九）推进义务教育均衡发展。均衡发展是义务教育的战略性任务。建立健全义务教育均衡发展保障机制。推进义务教育学校标准化建设，均衡配置教师、设备、图书、校舍等资源。</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加快缩小城乡差距。建立城乡一体化义务教育发展机制，在财政拨款、学校建设、教师配置等方面向农村倾斜。率先在县（区）域内实现城乡均衡发展，逐步在更大范围内推进。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努力缩小区域差距。加大对革命老区、民族地区、边疆地区、贫困地区义务教育的转移支付力度。鼓励发达地区支援欠发达地区。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各级政府要把减负作为教育工作的重要任务，统筹规划，整体推进。调整教材内容，科学设计课程难度。改革考试评价制度和学校考</w:t>
      </w:r>
      <w:r w:rsidRPr="003E4C97">
        <w:rPr>
          <w:rFonts w:asciiTheme="minorEastAsia" w:hAnsiTheme="minorEastAsia" w:cs="宋体" w:hint="eastAsia"/>
          <w:color w:val="4B4B4B"/>
          <w:kern w:val="0"/>
          <w:sz w:val="28"/>
          <w:szCs w:val="28"/>
        </w:rPr>
        <w:lastRenderedPageBreak/>
        <w:t>核办法。规范办学行为，建立学生课业负担监测和公告制度。不得以升学率对地区和学校进行排名，不得下达升学指标。规范各种社会补习机构和教辅市场。加强校外活动场所建设和管理，丰富学生课外及校外活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充分发挥家庭教育在儿童少年成长过程中的重要作用。家长要树立正确的教育观念，掌握科学的教育方法，尊重子女的健康情趣，培养子女的良好习惯，加强与学校的沟通配合，共同减轻学生课业负担。</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第五章 高中阶段教育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一）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根据经济社会发展需要，合理确定普通高中和中等职业学校招生比例，今后一个时期总体保持普通高中和中等职业学校招生规模大体相当。加大对中西部贫困地区高中阶段教育的扶持力度。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（十二）全面提高普通高中学生综合素质。深入推进课程改革，全面落实课程方案，保证学生全面完成国家规定的文理等各门课程的学习。创造条件开设丰富多彩的选修课，为学生提供更多选择，促进</w:t>
      </w:r>
      <w:r w:rsidRPr="003E4C97">
        <w:rPr>
          <w:rFonts w:asciiTheme="minorEastAsia" w:hAnsiTheme="minorEastAsia" w:cs="宋体" w:hint="eastAsia"/>
          <w:color w:val="4B4B4B"/>
          <w:kern w:val="0"/>
          <w:sz w:val="28"/>
          <w:szCs w:val="28"/>
        </w:rPr>
        <w:lastRenderedPageBreak/>
        <w:t>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第六章 职业教育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四）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把提高质量作为重点。以服务为宗旨，以就业为导向，推进教育教学改革。实行工学结合、校企合作、顶岗实习的人才培养模式。坚持学校教育与职业培训并举，全日制与非全日制并重。制定职业学校</w:t>
      </w:r>
      <w:r w:rsidRPr="003E4C97">
        <w:rPr>
          <w:rFonts w:asciiTheme="minorEastAsia" w:hAnsiTheme="minorEastAsia" w:cs="宋体" w:hint="eastAsia"/>
          <w:color w:val="4B4B4B"/>
          <w:kern w:val="0"/>
          <w:sz w:val="28"/>
          <w:szCs w:val="28"/>
        </w:rPr>
        <w:lastRenderedPageBreak/>
        <w:t>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七）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w:t>
      </w:r>
      <w:r w:rsidRPr="003E4C97">
        <w:rPr>
          <w:rFonts w:asciiTheme="minorEastAsia" w:hAnsiTheme="minorEastAsia" w:cs="宋体" w:hint="eastAsia"/>
          <w:color w:val="4B4B4B"/>
          <w:kern w:val="0"/>
          <w:sz w:val="28"/>
          <w:szCs w:val="28"/>
        </w:rPr>
        <w:lastRenderedPageBreak/>
        <w:t>生继续学习渠道。提高技能型人才的社会地位和待遇。加大对有突出贡献高技能人才的宣传表彰力度，形成行行出状元的良好社会氛围。</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第七章 高等教育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八）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（二十）提升科学研究水平。充分发挥高校在国家创新体系中的重要作用，鼓励高校在知识创新、技术创新、国防科技创新和区域创新中</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一）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化传播，弘扬优秀传统文化，发展先进文化。积极参与决策咨询，主动开展前瞻性、对策性研究，充分发挥智囊团、思想库作用。鼓励师生开展志愿服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促进高校办出特色。建立高校分类体系，实行分类管理。发挥政策指导和资源配置的作用，引导高校合理定位，克服同质化倾向，形成各自的办学理念和风格，在不同层次、不同领域办出特色，争创一流。</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第八章 继续教育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业注</w:t>
      </w:r>
      <w:r w:rsidRPr="003E4C97">
        <w:rPr>
          <w:rFonts w:asciiTheme="minorEastAsia" w:hAnsiTheme="minorEastAsia" w:cs="宋体" w:hint="eastAsia"/>
          <w:color w:val="4B4B4B"/>
          <w:kern w:val="0"/>
          <w:sz w:val="28"/>
          <w:szCs w:val="28"/>
        </w:rPr>
        <w:lastRenderedPageBreak/>
        <w:t>册等人事管理制度的衔接。鼓励个人多种形式接受继续教育，支持用人单位为从业人员接受继续教育提供条件。加强继续教育监管和评估。</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搭建终身学习“立交桥”。促进各级各类教育纵向衔接、横向沟通，提供多次选择机会，满足个人多样化的学习和发展需要。</w:t>
      </w:r>
      <w:proofErr w:type="gramStart"/>
      <w:r w:rsidRPr="003E4C97">
        <w:rPr>
          <w:rFonts w:asciiTheme="minorEastAsia" w:hAnsiTheme="minorEastAsia" w:cs="宋体" w:hint="eastAsia"/>
          <w:color w:val="4B4B4B"/>
          <w:kern w:val="0"/>
          <w:sz w:val="28"/>
          <w:szCs w:val="28"/>
        </w:rPr>
        <w:t>健全宽</w:t>
      </w:r>
      <w:proofErr w:type="gramEnd"/>
      <w:r w:rsidRPr="003E4C97">
        <w:rPr>
          <w:rFonts w:asciiTheme="minorEastAsia" w:hAnsiTheme="minorEastAsia" w:cs="宋体" w:hint="eastAsia"/>
          <w:color w:val="4B4B4B"/>
          <w:kern w:val="0"/>
          <w:sz w:val="28"/>
          <w:szCs w:val="28"/>
        </w:rPr>
        <w:t>进严出的学习制度，办好开放大学，改革和完善高等教育自学考试制度。建立继续教育学分积累与转换制度，实现不同类型学习成果的互认和衔接。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第九章 民族教育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（二十七）全面提高少数民族和民族地区教育发展水平。公共教育资源要向民族地区倾斜。中央和地方政府要进一步加大对民族教育支持力度。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第十章 特殊教育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（二十八）关心和支持特殊教育。特殊教育是促进残疾人全面发展、帮助残疾人更好地融入社会的基本途径。各级政府要加快发展特</w:t>
      </w:r>
      <w:r w:rsidRPr="003E4C97">
        <w:rPr>
          <w:rFonts w:asciiTheme="minorEastAsia" w:hAnsiTheme="minorEastAsia" w:cs="宋体" w:hint="eastAsia"/>
          <w:color w:val="4B4B4B"/>
          <w:kern w:val="0"/>
          <w:sz w:val="28"/>
          <w:szCs w:val="28"/>
        </w:rPr>
        <w:lastRenderedPageBreak/>
        <w:t>殊教育，把特殊教育事业纳入当地经济社会发展规划，列入议事日程。全社会要关心支持特殊教育。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提高残疾学生的综合素质。注重潜能开发和缺陷补偿，培养残疾学生积极面对人生、全面融入社会的意识和自尊、自信、自立、自强的精神。加强残疾学生职业技能和就业能力培养。</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二十九）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第三部分 体制改革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第十一章 人才培养体制改革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w:t>
      </w:r>
      <w:r w:rsidRPr="003E4C97">
        <w:rPr>
          <w:rFonts w:asciiTheme="minorEastAsia" w:hAnsiTheme="minorEastAsia" w:cs="宋体" w:hint="eastAsia"/>
          <w:color w:val="4B4B4B"/>
          <w:kern w:val="0"/>
          <w:sz w:val="28"/>
          <w:szCs w:val="28"/>
        </w:rPr>
        <w:lastRenderedPageBreak/>
        <w:t>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（三十二）创新人才培养模式。适应国家和社会发展需要，遵循教育规律和人才成长规律，深化教育教学改革，创新教育教学方法，探索多种培养方式，形成各类人才辈出、拔尖创新人才不断涌现的局面。</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注重因材施教。关注学生不同特点和个性差异，发展每一个学生的优势潜能。推进分层教学、</w:t>
      </w:r>
      <w:proofErr w:type="gramStart"/>
      <w:r w:rsidRPr="003E4C97">
        <w:rPr>
          <w:rFonts w:asciiTheme="minorEastAsia" w:hAnsiTheme="minorEastAsia" w:cs="宋体" w:hint="eastAsia"/>
          <w:color w:val="4B4B4B"/>
          <w:kern w:val="0"/>
          <w:sz w:val="28"/>
          <w:szCs w:val="28"/>
        </w:rPr>
        <w:t>走班制</w:t>
      </w:r>
      <w:proofErr w:type="gramEnd"/>
      <w:r w:rsidRPr="003E4C97">
        <w:rPr>
          <w:rFonts w:asciiTheme="minorEastAsia" w:hAnsiTheme="minorEastAsia" w:cs="宋体" w:hint="eastAsia"/>
          <w:color w:val="4B4B4B"/>
          <w:kern w:val="0"/>
          <w:sz w:val="28"/>
          <w:szCs w:val="28"/>
        </w:rPr>
        <w:t>、学分制、导师制等教学管理制度改革。建立学习困难学生的帮助机制。改进优异学生培养方式，在跳级、转学、转换专业以及选修更高学段课程等方面给予支持和指导。</w:t>
      </w:r>
      <w:r w:rsidRPr="003E4C97">
        <w:rPr>
          <w:rFonts w:asciiTheme="minorEastAsia" w:hAnsiTheme="minorEastAsia" w:cs="宋体" w:hint="eastAsia"/>
          <w:color w:val="4B4B4B"/>
          <w:kern w:val="0"/>
          <w:sz w:val="28"/>
          <w:szCs w:val="28"/>
        </w:rPr>
        <w:lastRenderedPageBreak/>
        <w:t>健全公开、平等、竞争、择优的选拔方式，改进中学生升学推荐办法，创新研究生培养方法。探索高中阶段、高等学校拔尖学生培养模式。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第十二章 考试招生制度改革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w:t>
      </w:r>
      <w:r w:rsidRPr="003E4C97">
        <w:rPr>
          <w:rFonts w:asciiTheme="minorEastAsia" w:hAnsiTheme="minorEastAsia" w:cs="宋体" w:hint="eastAsia"/>
          <w:color w:val="4B4B4B"/>
          <w:kern w:val="0"/>
          <w:sz w:val="28"/>
          <w:szCs w:val="28"/>
        </w:rPr>
        <w:lastRenderedPageBreak/>
        <w:t>范优秀特长生录取程序与办法。中等职业学校实行自主招生或注册入学。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六）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突出贡献或具有特殊才能的人才，建立专门程序，破格录取。</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w:t>
      </w:r>
      <w:r w:rsidRPr="003E4C97">
        <w:rPr>
          <w:rFonts w:asciiTheme="minorEastAsia" w:hAnsiTheme="minorEastAsia" w:cs="宋体" w:hint="eastAsia"/>
          <w:color w:val="4B4B4B"/>
          <w:kern w:val="0"/>
          <w:sz w:val="28"/>
          <w:szCs w:val="28"/>
        </w:rPr>
        <w:lastRenderedPageBreak/>
        <w:t>规范学校招生录取程序，清理并规范升学加分政策。强化考试安全责任，加强诚信制度建设，坚决防范和严肃查处考试招生舞弊行为。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第十三章 建设现代学校制度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w:t>
      </w:r>
      <w:r w:rsidRPr="003E4C97">
        <w:rPr>
          <w:rFonts w:asciiTheme="minorEastAsia" w:hAnsiTheme="minorEastAsia" w:cs="宋体" w:hint="eastAsia"/>
          <w:color w:val="4B4B4B"/>
          <w:kern w:val="0"/>
          <w:sz w:val="28"/>
          <w:szCs w:val="28"/>
        </w:rPr>
        <w:lastRenderedPageBreak/>
        <w:t>教授治学的有效途径，充分发挥教授在教学、学术研究和学校管理中的作用。加强教职工代表大会、学生代表大会建设，发挥群众团体的作用。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加强章程建设。各类高校应依法制定章程，依照章程规定管理学校。尊重学术自由，营造宽松的学术环境。全面实行聘任制度和岗位管理制度。确立科学的考核评价和激励机制。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第十四章　办学体制改革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（四十二）深化办学体制改革。坚持教育公益性原则，健全政府主导、社会参与、办学主体多元、办学形式多样、充满生机活力的办</w:t>
      </w:r>
      <w:r w:rsidRPr="003E4C97">
        <w:rPr>
          <w:rFonts w:asciiTheme="minorEastAsia" w:hAnsiTheme="minorEastAsia" w:cs="宋体" w:hint="eastAsia"/>
          <w:color w:val="4B4B4B"/>
          <w:kern w:val="0"/>
          <w:sz w:val="28"/>
          <w:szCs w:val="28"/>
        </w:rPr>
        <w:lastRenderedPageBreak/>
        <w:t>学体制，形成以政府办学为主体、全社会积极参与、公办教育和民办教育共同发展的格局。调动全社会参与的积极性，进一步激发教育活力，满足人民群众多层次、多样化的教育需求。</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w:t>
      </w:r>
      <w:proofErr w:type="gramStart"/>
      <w:r w:rsidRPr="003E4C97">
        <w:rPr>
          <w:rFonts w:asciiTheme="minorEastAsia" w:hAnsiTheme="minorEastAsia" w:cs="宋体" w:hint="eastAsia"/>
          <w:color w:val="4B4B4B"/>
          <w:kern w:val="0"/>
          <w:sz w:val="28"/>
          <w:szCs w:val="28"/>
        </w:rPr>
        <w:t>改进非</w:t>
      </w:r>
      <w:proofErr w:type="gramEnd"/>
      <w:r w:rsidRPr="003E4C97">
        <w:rPr>
          <w:rFonts w:asciiTheme="minorEastAsia" w:hAnsiTheme="minorEastAsia" w:cs="宋体" w:hint="eastAsia"/>
          <w:color w:val="4B4B4B"/>
          <w:kern w:val="0"/>
          <w:sz w:val="28"/>
          <w:szCs w:val="28"/>
        </w:rPr>
        <w:t>义务教育公共服务提供方式，完善优惠政策，鼓励公平竞争，引导社会资金以多种方式进入教育领域。</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健全公共财政对民办教育的扶持政策。政府委托民办学校承担有关教育和培训任务，拨付相应教育经费。县级以上人民政府可以根据本行政区域的具体情况设立专项资金，用于资助民办学校。国家对发展民办教育</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突出贡献的组织、学校和个人给予奖励和表彰。</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第十五章　管理体制改革</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五）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六）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w:t>
      </w:r>
      <w:proofErr w:type="gramStart"/>
      <w:r w:rsidRPr="003E4C97">
        <w:rPr>
          <w:rFonts w:asciiTheme="minorEastAsia" w:hAnsiTheme="minorEastAsia" w:cs="宋体" w:hint="eastAsia"/>
          <w:color w:val="4B4B4B"/>
          <w:kern w:val="0"/>
          <w:sz w:val="28"/>
          <w:szCs w:val="28"/>
        </w:rPr>
        <w:t>促进省</w:t>
      </w:r>
      <w:proofErr w:type="gramEnd"/>
      <w:r w:rsidRPr="003E4C97">
        <w:rPr>
          <w:rFonts w:asciiTheme="minorEastAsia" w:hAnsiTheme="minorEastAsia" w:cs="宋体" w:hint="eastAsia"/>
          <w:color w:val="4B4B4B"/>
          <w:kern w:val="0"/>
          <w:sz w:val="28"/>
          <w:szCs w:val="28"/>
        </w:rPr>
        <w:t>域内职业教育协调发展和资源共享，支持行业、企业发展职业教育。完善以省级政府为主管理高等教育的体制，合理设</w:t>
      </w:r>
      <w:r w:rsidRPr="003E4C97">
        <w:rPr>
          <w:rFonts w:asciiTheme="minorEastAsia" w:hAnsiTheme="minorEastAsia" w:cs="宋体" w:hint="eastAsia"/>
          <w:color w:val="4B4B4B"/>
          <w:kern w:val="0"/>
          <w:sz w:val="28"/>
          <w:szCs w:val="28"/>
        </w:rPr>
        <w:lastRenderedPageBreak/>
        <w:t>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培育专业教育服务机构。完善教育中介组织的准入、资助、监管和行业自律制度。积极发挥行业协会、专业学会、基金会等各类社会组织在教育公共治理中的作用。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第十六章　扩大教育开放</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（四十八）加强国际交流与合作。坚持以开放促改革、促发展。开展多层次、宽领域的教育交流与合作，提高我国教育国际化水平。</w:t>
      </w:r>
      <w:r w:rsidRPr="003E4C97">
        <w:rPr>
          <w:rFonts w:asciiTheme="minorEastAsia" w:hAnsiTheme="minorEastAsia" w:cs="宋体" w:hint="eastAsia"/>
          <w:color w:val="4B4B4B"/>
          <w:kern w:val="0"/>
          <w:sz w:val="28"/>
          <w:szCs w:val="28"/>
        </w:rPr>
        <w:lastRenderedPageBreak/>
        <w:t>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吸引更多世界一流的专家学者来华从事教学、科研和管理工作，有计划地引进海外高端人才和学术团队。引进境外优秀教材，提高高等学校聘任外籍教师的比例。吸引海外优秀留学人员回国服务。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（五十）提高交流合作水平。扩大政府间学历学位互认。支持中外大学间的教师互派、学生互换、学分互认和学位</w:t>
      </w:r>
      <w:proofErr w:type="gramStart"/>
      <w:r w:rsidRPr="003E4C97">
        <w:rPr>
          <w:rFonts w:asciiTheme="minorEastAsia" w:hAnsiTheme="minorEastAsia" w:cs="宋体" w:hint="eastAsia"/>
          <w:color w:val="4B4B4B"/>
          <w:kern w:val="0"/>
          <w:sz w:val="28"/>
          <w:szCs w:val="28"/>
        </w:rPr>
        <w:t>互授联授</w:t>
      </w:r>
      <w:proofErr w:type="gramEnd"/>
      <w:r w:rsidRPr="003E4C97">
        <w:rPr>
          <w:rFonts w:asciiTheme="minorEastAsia" w:hAnsiTheme="minorEastAsia" w:cs="宋体" w:hint="eastAsia"/>
          <w:color w:val="4B4B4B"/>
          <w:kern w:val="0"/>
          <w:sz w:val="28"/>
          <w:szCs w:val="28"/>
        </w:rPr>
        <w:t>。加强与国外高水平大学合作，建立教学科研合作平台，联合推进高水平基础研究和高技术研究。加强中小学、职业学校对外交流与合作。加强国际理解教育，推动跨文化交流，增进学生对不同国家、不同文化的认识和理解。</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创新和完善公派出国留学机制，在全国公开选拔优秀学生进入国外高水平大学和研究机构学习。加强对自费出国留学的政策引导，加</w:t>
      </w:r>
      <w:r w:rsidRPr="003E4C97">
        <w:rPr>
          <w:rFonts w:asciiTheme="minorEastAsia" w:hAnsiTheme="minorEastAsia" w:cs="宋体" w:hint="eastAsia"/>
          <w:color w:val="4B4B4B"/>
          <w:kern w:val="0"/>
          <w:sz w:val="28"/>
          <w:szCs w:val="28"/>
        </w:rPr>
        <w:lastRenderedPageBreak/>
        <w:t>大对优秀自费留学生资助和奖励力度。坚持“支持留学、鼓励回国、来去自由”的方针，提高对留学人员的服务和管理水平。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进一步扩大外国留学生规模。增加中国政府奖学金数量，重点资助发展中国家学生，优化来华留学人员结构。实施来华留学预备教育，增加高等学校外语授课的学科专业，不断提高来华留学教育质量。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加强内地与港澳台地区的教育交流与合作。扩展交流内容，创新合作模式，促进教育事业共同发展。</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第四部分　保障措施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第十七章　加强教师队伍建设</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w:t>
      </w:r>
      <w:r w:rsidRPr="003E4C97">
        <w:rPr>
          <w:rFonts w:asciiTheme="minorEastAsia" w:hAnsiTheme="minorEastAsia" w:cs="宋体" w:hint="eastAsia"/>
          <w:color w:val="4B4B4B"/>
          <w:kern w:val="0"/>
          <w:sz w:val="28"/>
          <w:szCs w:val="28"/>
        </w:rPr>
        <w:lastRenderedPageBreak/>
        <w:t>用）和评价的首要内容。采取综合措施，建立长效机制，形成良好学术道德和学术风气，克服学术浮躁，查处学术不端行为。</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三）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w:t>
      </w:r>
      <w:r w:rsidRPr="003E4C97">
        <w:rPr>
          <w:rFonts w:asciiTheme="minorEastAsia" w:hAnsiTheme="minorEastAsia" w:cs="宋体" w:hint="eastAsia"/>
          <w:color w:val="4B4B4B"/>
          <w:kern w:val="0"/>
          <w:sz w:val="28"/>
          <w:szCs w:val="28"/>
        </w:rPr>
        <w:lastRenderedPageBreak/>
        <w:t>实施海外高层次人才引进计划、“长江学者奖励计划”和“国家杰出青年科学基金”等人才项目，为高校集聚具有国际影响的学科领军人才。</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件。关心教师身心健康。落实和完善教师医疗养老等社会保障政策。国家对在农村地区长期从教、贡献突出的教师给予奖励。</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创造有利条件，鼓励教师和校长在实践中大胆探索，创新教育思想、教育模式和教育方法，形成教学特色和办学风格，造就一批教育家，倡导教育家办学。大力表彰和宣传模范教师的先进事迹。国家对</w:t>
      </w:r>
      <w:proofErr w:type="gramStart"/>
      <w:r w:rsidRPr="003E4C97">
        <w:rPr>
          <w:rFonts w:asciiTheme="minorEastAsia" w:hAnsiTheme="minorEastAsia" w:cs="宋体" w:hint="eastAsia"/>
          <w:color w:val="4B4B4B"/>
          <w:kern w:val="0"/>
          <w:sz w:val="28"/>
          <w:szCs w:val="28"/>
        </w:rPr>
        <w:t>作出</w:t>
      </w:r>
      <w:proofErr w:type="gramEnd"/>
      <w:r w:rsidRPr="003E4C97">
        <w:rPr>
          <w:rFonts w:asciiTheme="minorEastAsia" w:hAnsiTheme="minorEastAsia" w:cs="宋体" w:hint="eastAsia"/>
          <w:color w:val="4B4B4B"/>
          <w:kern w:val="0"/>
          <w:sz w:val="28"/>
          <w:szCs w:val="28"/>
        </w:rPr>
        <w:t>突出贡献的教师和教育工作者设立荣誉称号。</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第十八章　保障经费投入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（五十六）加大教育投入。教育投入是支撑国家长远发展的基础性、战略性投资，是教育事业的物质基础，是公共财政的重要职能。要健全以政府投入为主、多渠道筹集教育经费的体制，大幅度增加教育投入。</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（五十七）完善投入机制。进一步明确各级政府提供公共教育服务职责，完善各级教育经费投入机制，保障学校办学经费的稳定来源</w:t>
      </w:r>
      <w:r w:rsidRPr="003E4C97">
        <w:rPr>
          <w:rFonts w:asciiTheme="minorEastAsia" w:hAnsiTheme="minorEastAsia" w:cs="宋体" w:hint="eastAsia"/>
          <w:color w:val="4B4B4B"/>
          <w:kern w:val="0"/>
          <w:sz w:val="28"/>
          <w:szCs w:val="28"/>
        </w:rPr>
        <w:lastRenderedPageBreak/>
        <w:t>和增长。各地根据国家办学条件基本标准和教育教学基本需要，制定并逐步提高区域内各级学校学生人均经费基本标准和学生人均财政拨款基本标准。</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进一步加大农村、边远贫困地区、民族地区教育投入。中央财政通过加大转移支付，支持农村欠发达地区和民族地区教育事业发展，加强关键领域和薄弱环节，解决突出问题。</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健全国家资助政策体系。各地根据学前教育普及程度和发展情况，逐步对农村家庭经济困难和</w:t>
      </w:r>
      <w:proofErr w:type="gramStart"/>
      <w:r w:rsidRPr="003E4C97">
        <w:rPr>
          <w:rFonts w:asciiTheme="minorEastAsia" w:hAnsiTheme="minorEastAsia" w:cs="宋体" w:hint="eastAsia"/>
          <w:color w:val="4B4B4B"/>
          <w:kern w:val="0"/>
          <w:sz w:val="28"/>
          <w:szCs w:val="28"/>
        </w:rPr>
        <w:t>城镇低保家庭</w:t>
      </w:r>
      <w:proofErr w:type="gramEnd"/>
      <w:r w:rsidRPr="003E4C97">
        <w:rPr>
          <w:rFonts w:asciiTheme="minorEastAsia" w:hAnsiTheme="minorEastAsia" w:cs="宋体" w:hint="eastAsia"/>
          <w:color w:val="4B4B4B"/>
          <w:kern w:val="0"/>
          <w:sz w:val="28"/>
          <w:szCs w:val="28"/>
        </w:rPr>
        <w:t>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w:t>
      </w:r>
      <w:r w:rsidRPr="003E4C97">
        <w:rPr>
          <w:rFonts w:asciiTheme="minorEastAsia" w:hAnsiTheme="minorEastAsia" w:cs="宋体" w:hint="eastAsia"/>
          <w:color w:val="4B4B4B"/>
          <w:kern w:val="0"/>
          <w:sz w:val="28"/>
          <w:szCs w:val="28"/>
        </w:rPr>
        <w:lastRenderedPageBreak/>
        <w:t>健全研究生教育收费制度，完善资助政策，设立研究生国家奖学金。根据经济发展水平和财力状况，建立国家奖助学金标准动态调整机制。</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（五十八）加强经费管理。坚持依法理财，严格执行国家财政资金管理法律制度和财经纪律。建立科学化、精细</w:t>
      </w:r>
      <w:proofErr w:type="gramStart"/>
      <w:r w:rsidRPr="003E4C97">
        <w:rPr>
          <w:rFonts w:asciiTheme="minorEastAsia" w:hAnsiTheme="minorEastAsia" w:cs="宋体" w:hint="eastAsia"/>
          <w:color w:val="4B4B4B"/>
          <w:kern w:val="0"/>
          <w:sz w:val="28"/>
          <w:szCs w:val="28"/>
        </w:rPr>
        <w:t>化预算</w:t>
      </w:r>
      <w:proofErr w:type="gramEnd"/>
      <w:r w:rsidRPr="003E4C97">
        <w:rPr>
          <w:rFonts w:asciiTheme="minorEastAsia" w:hAnsiTheme="minorEastAsia" w:cs="宋体" w:hint="eastAsia"/>
          <w:color w:val="4B4B4B"/>
          <w:kern w:val="0"/>
          <w:sz w:val="28"/>
          <w:szCs w:val="28"/>
        </w:rPr>
        <w:t>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完善学校收费管理办法，规范学校收费行为和收费资金使用管理。坚持勤俭办学，严禁铺张浪费，建设节约型学校。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第十九章 加快教育信息化进程</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五十九）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w:t>
      </w:r>
      <w:r w:rsidRPr="003E4C97">
        <w:rPr>
          <w:rFonts w:asciiTheme="minorEastAsia" w:hAnsiTheme="minorEastAsia" w:cs="宋体" w:hint="eastAsia"/>
          <w:color w:val="4B4B4B"/>
          <w:kern w:val="0"/>
          <w:sz w:val="28"/>
          <w:szCs w:val="28"/>
        </w:rPr>
        <w:lastRenderedPageBreak/>
        <w:t>和科研计算机网、中国教育卫星宽带传输网升级换代。制定教育信息化基本标准，促进信息系统互联互通。</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强化信息技术应用。提高教师应用信息技术水平，更新教学观念，改进教学方法，提高教学效果。鼓励学生利用信息手段主动学习、自主学习，增强运用信息技术分析解决问题能力。加快全民信息技术普及和应用。</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一）构建国家教育管理信息系统。制定学校基础信息管理要求，加快学校管理信息化进程，促进学校管理标准化、规范化。推进政府教育管理信息化，积累基础资料，掌握总体状况，加强动态监测，提高管理效率。</w:t>
      </w:r>
      <w:proofErr w:type="gramStart"/>
      <w:r w:rsidRPr="003E4C97">
        <w:rPr>
          <w:rFonts w:asciiTheme="minorEastAsia" w:hAnsiTheme="minorEastAsia" w:cs="宋体" w:hint="eastAsia"/>
          <w:color w:val="4B4B4B"/>
          <w:kern w:val="0"/>
          <w:sz w:val="28"/>
          <w:szCs w:val="28"/>
        </w:rPr>
        <w:t>整合各级</w:t>
      </w:r>
      <w:proofErr w:type="gramEnd"/>
      <w:r w:rsidRPr="003E4C97">
        <w:rPr>
          <w:rFonts w:asciiTheme="minorEastAsia" w:hAnsiTheme="minorEastAsia" w:cs="宋体" w:hint="eastAsia"/>
          <w:color w:val="4B4B4B"/>
          <w:kern w:val="0"/>
          <w:sz w:val="28"/>
          <w:szCs w:val="28"/>
        </w:rPr>
        <w:t>各类教育管理资源，搭建国家教育管理公共服务平台，为宏观决策提供科学依据，为公众提供公共教育信息，不断提高教育管理现代化水平。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第二十章 推进依法治教</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w:t>
      </w:r>
      <w:r w:rsidRPr="003E4C97">
        <w:rPr>
          <w:rFonts w:asciiTheme="minorEastAsia" w:hAnsiTheme="minorEastAsia" w:cs="宋体" w:hint="eastAsia"/>
          <w:color w:val="4B4B4B"/>
          <w:kern w:val="0"/>
          <w:sz w:val="28"/>
          <w:szCs w:val="28"/>
        </w:rPr>
        <w:lastRenderedPageBreak/>
        <w:t>设。各地根据当地实际，制定促进本地区教育发展的地方性法规和规章。</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（六十三）全面推进依法行政。各级政府要按照建设法治政府的要求，依法履行教育职责。探索教育行政执法体制机制改革，落实教育行政执法责任制，及时查处违反教育法律法规、</w:t>
      </w:r>
      <w:proofErr w:type="gramStart"/>
      <w:r w:rsidRPr="003E4C97">
        <w:rPr>
          <w:rFonts w:asciiTheme="minorEastAsia" w:hAnsiTheme="minorEastAsia" w:cs="宋体" w:hint="eastAsia"/>
          <w:color w:val="4B4B4B"/>
          <w:kern w:val="0"/>
          <w:sz w:val="28"/>
          <w:szCs w:val="28"/>
        </w:rPr>
        <w:t>侵害受</w:t>
      </w:r>
      <w:proofErr w:type="gramEnd"/>
      <w:r w:rsidRPr="003E4C97">
        <w:rPr>
          <w:rFonts w:asciiTheme="minorEastAsia" w:hAnsiTheme="minorEastAsia" w:cs="宋体" w:hint="eastAsia"/>
          <w:color w:val="4B4B4B"/>
          <w:kern w:val="0"/>
          <w:sz w:val="28"/>
          <w:szCs w:val="28"/>
        </w:rPr>
        <w:t>教育者权益、扰乱教育秩序等行为，依法维护学校、学生、教师、校长和举办者的权益。完善教育信息公开制度，保障公众对教育的知情权、参与权和监督权。</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四）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开展普法教育。促进师生员工提高法律素质和公民意识，自觉知法守法，遵守公共生活秩序，做遵纪守法的楷模。</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严格落实问责制。主动接受和积极配合各级人大及其常委会对教育法律法规执行情况的监督检查以及司法机关的司法监督。建立健全层级监督机制。加强监察、审计等专门监督。强化社会监督。</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lastRenderedPageBreak/>
        <w:t xml:space="preserve">　　第二十一章 重大项目和改革试点</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（六十六）组织实施重大项目。2010－2012年，围绕教育改革发展战略目标，着眼于促进教育公平，提高教育质量，增强可持续发展能力，以加强关键领域和薄弱环节为重点，完善机制，组织实施一批重大项目。</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义务教育学校标准化建设。完善城乡义务教育经费保障机制，科学规划、统筹安排、均衡配置、合理布局。实施中小学校舍安全工程，集中开展危房改造、抗震加固，实现城乡中小学校</w:t>
      </w:r>
      <w:proofErr w:type="gramStart"/>
      <w:r w:rsidRPr="003E4C97">
        <w:rPr>
          <w:rFonts w:asciiTheme="minorEastAsia" w:hAnsiTheme="minorEastAsia" w:cs="宋体" w:hint="eastAsia"/>
          <w:color w:val="4B4B4B"/>
          <w:kern w:val="0"/>
          <w:sz w:val="28"/>
          <w:szCs w:val="28"/>
        </w:rPr>
        <w:t>舍安全</w:t>
      </w:r>
      <w:proofErr w:type="gramEnd"/>
      <w:r w:rsidRPr="003E4C97">
        <w:rPr>
          <w:rFonts w:asciiTheme="minorEastAsia" w:hAnsiTheme="minorEastAsia" w:cs="宋体" w:hint="eastAsia"/>
          <w:color w:val="4B4B4B"/>
          <w:kern w:val="0"/>
          <w:sz w:val="28"/>
          <w:szCs w:val="28"/>
        </w:rPr>
        <w:t>达标；改造小学和初中薄弱学校，尽快使义务教育学校师资、教学仪器设备、图书、体育场地基本达标；改扩建劳务输出大省和特殊困难地区农村学校寄宿设施，改善农村学生特别是留守儿童寄宿条件，基本满足需要。</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组织校长研修培训；对专科学历以下小学教师进行学历提高教育，使全国小学教师学历逐步达到专科以上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推进农村学前教育。支持办好现有的乡镇和村幼儿园；重点支持中西部贫困地区充分利用中小学富余校舍和社会资源，改扩建或新建乡镇和村幼儿园；对农村幼儿园园长和骨干教师进行培训。</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w:t>
      </w:r>
      <w:proofErr w:type="gramStart"/>
      <w:r w:rsidRPr="003E4C97">
        <w:rPr>
          <w:rFonts w:asciiTheme="minorEastAsia" w:hAnsiTheme="minorEastAsia" w:cs="宋体" w:hint="eastAsia"/>
          <w:color w:val="4B4B4B"/>
          <w:kern w:val="0"/>
          <w:sz w:val="28"/>
          <w:szCs w:val="28"/>
        </w:rPr>
        <w:t>一</w:t>
      </w:r>
      <w:proofErr w:type="gramEnd"/>
      <w:r w:rsidRPr="003E4C97">
        <w:rPr>
          <w:rFonts w:asciiTheme="minorEastAsia" w:hAnsiTheme="minorEastAsia" w:cs="宋体" w:hint="eastAsia"/>
          <w:color w:val="4B4B4B"/>
          <w:kern w:val="0"/>
          <w:sz w:val="28"/>
          <w:szCs w:val="28"/>
        </w:rPr>
        <w:t>批示范性职业教育集团学校建设，促进优质资源开放共享。</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发展，启动内地中职班，支持教育基础薄弱县改扩建、新建一批普通高中和中等职业学校；支持民族院校建设。</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家庭经济困难学生资助。启动民族地区、贫困地区农村小学生营养改善计划；免除中等职业教育家庭经济困难学生和涉农专业学生学费；把普通高中学生和研究生纳入国家助学体系。</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教育信息化建设。提高中小学每百名学生拥有计算机台数，为农村中小学班级配备多媒体远程教学设备；建设有效共享、覆盖各级各类教育的国家数字化教学资源库和公共服务平台；基本建成较完备的</w:t>
      </w:r>
      <w:r w:rsidRPr="003E4C97">
        <w:rPr>
          <w:rFonts w:asciiTheme="minorEastAsia" w:hAnsiTheme="minorEastAsia" w:cs="宋体" w:hint="eastAsia"/>
          <w:color w:val="4B4B4B"/>
          <w:kern w:val="0"/>
          <w:sz w:val="28"/>
          <w:szCs w:val="28"/>
        </w:rPr>
        <w:lastRenderedPageBreak/>
        <w:t>国家级和省级教育基础信息库以及教育质量、学生流动、资源配置和毕业生就业状况等监测分析系统。</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教育国际交流合作。支持</w:t>
      </w:r>
      <w:proofErr w:type="gramStart"/>
      <w:r w:rsidRPr="003E4C97">
        <w:rPr>
          <w:rFonts w:asciiTheme="minorEastAsia" w:hAnsiTheme="minorEastAsia" w:cs="宋体" w:hint="eastAsia"/>
          <w:color w:val="4B4B4B"/>
          <w:kern w:val="0"/>
          <w:sz w:val="28"/>
          <w:szCs w:val="28"/>
        </w:rPr>
        <w:t>一</w:t>
      </w:r>
      <w:proofErr w:type="gramEnd"/>
      <w:r w:rsidRPr="003E4C97">
        <w:rPr>
          <w:rFonts w:asciiTheme="minorEastAsia" w:hAnsiTheme="minorEastAsia" w:cs="宋体" w:hint="eastAsia"/>
          <w:color w:val="4B4B4B"/>
          <w:kern w:val="0"/>
          <w:sz w:val="28"/>
          <w:szCs w:val="28"/>
        </w:rPr>
        <w:t>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（六十七）组织开展改革试点。成立国家教育体制改革领导小组，研究部署、指导实施教育体制改革工作。根据统筹规划、分步实施、试点先行、动态调整的原则，选择部分地区和学校开展重大改革试点。</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终身教育体制机制建设试点。建立区域内普通教育、职业教育、继续教育之间的沟通机制；建立终身学习网络和服务平台；统筹开发</w:t>
      </w:r>
      <w:r w:rsidRPr="003E4C97">
        <w:rPr>
          <w:rFonts w:asciiTheme="minorEastAsia" w:hAnsiTheme="minorEastAsia" w:cs="宋体" w:hint="eastAsia"/>
          <w:color w:val="4B4B4B"/>
          <w:kern w:val="0"/>
          <w:sz w:val="28"/>
          <w:szCs w:val="28"/>
        </w:rPr>
        <w:lastRenderedPageBreak/>
        <w:t>社会教育资源，积极发展社区教育；建立学习成果认证体系，建立“学分银行”制度等。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拔尖创新人才培养改革试点。探索贯穿各级各类教育的创新人才培养途径；鼓励高等学校联合培养拔尖创新人才；支持有条件的高中与大学、科研院所合作开展创新人才培养研究和试验，建立创新人才培养基地。</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第二十二章 加强组织领导</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八）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六十九）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lastRenderedPageBreak/>
        <w:t xml:space="preserve">　　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加强学校领导班子和领导干部队伍建设，不断提高思想政治素质和办学治校能力。坚持德才兼备、以德为先用人标准，选拔任用学校领导干部。加大学校领导干部培养培训和交流任职力度。</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着力扩大党组织的覆盖面，推进工作创新，增强生机活力。充分发挥学校基层党组织战斗堡垒作用和党员先锋模范作用。加强在优秀青年教师、优秀学生中发展党员工作。重视学校共青团、少先队工作。</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加强教育系统党风廉政建设和行风建设。大兴密切联系群众之风、求真务实之风、艰苦奋斗之风、批评和自我批评之风。坚持标本兼治、综合治理、</w:t>
      </w:r>
      <w:proofErr w:type="gramStart"/>
      <w:r w:rsidRPr="003E4C97">
        <w:rPr>
          <w:rFonts w:asciiTheme="minorEastAsia" w:hAnsiTheme="minorEastAsia" w:cs="宋体" w:hint="eastAsia"/>
          <w:color w:val="4B4B4B"/>
          <w:kern w:val="0"/>
          <w:sz w:val="28"/>
          <w:szCs w:val="28"/>
        </w:rPr>
        <w:t>惩防并举</w:t>
      </w:r>
      <w:proofErr w:type="gramEnd"/>
      <w:r w:rsidRPr="003E4C97">
        <w:rPr>
          <w:rFonts w:asciiTheme="minorEastAsia" w:hAnsiTheme="minorEastAsia" w:cs="宋体" w:hint="eastAsia"/>
          <w:color w:val="4B4B4B"/>
          <w:kern w:val="0"/>
          <w:sz w:val="28"/>
          <w:szCs w:val="28"/>
        </w:rPr>
        <w:t>、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w:t>
      </w:r>
      <w:proofErr w:type="gramStart"/>
      <w:r w:rsidRPr="003E4C97">
        <w:rPr>
          <w:rFonts w:asciiTheme="minorEastAsia" w:hAnsiTheme="minorEastAsia" w:cs="宋体" w:hint="eastAsia"/>
          <w:color w:val="4B4B4B"/>
          <w:kern w:val="0"/>
          <w:sz w:val="28"/>
          <w:szCs w:val="28"/>
        </w:rPr>
        <w:t>技防</w:t>
      </w:r>
      <w:proofErr w:type="gramEnd"/>
      <w:r w:rsidRPr="003E4C97">
        <w:rPr>
          <w:rFonts w:asciiTheme="minorEastAsia" w:hAnsiTheme="minorEastAsia" w:cs="宋体" w:hint="eastAsia"/>
          <w:color w:val="4B4B4B"/>
          <w:kern w:val="0"/>
          <w:sz w:val="28"/>
          <w:szCs w:val="28"/>
        </w:rPr>
        <w:t>措施。加强师生安全教育和学校安全管理，提高预防灾害、应急避险和防范违法犯罪活动的能力。加强校园和周边环</w:t>
      </w:r>
      <w:r w:rsidRPr="003E4C97">
        <w:rPr>
          <w:rFonts w:asciiTheme="minorEastAsia" w:hAnsiTheme="minorEastAsia" w:cs="宋体" w:hint="eastAsia"/>
          <w:color w:val="4B4B4B"/>
          <w:kern w:val="0"/>
          <w:sz w:val="28"/>
          <w:szCs w:val="28"/>
        </w:rPr>
        <w:lastRenderedPageBreak/>
        <w:t>境治安综合治理，为师生创造安定有序、和谐融洽、充满活力的工作、学习、生活环境。</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b/>
          <w:bCs/>
          <w:color w:val="4B4B4B"/>
          <w:kern w:val="0"/>
          <w:sz w:val="28"/>
          <w:szCs w:val="28"/>
        </w:rPr>
        <w:t xml:space="preserve">　　实 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《教育规划纲要》是21世纪我国第一个中长期教育规划纲要，涉及面广、时间跨度大、任务重、要求高，必须周密部署、精心组织、认真实施，确保各项任务落到实处。</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rsidR="003E4C97" w:rsidRPr="003E4C97" w:rsidRDefault="003E4C97" w:rsidP="004D03B9">
      <w:pPr>
        <w:widowControl/>
        <w:shd w:val="clear" w:color="auto" w:fill="FFFFFF"/>
        <w:spacing w:before="100" w:beforeAutospacing="1" w:after="100" w:afterAutospacing="1" w:line="500" w:lineRule="exact"/>
        <w:jc w:val="left"/>
        <w:rPr>
          <w:rFonts w:asciiTheme="minorEastAsia" w:hAnsiTheme="minorEastAsia" w:cs="宋体" w:hint="eastAsia"/>
          <w:color w:val="4B4B4B"/>
          <w:kern w:val="0"/>
          <w:sz w:val="28"/>
          <w:szCs w:val="28"/>
        </w:rPr>
      </w:pPr>
      <w:r w:rsidRPr="003E4C97">
        <w:rPr>
          <w:rFonts w:asciiTheme="minorEastAsia" w:hAnsiTheme="minorEastAsia" w:cs="宋体" w:hint="eastAsia"/>
          <w:color w:val="4B4B4B"/>
          <w:kern w:val="0"/>
          <w:sz w:val="28"/>
          <w:szCs w:val="28"/>
        </w:rPr>
        <w:t xml:space="preserve">　　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rsidR="00250AB9" w:rsidRPr="004D03B9" w:rsidRDefault="003E4C97" w:rsidP="004D03B9">
      <w:pPr>
        <w:widowControl/>
        <w:shd w:val="clear" w:color="auto" w:fill="FFFFFF"/>
        <w:spacing w:before="100" w:beforeAutospacing="1" w:after="100" w:afterAutospacing="1" w:line="500" w:lineRule="exact"/>
        <w:jc w:val="left"/>
        <w:rPr>
          <w:rFonts w:asciiTheme="minorEastAsia" w:hAnsiTheme="minorEastAsia" w:cs="宋体"/>
          <w:color w:val="4B4B4B"/>
          <w:kern w:val="0"/>
          <w:sz w:val="28"/>
          <w:szCs w:val="28"/>
        </w:rPr>
      </w:pPr>
      <w:r w:rsidRPr="003E4C97">
        <w:rPr>
          <w:rFonts w:asciiTheme="minorEastAsia" w:hAnsiTheme="minorEastAsia" w:cs="宋体" w:hint="eastAsia"/>
          <w:color w:val="4B4B4B"/>
          <w:kern w:val="0"/>
          <w:sz w:val="28"/>
          <w:szCs w:val="28"/>
        </w:rPr>
        <w:t xml:space="preserve">　　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sectPr w:rsidR="00250AB9" w:rsidRPr="004D03B9" w:rsidSect="006D6A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4C97"/>
    <w:rsid w:val="00250AB9"/>
    <w:rsid w:val="003E4C97"/>
    <w:rsid w:val="004D03B9"/>
    <w:rsid w:val="006D6A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6237408">
      <w:bodyDiv w:val="1"/>
      <w:marLeft w:val="0"/>
      <w:marRight w:val="0"/>
      <w:marTop w:val="0"/>
      <w:marBottom w:val="0"/>
      <w:divBdr>
        <w:top w:val="none" w:sz="0" w:space="0" w:color="auto"/>
        <w:left w:val="none" w:sz="0" w:space="0" w:color="auto"/>
        <w:bottom w:val="none" w:sz="0" w:space="0" w:color="auto"/>
        <w:right w:val="none" w:sz="0" w:space="0" w:color="auto"/>
      </w:divBdr>
      <w:divsChild>
        <w:div w:id="1970932595">
          <w:marLeft w:val="0"/>
          <w:marRight w:val="0"/>
          <w:marTop w:val="0"/>
          <w:marBottom w:val="0"/>
          <w:divBdr>
            <w:top w:val="none" w:sz="0" w:space="0" w:color="auto"/>
            <w:left w:val="none" w:sz="0" w:space="0" w:color="auto"/>
            <w:bottom w:val="none" w:sz="0" w:space="0" w:color="auto"/>
            <w:right w:val="none" w:sz="0" w:space="0" w:color="auto"/>
          </w:divBdr>
          <w:divsChild>
            <w:div w:id="77219027">
              <w:marLeft w:val="0"/>
              <w:marRight w:val="0"/>
              <w:marTop w:val="0"/>
              <w:marBottom w:val="0"/>
              <w:divBdr>
                <w:top w:val="single" w:sz="6" w:space="31" w:color="BCBCBC"/>
                <w:left w:val="single" w:sz="6" w:space="31" w:color="BCBCBC"/>
                <w:bottom w:val="single" w:sz="6" w:space="15" w:color="BCBCBC"/>
                <w:right w:val="single" w:sz="6" w:space="31" w:color="BCBCBC"/>
              </w:divBdr>
              <w:divsChild>
                <w:div w:id="970523505">
                  <w:marLeft w:val="0"/>
                  <w:marRight w:val="0"/>
                  <w:marTop w:val="0"/>
                  <w:marBottom w:val="0"/>
                  <w:divBdr>
                    <w:top w:val="none" w:sz="0" w:space="0" w:color="auto"/>
                    <w:left w:val="none" w:sz="0" w:space="0" w:color="auto"/>
                    <w:bottom w:val="none" w:sz="0" w:space="0" w:color="auto"/>
                    <w:right w:val="none" w:sz="0" w:space="0" w:color="auto"/>
                  </w:divBdr>
                  <w:divsChild>
                    <w:div w:id="1181160169">
                      <w:marLeft w:val="0"/>
                      <w:marRight w:val="0"/>
                      <w:marTop w:val="450"/>
                      <w:marBottom w:val="0"/>
                      <w:divBdr>
                        <w:top w:val="none" w:sz="0" w:space="0" w:color="auto"/>
                        <w:left w:val="none" w:sz="0" w:space="0" w:color="auto"/>
                        <w:bottom w:val="none" w:sz="0" w:space="0" w:color="auto"/>
                        <w:right w:val="none" w:sz="0" w:space="0" w:color="auto"/>
                      </w:divBdr>
                    </w:div>
                    <w:div w:id="2764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4563</Words>
  <Characters>26012</Characters>
  <Application>Microsoft Office Word</Application>
  <DocSecurity>0</DocSecurity>
  <Lines>216</Lines>
  <Paragraphs>61</Paragraphs>
  <ScaleCrop>false</ScaleCrop>
  <Company>Hewlett-Packard Company</Company>
  <LinksUpToDate>false</LinksUpToDate>
  <CharactersWithSpaces>30514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2017-12-01T03:22:00Z</dcterms:created>
  <dcterms:modified xsi:type="dcterms:W3CDTF">2017-12-01T03:25:00Z</dcterms:modified>
</cp:coreProperties>
</file>