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rPr>
          <w:rFonts w:hint="eastAsia" w:ascii="仿宋_GB2312" w:hAnsi="仿宋_GB2312" w:eastAsia="仿宋_GB2312" w:cs="仿宋_GB2312"/>
          <w:sz w:val="32"/>
          <w:szCs w:val="32"/>
          <w:lang w:eastAsia="zh-CN"/>
        </w:rPr>
      </w:pPr>
      <w:r>
        <w:pict>
          <v:shape id="_x0000_s1027" o:spid="_x0000_s1027" o:spt="136" type="#_x0000_t136" style="position:absolute;left:0pt;margin-left:-1.3pt;margin-top:105.7pt;height:66.75pt;width:407.25pt;mso-wrap-distance-bottom:0pt;mso-wrap-distance-left:9pt;mso-wrap-distance-right:9pt;mso-wrap-distance-top:0pt;z-index:251658240;mso-width-relative:page;mso-height-relative:page;" fillcolor="#FF0000" filled="t" stroked="t" coordsize="21600,21600">
            <v:path/>
            <v:fill on="t" focussize="0,0"/>
            <v:stroke color="#FF0000"/>
            <v:imagedata o:title=""/>
            <o:lock v:ext="edit"/>
            <v:textpath on="t" fitshape="t" fitpath="t" trim="t" xscale="f" string="中共泉州师范学院委员会组织部&#10;" style="font-family:方正小标宋简体;font-size:36pt;v-text-align:center;"/>
            <w10:wrap type="square"/>
          </v:shape>
        </w:pict>
      </w: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ind w:firstLine="2560" w:firstLineChars="8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组织〔2019〕11号</w:t>
      </w:r>
    </w:p>
    <w:p>
      <w:pPr>
        <w:rPr>
          <w:sz w:val="32"/>
          <w:szCs w:val="32"/>
        </w:rPr>
      </w:pPr>
      <w:r>
        <w:rPr>
          <w:rFonts w:hint="eastAsia" w:ascii="新宋体" w:hAnsi="新宋体" w:eastAsia="新宋体"/>
          <w:b/>
          <w:color w:val="FF0000"/>
          <w:sz w:val="36"/>
          <w:szCs w:val="36"/>
          <w:u w:val="thick" w:color="FF0000"/>
        </w:rPr>
        <w:t xml:space="preserve">                      </w:t>
      </w:r>
      <w:r>
        <w:rPr>
          <w:rFonts w:hint="eastAsia" w:ascii="新宋体" w:hAnsi="新宋体" w:eastAsia="新宋体"/>
          <w:b/>
          <w:color w:val="FF0000"/>
          <w:sz w:val="36"/>
          <w:szCs w:val="36"/>
          <w:u w:val="thick" w:color="FF0000"/>
          <w:lang w:val="en-US" w:eastAsia="zh-CN"/>
        </w:rPr>
        <w:t xml:space="preserve"> </w:t>
      </w:r>
      <w:r>
        <w:rPr>
          <w:rFonts w:hint="eastAsia" w:ascii="新宋体" w:hAnsi="新宋体" w:eastAsia="新宋体"/>
          <w:b/>
          <w:color w:val="FF0000"/>
          <w:sz w:val="36"/>
          <w:szCs w:val="36"/>
          <w:u w:val="thick" w:color="FF0000"/>
        </w:rPr>
        <w:t xml:space="preserve">                           </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p>
    <w:p>
      <w:pPr>
        <w:ind w:firstLine="720" w:firstLineChars="200"/>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关于征集全省“加强党的政治建设，推进全面</w:t>
      </w:r>
    </w:p>
    <w:p>
      <w:pPr>
        <w:ind w:firstLine="720" w:firstLineChars="200"/>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从严治党向纵深发展”课题调研论文的通知</w:t>
      </w:r>
    </w:p>
    <w:p>
      <w:pPr>
        <w:ind w:firstLine="640" w:firstLineChars="200"/>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各二级党委（党总支）：</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中共福建省委党建工作领导小组办公室关于组织开展“加强党的政治建设，推进全面从严治党向纵深发展”课题调研的通知》要求，现面向全校基层党组织及党建工作者征集全省党建重点课题调研文稿，具体有关事项通知如下：</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1.调研内容。</w:t>
      </w:r>
      <w:r>
        <w:rPr>
          <w:rFonts w:hint="eastAsia" w:ascii="仿宋_GB2312" w:hAnsi="仿宋_GB2312" w:eastAsia="仿宋_GB2312" w:cs="仿宋_GB2312"/>
          <w:sz w:val="32"/>
          <w:szCs w:val="32"/>
          <w:lang w:eastAsia="zh-CN"/>
        </w:rPr>
        <w:t>认真总结在加强党的政治建设,推进全面从严治党过程中形成的经验做法,深入剖析存在的主要问题,提出具体的对策建议。省委党建办拟定了一批调研题目供参考,各基层党组织及党建工作者也可根据研究主题和研究重点,自拟题目。</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2.调研要求。</w:t>
      </w:r>
      <w:r>
        <w:rPr>
          <w:rFonts w:hint="eastAsia" w:ascii="仿宋_GB2312" w:hAnsi="仿宋_GB2312" w:eastAsia="仿宋_GB2312" w:cs="仿宋_GB2312"/>
          <w:sz w:val="32"/>
          <w:szCs w:val="32"/>
          <w:lang w:eastAsia="zh-CN"/>
        </w:rPr>
        <w:t>各二级党委（党总支）要围绕上述调研内容,深入基层、深入实际、深入一线开展调研,广泛听取意见建议,力求调研成果有质量、有深度、有价值。</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3.文稿格式。</w:t>
      </w:r>
      <w:r>
        <w:rPr>
          <w:rFonts w:hint="eastAsia" w:ascii="仿宋_GB2312" w:hAnsi="仿宋_GB2312" w:eastAsia="仿宋_GB2312" w:cs="仿宋_GB2312"/>
          <w:sz w:val="32"/>
          <w:szCs w:val="32"/>
          <w:lang w:eastAsia="zh-CN"/>
        </w:rPr>
        <w:t>调研文稿格式要求:首页页面左上角注明“全省党建重点课题调研文稿”，标题下应标明调研课题组单位名称，用楷体小二号字体。标题用宋体二号字，正文内容用仿宋小二号字体，行间距30磅。</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请于11月19日前将调研文稿以电子文稿形式,发送至我部邮箱：zuzhib@qztc.edu.cn，由我部统一将论文选送到省委党建办参与评选。</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联系人：林静，</w:t>
      </w:r>
      <w:bookmarkStart w:id="0" w:name="_GoBack"/>
      <w:bookmarkEnd w:id="0"/>
      <w:r>
        <w:rPr>
          <w:rFonts w:hint="eastAsia" w:ascii="仿宋_GB2312" w:hAnsi="仿宋_GB2312" w:eastAsia="仿宋_GB2312" w:cs="仿宋_GB2312"/>
          <w:sz w:val="32"/>
          <w:szCs w:val="32"/>
          <w:lang w:eastAsia="zh-CN"/>
        </w:rPr>
        <w:t>联系电话：0595-22919513。</w:t>
      </w: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附件：“加强党的政治建设，推进全面从严治党向纵深发展”课题调研参考题目</w:t>
      </w: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ind w:left="4478" w:leftChars="304" w:hanging="3840" w:hangingChars="1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中共泉州师范学院委员会组织部                 2019年10月24日</w:t>
      </w:r>
    </w:p>
    <w:p>
      <w:pPr>
        <w:ind w:firstLine="640" w:firstLineChars="200"/>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“加强党的政治建设，推进全面从严治党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向纵深发展”课题调研参考题目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1.关于习近平新时代中国特色社会主义思想的研究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2.关于加强党的政治建设问题研究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3.关于防范政治风险问题研究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4.关于提高领导干部政治能力问题研究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5.关于推进“不忘初心、牢记使命”主题教育问题研究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6.关于激励广大干部新时代新担当新作为问题研究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7.关于基层党组织“提升组织力、突出政治功能”问题研究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8.关于加强和改进党对群团组织的领导问题研究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9.关于持之以恒正风肃纪,整治形式主义、官僚主义问题研究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10.关于深化政治巡视问题研究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11.关于扎实推进党务公开问题研究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12.关于压紧压实全面从严治党责任链条问题研究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widowControl w:val="0"/>
        <w:snapToGrid w:val="0"/>
        <w:spacing w:line="480" w:lineRule="exact"/>
        <w:ind w:right="-328" w:rightChars="-156" w:firstLine="0"/>
        <w:rPr>
          <w:rFonts w:eastAsia="仿宋_GB2312"/>
          <w:sz w:val="32"/>
          <w:szCs w:val="32"/>
          <w:u w:val="thick"/>
        </w:rPr>
      </w:pPr>
      <w:r>
        <w:rPr>
          <w:sz w:val="32"/>
          <w:szCs w:val="32"/>
          <w:u w:val="thick"/>
        </w:rPr>
        <w:t xml:space="preserve">                                  </w:t>
      </w:r>
      <w:r>
        <w:rPr>
          <w:rFonts w:eastAsia="仿宋_GB2312"/>
          <w:sz w:val="32"/>
          <w:szCs w:val="32"/>
          <w:u w:val="thick"/>
        </w:rPr>
        <w:t xml:space="preserve">    </w:t>
      </w:r>
      <w:r>
        <w:rPr>
          <w:rFonts w:hint="eastAsia" w:eastAsia="仿宋_GB2312"/>
          <w:sz w:val="32"/>
          <w:szCs w:val="32"/>
          <w:u w:val="thick"/>
        </w:rPr>
        <w:t xml:space="preserve">   </w:t>
      </w:r>
      <w:r>
        <w:rPr>
          <w:rFonts w:eastAsia="仿宋_GB2312"/>
          <w:sz w:val="32"/>
          <w:szCs w:val="32"/>
          <w:u w:val="thick"/>
        </w:rPr>
        <w:t xml:space="preserve">           </w:t>
      </w:r>
    </w:p>
    <w:p>
      <w:pPr>
        <w:ind w:firstLine="0"/>
        <w:rPr>
          <w:rFonts w:hint="eastAsia" w:ascii="仿宋_GB2312" w:hAnsi="仿宋_GB2312" w:eastAsia="仿宋_GB2312" w:cs="仿宋_GB2312"/>
          <w:sz w:val="32"/>
          <w:szCs w:val="32"/>
        </w:rPr>
      </w:pPr>
      <w:r>
        <w:rPr>
          <w:rFonts w:eastAsia="仿宋_GB2312"/>
          <w:sz w:val="28"/>
          <w:szCs w:val="28"/>
          <w:u w:val="thick"/>
        </w:rPr>
        <w:t xml:space="preserve">  泉州师范学院党委组织部   </w:t>
      </w:r>
      <w:r>
        <w:rPr>
          <w:rFonts w:hint="eastAsia" w:eastAsia="仿宋_GB2312"/>
          <w:sz w:val="28"/>
          <w:szCs w:val="28"/>
          <w:u w:val="thick"/>
        </w:rPr>
        <w:t xml:space="preserve">      </w:t>
      </w:r>
      <w:r>
        <w:rPr>
          <w:rFonts w:eastAsia="仿宋_GB2312"/>
          <w:sz w:val="28"/>
          <w:szCs w:val="28"/>
          <w:u w:val="thick"/>
        </w:rPr>
        <w:t xml:space="preserve">     201</w:t>
      </w:r>
      <w:r>
        <w:rPr>
          <w:rFonts w:hint="eastAsia" w:eastAsia="仿宋_GB2312"/>
          <w:sz w:val="28"/>
          <w:szCs w:val="28"/>
          <w:u w:val="thick"/>
          <w:lang w:val="en-US" w:eastAsia="zh-CN"/>
        </w:rPr>
        <w:t>9</w:t>
      </w:r>
      <w:r>
        <w:rPr>
          <w:rFonts w:eastAsia="仿宋_GB2312"/>
          <w:sz w:val="28"/>
          <w:szCs w:val="28"/>
          <w:u w:val="thick"/>
        </w:rPr>
        <w:t>年</w:t>
      </w:r>
      <w:r>
        <w:rPr>
          <w:rFonts w:hint="eastAsia" w:eastAsia="仿宋_GB2312"/>
          <w:sz w:val="28"/>
          <w:szCs w:val="28"/>
          <w:u w:val="thick"/>
          <w:lang w:val="en-US" w:eastAsia="zh-CN"/>
        </w:rPr>
        <w:t>10</w:t>
      </w:r>
      <w:r>
        <w:rPr>
          <w:rFonts w:eastAsia="仿宋_GB2312"/>
          <w:sz w:val="28"/>
          <w:szCs w:val="28"/>
          <w:u w:val="thick"/>
        </w:rPr>
        <w:t>月</w:t>
      </w:r>
      <w:r>
        <w:rPr>
          <w:rFonts w:hint="eastAsia" w:eastAsia="仿宋_GB2312"/>
          <w:sz w:val="28"/>
          <w:szCs w:val="28"/>
          <w:u w:val="thick"/>
          <w:lang w:val="en-US" w:eastAsia="zh-CN"/>
        </w:rPr>
        <w:t>24</w:t>
      </w:r>
      <w:r>
        <w:rPr>
          <w:rFonts w:eastAsia="仿宋_GB2312"/>
          <w:sz w:val="28"/>
          <w:szCs w:val="28"/>
          <w:u w:val="thick"/>
        </w:rPr>
        <w:t>日印发</w:t>
      </w:r>
      <w:r>
        <w:rPr>
          <w:rFonts w:hint="eastAsia" w:eastAsia="仿宋_GB2312"/>
          <w:sz w:val="28"/>
          <w:szCs w:val="28"/>
          <w:u w:val="thick"/>
          <w:lang w:val="en-US" w:eastAsia="zh-CN"/>
        </w:rPr>
        <w:t xml:space="preserve">  </w:t>
      </w:r>
      <w:r>
        <w:rPr>
          <w:rFonts w:hint="eastAsia" w:eastAsia="仿宋_GB2312"/>
          <w:sz w:val="28"/>
          <w:szCs w:val="28"/>
          <w:u w:val="thick"/>
        </w:rPr>
        <w:t xml:space="preserve">   </w:t>
      </w:r>
    </w:p>
    <w:p>
      <w:pPr>
        <w:rPr>
          <w:rFonts w:hint="eastAsia" w:ascii="仿宋_GB2312" w:hAnsi="仿宋_GB2312" w:eastAsia="仿宋_GB2312" w:cs="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52C65"/>
    <w:rsid w:val="141C40EE"/>
    <w:rsid w:val="14A03BB0"/>
    <w:rsid w:val="1AC35AFB"/>
    <w:rsid w:val="480C78F3"/>
    <w:rsid w:val="4C552C65"/>
    <w:rsid w:val="59355B59"/>
    <w:rsid w:val="65BC60FF"/>
    <w:rsid w:val="6A887E99"/>
    <w:rsid w:val="72F62D29"/>
    <w:rsid w:val="7E5A5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2019-10-24T09:43:00Z</dcterms:created>
  <dc:creator>吾静</dc:creator>
  <cp:lastModifiedBy>吾静</cp:lastModifiedBy>
  <cp:lastPrinted>2019-10-24T10:12:00Z</cp:lastPrinted>
  <dcterms:modified xsi:type="dcterms:W3CDTF">2019-10-24T10:23:51Z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