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E" w:rsidRDefault="00F44DBE" w:rsidP="00644F1F">
      <w:pPr>
        <w:jc w:val="center"/>
        <w:rPr>
          <w:rFonts w:ascii="仿宋_GB2312" w:eastAsia="仿宋_GB2312"/>
          <w:bCs/>
          <w:color w:val="333333"/>
          <w:sz w:val="32"/>
          <w:szCs w:val="32"/>
        </w:rPr>
      </w:pPr>
    </w:p>
    <w:p w:rsidR="00F44DBE" w:rsidRDefault="00F44DBE" w:rsidP="00644F1F">
      <w:pPr>
        <w:jc w:val="center"/>
        <w:rPr>
          <w:rFonts w:ascii="仿宋_GB2312" w:eastAsia="仿宋_GB2312"/>
          <w:bCs/>
          <w:color w:val="333333"/>
          <w:sz w:val="32"/>
          <w:szCs w:val="32"/>
        </w:rPr>
      </w:pPr>
    </w:p>
    <w:p w:rsidR="00F44DBE" w:rsidRDefault="00F44DBE" w:rsidP="00644F1F">
      <w:pPr>
        <w:jc w:val="center"/>
        <w:rPr>
          <w:rFonts w:ascii="仿宋_GB2312" w:eastAsia="仿宋_GB2312"/>
          <w:bCs/>
          <w:color w:val="333333"/>
          <w:sz w:val="32"/>
          <w:szCs w:val="32"/>
        </w:rPr>
      </w:pPr>
    </w:p>
    <w:p w:rsidR="00F44DBE" w:rsidRDefault="00F44DBE" w:rsidP="00644F1F">
      <w:pPr>
        <w:jc w:val="center"/>
        <w:rPr>
          <w:rFonts w:ascii="仿宋_GB2312" w:eastAsia="仿宋_GB2312"/>
          <w:bCs/>
          <w:color w:val="333333"/>
          <w:sz w:val="32"/>
          <w:szCs w:val="32"/>
        </w:rPr>
      </w:pPr>
    </w:p>
    <w:p w:rsidR="00F44DBE" w:rsidRDefault="00F44DBE" w:rsidP="00644F1F">
      <w:pPr>
        <w:jc w:val="center"/>
        <w:rPr>
          <w:rFonts w:ascii="仿宋_GB2312" w:eastAsia="仿宋_GB2312"/>
          <w:sz w:val="32"/>
          <w:szCs w:val="32"/>
        </w:rPr>
      </w:pPr>
      <w:r w:rsidRPr="00F65540">
        <w:rPr>
          <w:rFonts w:ascii="仿宋_GB2312" w:eastAsia="仿宋_GB2312" w:hint="eastAsia"/>
          <w:bCs/>
          <w:color w:val="333333"/>
          <w:sz w:val="32"/>
          <w:szCs w:val="32"/>
        </w:rPr>
        <w:t>泉师</w:t>
      </w:r>
      <w:r>
        <w:rPr>
          <w:rFonts w:ascii="仿宋_GB2312" w:eastAsia="仿宋_GB2312" w:hint="eastAsia"/>
          <w:bCs/>
          <w:color w:val="333333"/>
          <w:sz w:val="32"/>
          <w:szCs w:val="32"/>
        </w:rPr>
        <w:t>资</w:t>
      </w:r>
      <w:r w:rsidRPr="00F65540"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2016</w:t>
      </w:r>
      <w:r w:rsidRPr="00F65540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F44DBE" w:rsidRDefault="00F44DBE" w:rsidP="00644F1F">
      <w:pPr>
        <w:jc w:val="center"/>
        <w:rPr>
          <w:rFonts w:ascii="仿宋_GB2312" w:eastAsia="仿宋_GB2312"/>
          <w:sz w:val="32"/>
          <w:szCs w:val="32"/>
        </w:rPr>
      </w:pPr>
    </w:p>
    <w:p w:rsidR="00F44DBE" w:rsidRPr="00042EB2" w:rsidRDefault="00F44DBE" w:rsidP="00042EB2">
      <w:pPr>
        <w:spacing w:line="44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关于印发</w:t>
      </w:r>
      <w:r w:rsidRPr="006B1C9D">
        <w:rPr>
          <w:rFonts w:ascii="宋体" w:hAnsi="宋体" w:hint="eastAsia"/>
          <w:b/>
          <w:sz w:val="32"/>
          <w:szCs w:val="32"/>
        </w:rPr>
        <w:t>泉州师范学院</w:t>
      </w:r>
      <w:r>
        <w:rPr>
          <w:rFonts w:ascii="宋体" w:hAnsi="宋体" w:hint="eastAsia"/>
          <w:b/>
          <w:sz w:val="32"/>
          <w:szCs w:val="32"/>
        </w:rPr>
        <w:t>固定资产</w:t>
      </w:r>
      <w:r w:rsidRPr="006B1C9D">
        <w:rPr>
          <w:rFonts w:ascii="宋体" w:hAnsi="宋体" w:hint="eastAsia"/>
          <w:b/>
          <w:sz w:val="32"/>
          <w:szCs w:val="32"/>
        </w:rPr>
        <w:t>管理</w:t>
      </w:r>
      <w:r>
        <w:rPr>
          <w:rFonts w:ascii="宋体" w:hAnsi="宋体" w:hint="eastAsia"/>
          <w:b/>
          <w:sz w:val="32"/>
          <w:szCs w:val="32"/>
        </w:rPr>
        <w:t>试行</w:t>
      </w:r>
      <w:r w:rsidRPr="006B1C9D">
        <w:rPr>
          <w:rFonts w:ascii="宋体" w:hAnsi="宋体" w:hint="eastAsia"/>
          <w:b/>
          <w:sz w:val="32"/>
          <w:szCs w:val="32"/>
        </w:rPr>
        <w:t>办法</w:t>
      </w:r>
      <w:r>
        <w:rPr>
          <w:rFonts w:ascii="宋体" w:hAnsi="宋体" w:hint="eastAsia"/>
          <w:b/>
          <w:sz w:val="32"/>
          <w:szCs w:val="32"/>
        </w:rPr>
        <w:t>的通知</w:t>
      </w:r>
    </w:p>
    <w:p w:rsidR="00F44DBE" w:rsidRDefault="00F44DBE" w:rsidP="006B1C9D">
      <w:pPr>
        <w:snapToGrid w:val="0"/>
        <w:spacing w:line="360" w:lineRule="auto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</w:p>
    <w:p w:rsidR="00F44DBE" w:rsidRPr="006B1C9D" w:rsidRDefault="00F44DBE" w:rsidP="006B1C9D">
      <w:pPr>
        <w:snapToGrid w:val="0"/>
        <w:spacing w:line="360" w:lineRule="auto"/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  <w:r w:rsidRPr="006B1C9D"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>各单位：</w:t>
      </w:r>
    </w:p>
    <w:p w:rsidR="00F44DBE" w:rsidRPr="006B1C9D" w:rsidRDefault="00F44DBE" w:rsidP="009C6E27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6B1C9D">
        <w:rPr>
          <w:rFonts w:ascii="仿宋_GB2312" w:eastAsia="仿宋_GB2312" w:hAnsi="仿宋" w:hint="eastAsia"/>
          <w:sz w:val="30"/>
          <w:szCs w:val="30"/>
        </w:rPr>
        <w:t>现将《泉州师范学院</w:t>
      </w:r>
      <w:r>
        <w:rPr>
          <w:rFonts w:ascii="仿宋_GB2312" w:eastAsia="仿宋_GB2312" w:hAnsi="仿宋" w:hint="eastAsia"/>
          <w:sz w:val="30"/>
          <w:szCs w:val="30"/>
        </w:rPr>
        <w:t>固定资产管理试行办法</w:t>
      </w:r>
      <w:r w:rsidRPr="006B1C9D">
        <w:rPr>
          <w:rFonts w:ascii="仿宋_GB2312" w:eastAsia="仿宋_GB2312" w:hAnsi="仿宋" w:hint="eastAsia"/>
          <w:sz w:val="30"/>
          <w:szCs w:val="30"/>
        </w:rPr>
        <w:t>》印发给你们，请遵照执行。</w:t>
      </w:r>
    </w:p>
    <w:p w:rsidR="00F44DBE" w:rsidRPr="006B1C9D" w:rsidRDefault="00F44DBE" w:rsidP="009C6E27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F44DBE" w:rsidRPr="006B1C9D" w:rsidRDefault="00F44DBE" w:rsidP="009C6E2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附件：《</w:t>
      </w:r>
      <w:r w:rsidRPr="006B1C9D">
        <w:rPr>
          <w:rFonts w:ascii="仿宋_GB2312" w:eastAsia="仿宋_GB2312" w:hAnsi="仿宋" w:hint="eastAsia"/>
          <w:sz w:val="30"/>
          <w:szCs w:val="30"/>
        </w:rPr>
        <w:t>泉州师范学院</w:t>
      </w:r>
      <w:r>
        <w:rPr>
          <w:rFonts w:ascii="仿宋_GB2312" w:eastAsia="仿宋_GB2312" w:hAnsi="仿宋" w:hint="eastAsia"/>
          <w:sz w:val="30"/>
          <w:szCs w:val="30"/>
        </w:rPr>
        <w:t>固定资产管理试行办法》</w:t>
      </w:r>
    </w:p>
    <w:p w:rsidR="00F44DBE" w:rsidRPr="006B1C9D" w:rsidRDefault="00F44DBE" w:rsidP="006B1C9D">
      <w:pPr>
        <w:ind w:firstLine="555"/>
        <w:rPr>
          <w:rFonts w:ascii="仿宋_GB2312" w:eastAsia="仿宋_GB2312" w:hAnsi="仿宋"/>
          <w:sz w:val="30"/>
          <w:szCs w:val="30"/>
        </w:rPr>
      </w:pPr>
    </w:p>
    <w:p w:rsidR="00F44DBE" w:rsidRPr="006B1C9D" w:rsidRDefault="00F44DBE" w:rsidP="006B1C9D">
      <w:pPr>
        <w:ind w:firstLine="555"/>
        <w:rPr>
          <w:rFonts w:ascii="仿宋_GB2312" w:eastAsia="仿宋_GB2312" w:hAnsi="宋体"/>
          <w:sz w:val="30"/>
          <w:szCs w:val="30"/>
        </w:rPr>
      </w:pPr>
    </w:p>
    <w:p w:rsidR="00F44DBE" w:rsidRPr="006B1C9D" w:rsidRDefault="00F44DBE" w:rsidP="009C6E27">
      <w:pPr>
        <w:ind w:firstLineChars="1900" w:firstLine="5700"/>
        <w:rPr>
          <w:rFonts w:ascii="仿宋_GB2312" w:eastAsia="仿宋_GB2312" w:hAnsi="仿宋"/>
          <w:sz w:val="30"/>
          <w:szCs w:val="30"/>
        </w:rPr>
      </w:pPr>
      <w:r w:rsidRPr="006B1C9D">
        <w:rPr>
          <w:rFonts w:ascii="仿宋_GB2312" w:eastAsia="仿宋_GB2312" w:hAnsi="仿宋" w:hint="eastAsia"/>
          <w:sz w:val="30"/>
          <w:szCs w:val="30"/>
        </w:rPr>
        <w:t>泉州师范学院</w:t>
      </w:r>
    </w:p>
    <w:p w:rsidR="00F44DBE" w:rsidRPr="006B1C9D" w:rsidRDefault="00F44DBE" w:rsidP="009C6E27">
      <w:pPr>
        <w:ind w:firstLineChars="1800" w:firstLine="5400"/>
        <w:rPr>
          <w:rFonts w:ascii="仿宋_GB2312" w:eastAsia="仿宋_GB2312" w:hAnsi="仿宋" w:cs="仿宋_GB2312"/>
          <w:snapToGrid w:val="0"/>
          <w:kern w:val="0"/>
          <w:sz w:val="30"/>
          <w:szCs w:val="30"/>
        </w:rPr>
      </w:pPr>
      <w:r w:rsidRPr="006B1C9D">
        <w:rPr>
          <w:rFonts w:ascii="仿宋_GB2312" w:eastAsia="仿宋_GB2312" w:hAnsi="仿宋"/>
          <w:snapToGrid w:val="0"/>
          <w:kern w:val="0"/>
          <w:sz w:val="30"/>
          <w:szCs w:val="30"/>
        </w:rPr>
        <w:t>2016</w:t>
      </w:r>
      <w:r w:rsidRPr="006B1C9D">
        <w:rPr>
          <w:rFonts w:ascii="仿宋_GB2312" w:eastAsia="仿宋_GB2312" w:hAnsi="仿宋" w:hint="eastAsia"/>
          <w:snapToGrid w:val="0"/>
          <w:kern w:val="0"/>
          <w:sz w:val="30"/>
          <w:szCs w:val="30"/>
        </w:rPr>
        <w:t>年</w:t>
      </w:r>
      <w:r w:rsidRPr="006B1C9D">
        <w:rPr>
          <w:rFonts w:ascii="仿宋_GB2312" w:eastAsia="仿宋_GB2312" w:hAnsi="仿宋"/>
          <w:snapToGrid w:val="0"/>
          <w:kern w:val="0"/>
          <w:sz w:val="30"/>
          <w:szCs w:val="30"/>
        </w:rPr>
        <w:t>4</w:t>
      </w:r>
      <w:r w:rsidRPr="006B1C9D">
        <w:rPr>
          <w:rFonts w:ascii="仿宋_GB2312" w:eastAsia="仿宋_GB2312" w:hAnsi="仿宋" w:hint="eastAsia"/>
          <w:snapToGrid w:val="0"/>
          <w:kern w:val="0"/>
          <w:sz w:val="30"/>
          <w:szCs w:val="30"/>
        </w:rPr>
        <w:t>月</w:t>
      </w:r>
      <w:r w:rsidRPr="006B1C9D">
        <w:rPr>
          <w:rFonts w:ascii="仿宋_GB2312" w:eastAsia="仿宋_GB2312" w:hAnsi="仿宋"/>
          <w:snapToGrid w:val="0"/>
          <w:kern w:val="0"/>
          <w:sz w:val="30"/>
          <w:szCs w:val="30"/>
        </w:rPr>
        <w:t>28</w:t>
      </w:r>
      <w:r w:rsidRPr="006B1C9D">
        <w:rPr>
          <w:rFonts w:ascii="仿宋_GB2312" w:eastAsia="仿宋_GB2312" w:hAnsi="仿宋" w:hint="eastAsia"/>
          <w:snapToGrid w:val="0"/>
          <w:kern w:val="0"/>
          <w:sz w:val="30"/>
          <w:szCs w:val="30"/>
        </w:rPr>
        <w:t>日</w:t>
      </w:r>
    </w:p>
    <w:p w:rsidR="00F44DBE" w:rsidRPr="00CA6903" w:rsidRDefault="00F44DBE" w:rsidP="006B1C9D">
      <w:pPr>
        <w:ind w:firstLine="555"/>
        <w:rPr>
          <w:rFonts w:ascii="仿宋" w:eastAsia="仿宋" w:hAnsi="仿宋"/>
          <w:sz w:val="30"/>
          <w:szCs w:val="30"/>
        </w:rPr>
      </w:pPr>
    </w:p>
    <w:p w:rsidR="00F44DBE" w:rsidRDefault="00F44DBE" w:rsidP="006B1C9D">
      <w:pPr>
        <w:ind w:firstLine="555"/>
        <w:rPr>
          <w:rFonts w:ascii="仿宋" w:eastAsia="仿宋" w:hAnsi="仿宋"/>
          <w:sz w:val="30"/>
          <w:szCs w:val="30"/>
        </w:rPr>
      </w:pPr>
    </w:p>
    <w:p w:rsidR="00F44DBE" w:rsidRDefault="00F44DBE" w:rsidP="006B1C9D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F44DBE" w:rsidRPr="00CA6903" w:rsidRDefault="00F44DBE" w:rsidP="006B1C9D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F44DBE" w:rsidRPr="00E36732" w:rsidRDefault="001D3D43" w:rsidP="009C6E27">
      <w:pPr>
        <w:spacing w:line="520" w:lineRule="exact"/>
        <w:ind w:firstLineChars="100" w:firstLine="210"/>
        <w:rPr>
          <w:rFonts w:ascii="仿宋" w:eastAsia="仿宋" w:hAnsi="仿宋"/>
          <w:sz w:val="30"/>
          <w:szCs w:val="30"/>
        </w:rPr>
      </w:pPr>
      <w:r w:rsidRPr="001D3D43">
        <w:rPr>
          <w:noProof/>
        </w:rPr>
        <w:pict>
          <v:line id="_x0000_s1026" style="position:absolute;left:0;text-align:left;z-index:1" from="0,0" to="409.5pt,0" strokeweight="1.5pt"/>
        </w:pict>
      </w:r>
      <w:r w:rsidRPr="001D3D43">
        <w:rPr>
          <w:noProof/>
        </w:rPr>
        <w:pict>
          <v:line id="_x0000_s1027" style="position:absolute;left:0;text-align:left;z-index:2" from="0,23.8pt" to="409.5pt,23.8pt"/>
        </w:pict>
      </w:r>
      <w:r w:rsidR="00F44DBE" w:rsidRPr="00E36732">
        <w:rPr>
          <w:rFonts w:ascii="仿宋" w:eastAsia="仿宋" w:hAnsi="仿宋" w:hint="eastAsia"/>
          <w:sz w:val="30"/>
          <w:szCs w:val="30"/>
        </w:rPr>
        <w:t>抄送：</w:t>
      </w:r>
      <w:r w:rsidR="00F44DBE">
        <w:rPr>
          <w:rFonts w:ascii="仿宋" w:eastAsia="仿宋" w:hAnsi="仿宋" w:hint="eastAsia"/>
          <w:sz w:val="30"/>
          <w:szCs w:val="30"/>
        </w:rPr>
        <w:t>泉州市财政局，</w:t>
      </w:r>
      <w:r w:rsidR="00F44DBE" w:rsidRPr="00E36732">
        <w:rPr>
          <w:rFonts w:ascii="仿宋" w:eastAsia="仿宋" w:hAnsi="仿宋" w:hint="eastAsia"/>
          <w:sz w:val="30"/>
          <w:szCs w:val="30"/>
        </w:rPr>
        <w:t>校领导。</w:t>
      </w:r>
    </w:p>
    <w:p w:rsidR="00F44DBE" w:rsidRDefault="001D3D43" w:rsidP="001D3D43">
      <w:pPr>
        <w:tabs>
          <w:tab w:val="left" w:pos="7920"/>
        </w:tabs>
        <w:ind w:firstLineChars="100" w:firstLine="210"/>
        <w:rPr>
          <w:rFonts w:asciiTheme="minorHAnsi" w:eastAsia="仿宋" w:hAnsiTheme="minorHAnsi"/>
          <w:sz w:val="30"/>
          <w:szCs w:val="30"/>
        </w:rPr>
      </w:pPr>
      <w:r w:rsidRPr="001D3D43">
        <w:rPr>
          <w:noProof/>
        </w:rPr>
        <w:pict>
          <v:line id="_x0000_s1028" style="position:absolute;left:0;text-align:left;z-index:3" from="0,28.6pt" to="409.5pt,28.6pt" strokeweight="1.5pt"/>
        </w:pict>
      </w:r>
      <w:r w:rsidR="00F44DBE" w:rsidRPr="00E36732">
        <w:rPr>
          <w:rFonts w:ascii="仿宋" w:eastAsia="仿宋" w:hAnsi="仿宋" w:hint="eastAsia"/>
          <w:sz w:val="30"/>
          <w:szCs w:val="30"/>
        </w:rPr>
        <w:t>泉州师范学院办公室</w:t>
      </w:r>
      <w:r w:rsidR="00F44DBE">
        <w:rPr>
          <w:rFonts w:ascii="仿宋" w:eastAsia="仿宋" w:hAnsi="仿宋"/>
          <w:sz w:val="30"/>
          <w:szCs w:val="30"/>
        </w:rPr>
        <w:t xml:space="preserve">              </w:t>
      </w:r>
      <w:r w:rsidR="00F44DBE" w:rsidRPr="00E36732">
        <w:rPr>
          <w:rFonts w:ascii="仿宋" w:eastAsia="仿宋" w:hAnsi="仿宋"/>
          <w:sz w:val="30"/>
          <w:szCs w:val="30"/>
        </w:rPr>
        <w:t>2016</w:t>
      </w:r>
      <w:r w:rsidR="00F44DBE" w:rsidRPr="00E36732">
        <w:rPr>
          <w:rFonts w:ascii="仿宋" w:eastAsia="仿宋" w:hAnsi="仿宋" w:hint="eastAsia"/>
          <w:sz w:val="30"/>
          <w:szCs w:val="30"/>
        </w:rPr>
        <w:t>年</w:t>
      </w:r>
      <w:r w:rsidR="00F44DBE" w:rsidRPr="00E36732">
        <w:rPr>
          <w:rFonts w:ascii="仿宋" w:eastAsia="仿宋" w:hAnsi="仿宋"/>
          <w:sz w:val="30"/>
          <w:szCs w:val="30"/>
        </w:rPr>
        <w:t>4</w:t>
      </w:r>
      <w:r w:rsidR="00F44DBE" w:rsidRPr="00E36732">
        <w:rPr>
          <w:rFonts w:ascii="仿宋" w:eastAsia="仿宋" w:hAnsi="仿宋" w:hint="eastAsia"/>
          <w:sz w:val="30"/>
          <w:szCs w:val="30"/>
        </w:rPr>
        <w:t>月</w:t>
      </w:r>
      <w:r w:rsidR="00F44DBE" w:rsidRPr="00E36732">
        <w:rPr>
          <w:rFonts w:ascii="仿宋" w:eastAsia="仿宋" w:hAnsi="仿宋"/>
          <w:sz w:val="30"/>
          <w:szCs w:val="30"/>
        </w:rPr>
        <w:t>28</w:t>
      </w:r>
      <w:r w:rsidR="00F44DBE" w:rsidRPr="00E36732">
        <w:rPr>
          <w:rFonts w:ascii="仿宋" w:eastAsia="仿宋" w:hAnsi="仿宋" w:hint="eastAsia"/>
          <w:sz w:val="30"/>
          <w:szCs w:val="30"/>
        </w:rPr>
        <w:t>日印发</w:t>
      </w:r>
    </w:p>
    <w:p w:rsidR="009C6E27" w:rsidRPr="004F3EC6" w:rsidRDefault="009C6E27" w:rsidP="009C6E27">
      <w:pPr>
        <w:snapToGrid w:val="0"/>
        <w:spacing w:line="360" w:lineRule="auto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4F3EC6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附件：</w:t>
      </w:r>
    </w:p>
    <w:p w:rsidR="009C6E27" w:rsidRPr="004F3EC6" w:rsidRDefault="009C6E27" w:rsidP="009C6E27">
      <w:pPr>
        <w:spacing w:line="440" w:lineRule="exact"/>
        <w:jc w:val="center"/>
        <w:rPr>
          <w:rFonts w:ascii="宋体"/>
          <w:b/>
          <w:sz w:val="36"/>
          <w:szCs w:val="36"/>
        </w:rPr>
      </w:pPr>
      <w:r w:rsidRPr="004F3EC6">
        <w:rPr>
          <w:rFonts w:ascii="宋体" w:hAnsi="宋体" w:hint="eastAsia"/>
          <w:b/>
          <w:sz w:val="36"/>
          <w:szCs w:val="36"/>
        </w:rPr>
        <w:t>泉州师范学院</w:t>
      </w:r>
      <w:r>
        <w:rPr>
          <w:rFonts w:ascii="宋体" w:hAnsi="宋体" w:hint="eastAsia"/>
          <w:b/>
          <w:sz w:val="36"/>
          <w:szCs w:val="36"/>
        </w:rPr>
        <w:t>固定资产</w:t>
      </w:r>
      <w:r w:rsidRPr="004F3EC6">
        <w:rPr>
          <w:rFonts w:ascii="宋体" w:hAnsi="宋体" w:hint="eastAsia"/>
          <w:b/>
          <w:sz w:val="36"/>
          <w:szCs w:val="36"/>
        </w:rPr>
        <w:t>管理</w:t>
      </w:r>
      <w:r>
        <w:rPr>
          <w:rFonts w:ascii="宋体" w:hAnsi="宋体" w:hint="eastAsia"/>
          <w:b/>
          <w:sz w:val="36"/>
          <w:szCs w:val="36"/>
        </w:rPr>
        <w:t>试行</w:t>
      </w:r>
      <w:r w:rsidRPr="004F3EC6">
        <w:rPr>
          <w:rFonts w:ascii="宋体" w:hAnsi="宋体" w:hint="eastAsia"/>
          <w:b/>
          <w:sz w:val="36"/>
          <w:szCs w:val="36"/>
        </w:rPr>
        <w:t>办法</w:t>
      </w:r>
    </w:p>
    <w:p w:rsidR="009C6E27" w:rsidRDefault="009C6E27" w:rsidP="009C6E27">
      <w:pPr>
        <w:snapToGrid w:val="0"/>
        <w:spacing w:line="360" w:lineRule="auto"/>
        <w:jc w:val="center"/>
        <w:rPr>
          <w:rStyle w:val="a4"/>
          <w:rFonts w:ascii="仿宋_GB2312" w:eastAsia="仿宋_GB2312"/>
          <w:sz w:val="32"/>
          <w:szCs w:val="32"/>
        </w:rPr>
      </w:pP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jc w:val="center"/>
        <w:rPr>
          <w:rStyle w:val="a4"/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第一章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总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则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第一条</w:t>
      </w:r>
      <w:r w:rsidRPr="00210AB5">
        <w:rPr>
          <w:rFonts w:ascii="仿宋_GB2312" w:eastAsia="仿宋_GB2312"/>
          <w:color w:val="000000"/>
          <w:sz w:val="32"/>
          <w:szCs w:val="32"/>
        </w:rPr>
        <w:t xml:space="preserve"> 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为规范和加强学校固定资产管理，维护学校固定资产的安全和完整，不断提高固定资产使用的效益，根据《事业单位财务规则》（财政部令第</w:t>
      </w:r>
      <w:r w:rsidRPr="00210AB5">
        <w:rPr>
          <w:rFonts w:ascii="仿宋_GB2312" w:eastAsia="仿宋_GB2312"/>
          <w:color w:val="000000"/>
          <w:sz w:val="32"/>
          <w:szCs w:val="32"/>
        </w:rPr>
        <w:t>68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号）、《事业单位会计准则》（财政部令第</w:t>
      </w:r>
      <w:r w:rsidRPr="00210AB5">
        <w:rPr>
          <w:rFonts w:ascii="仿宋_GB2312" w:eastAsia="仿宋_GB2312"/>
          <w:color w:val="000000"/>
          <w:sz w:val="32"/>
          <w:szCs w:val="32"/>
        </w:rPr>
        <w:t>72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号）、《事业单位国有资产管理暂行办法》（财政部令第</w:t>
      </w:r>
      <w:r w:rsidRPr="00210AB5">
        <w:rPr>
          <w:rFonts w:ascii="仿宋_GB2312" w:eastAsia="仿宋_GB2312"/>
          <w:color w:val="000000"/>
          <w:sz w:val="32"/>
          <w:szCs w:val="32"/>
        </w:rPr>
        <w:t>36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号）、《高等学校财务制度》（</w:t>
      </w:r>
      <w:r w:rsidRPr="00210AB5"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财教〔</w:t>
      </w:r>
      <w:r w:rsidRPr="00210AB5">
        <w:rPr>
          <w:rFonts w:ascii="仿宋_GB2312" w:eastAsia="仿宋_GB2312" w:hAnsi="Arial" w:cs="Arial"/>
          <w:color w:val="000000"/>
          <w:sz w:val="32"/>
          <w:szCs w:val="32"/>
          <w:shd w:val="clear" w:color="auto" w:fill="FFFFFF"/>
        </w:rPr>
        <w:t>2012</w:t>
      </w:r>
      <w:r w:rsidRPr="00210AB5"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〕</w:t>
      </w:r>
      <w:r w:rsidRPr="00210AB5">
        <w:rPr>
          <w:rFonts w:ascii="仿宋_GB2312" w:eastAsia="仿宋_GB2312" w:hAnsi="Arial" w:cs="Arial"/>
          <w:color w:val="000000"/>
          <w:sz w:val="32"/>
          <w:szCs w:val="32"/>
          <w:shd w:val="clear" w:color="auto" w:fill="FFFFFF"/>
        </w:rPr>
        <w:t>488</w:t>
      </w:r>
      <w:r w:rsidRPr="00210AB5"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号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）、《</w:t>
      </w:r>
      <w:r w:rsidRPr="00210AB5">
        <w:rPr>
          <w:rFonts w:ascii="仿宋_GB2312" w:eastAsia="仿宋_GB2312" w:hAnsi="??" w:cs="宋体" w:hint="eastAsia"/>
          <w:bCs/>
          <w:color w:val="000000"/>
          <w:sz w:val="32"/>
          <w:szCs w:val="32"/>
        </w:rPr>
        <w:t>福建省事业单位国有资产管理暂行办法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》</w:t>
      </w:r>
      <w:r w:rsidRPr="00210AB5">
        <w:rPr>
          <w:rFonts w:ascii="仿宋_GB2312" w:eastAsia="仿宋_GB2312" w:hAnsi="??" w:cs="宋体" w:hint="eastAsia"/>
          <w:bCs/>
          <w:color w:val="000000"/>
          <w:sz w:val="32"/>
          <w:szCs w:val="32"/>
        </w:rPr>
        <w:t>（闽财办</w:t>
      </w:r>
      <w:r w:rsidRPr="00210AB5">
        <w:rPr>
          <w:rFonts w:ascii="仿宋_GB2312" w:eastAsia="仿宋_GB2312" w:hAnsi="??" w:cs="宋体"/>
          <w:bCs/>
          <w:color w:val="000000"/>
          <w:sz w:val="32"/>
          <w:szCs w:val="32"/>
        </w:rPr>
        <w:t>[2010]21</w:t>
      </w:r>
      <w:r w:rsidRPr="00210AB5">
        <w:rPr>
          <w:rFonts w:ascii="仿宋_GB2312" w:eastAsia="仿宋_GB2312" w:hAnsi="??" w:cs="宋体" w:hint="eastAsia"/>
          <w:bCs/>
          <w:color w:val="000000"/>
          <w:sz w:val="32"/>
          <w:szCs w:val="32"/>
        </w:rPr>
        <w:t>号）和</w:t>
      </w:r>
      <w:r w:rsidRPr="00210AB5">
        <w:rPr>
          <w:rFonts w:ascii="仿宋_GB2312" w:eastAsia="仿宋_GB2312" w:hAnsi="Courier New" w:hint="eastAsia"/>
          <w:color w:val="000000"/>
          <w:sz w:val="32"/>
          <w:szCs w:val="32"/>
        </w:rPr>
        <w:t>《泉州师范学院国有资产管理办法》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等文件的规定，结合我校的实际，制定本办法。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第二条</w:t>
      </w:r>
      <w:r w:rsidRPr="00210AB5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学校固定资产管理遵循分级管理、责任到人、配置合理、效益优先、管用结合、物尽其用等原则。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第三条</w:t>
      </w:r>
      <w:r w:rsidRPr="00210AB5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学校固定资产管理的主要任务是：完善管理体制机制，健全规章制度，落实管理责任，合理配置并有效使用固定资产，提高管理效益，保证固定资产安全、完整。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第四条</w:t>
      </w:r>
      <w:r w:rsidRPr="00210AB5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学校固定资产管理的主要内容包括：产权的登记、界定、变动和纠纷的调处；固定资产的计划、论证、采购、验收、入库、使用、维护、调配和处置；固定资产的清查、评估、统计、报告和监督检查；固定资产账务管理等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jc w:val="center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第二章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固定资产的范围、分类和计价</w:t>
      </w:r>
    </w:p>
    <w:p w:rsidR="009C6E27" w:rsidRPr="00210AB5" w:rsidRDefault="009C6E27" w:rsidP="009C6E27">
      <w:pPr>
        <w:snapToGrid w:val="0"/>
        <w:spacing w:line="360" w:lineRule="auto"/>
        <w:ind w:firstLineChars="200" w:firstLine="643"/>
        <w:rPr>
          <w:rStyle w:val="a4"/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lastRenderedPageBreak/>
        <w:t>第五条</w:t>
      </w:r>
      <w:r w:rsidRPr="00210AB5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符合下列标准的资产列为学校固定资产。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（一）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使用年限在一年以上，一般设备单位价值在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1000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元及以上、专用设备单位价值在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1500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元及以上，并在使用过程中基本保持原来物质形态的资产；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（二）单位价值虽不足规定标准，但耐用时间在一年以上的大批同类物资，包括家具类、电器类、图书类（含电子音像出版物）等。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（三）单位价值低于固定资产核算起点但不低于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300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元的各类耐用设备，列入学校固定资产管理。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第六条</w:t>
      </w:r>
      <w:r w:rsidRPr="00210AB5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固定资产一般分为六类：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一）房屋及构筑物。指房屋、建筑物及其附属设施。房屋包括办公用房、教学科研用房、生产经营用房、仓库、职工生活用房、食堂用房等；建筑物包括道路、围墙、水塔、雕塑等；附属设施包括房屋、建筑物内的电梯、通讯线路、输电线路、水气管道等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（二）专用设备。指各种具有专门性能和专门用途的设备，包括各种仪器和机械设备、医疗器械和文体设备等。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（三）通用设备。指办公和事务用的通用性设备。</w:t>
      </w:r>
    </w:p>
    <w:p w:rsidR="009C6E27" w:rsidRPr="00210AB5" w:rsidRDefault="009C6E27" w:rsidP="009C6E27">
      <w:pPr>
        <w:pStyle w:val="2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（四）文物和陈列品。指古玩、字画、纪念品、装饰品、展品、藏品和标本等。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（五）图书、档案。指图书馆、资料室的图书、资料及档案馆的各类档案资料等。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（六）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家具、用具、装具及动植物。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指各类家具、交通工具、通讯工具、动物和植物等。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按照教育部颁布的《高等学校固定资产分类目录》（第三版），固定资产明细分类为十六类：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01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、房屋及构筑物；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02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、土地及植物；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03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、仪器仪表；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04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、机电设备；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05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、电子设备；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06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、印刷机械；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07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、卫生医疗器械；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08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、文体设备；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09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、标本模型；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10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、文物及陈列品；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11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、图书；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12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、工具、量具和器具；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13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、家具；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14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、行政办公设备；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15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、被服装具；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16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、牲畜。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第七条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学校固定资产按以下情况分别计价入账</w:t>
      </w:r>
      <w:r w:rsidRPr="00210AB5">
        <w:rPr>
          <w:rFonts w:ascii="仿宋_GB2312" w:eastAsia="仿宋_GB2312"/>
          <w:color w:val="000000"/>
          <w:sz w:val="32"/>
          <w:szCs w:val="32"/>
        </w:rPr>
        <w:t>: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一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购入、调入的固定资产，按照实际支付的购买单价以及购买时发生的保险费、包装费、运杂费、安装费、车辆购置附加费等进行记账；购置固定资产过程中发生的差旅费，不计入固定资产价值。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二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自行建造的固定资产，按照建造过程中实际发生的全部支出（工、料、费）记账；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三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在原有固定资产基础上改建、扩建的固定资产，按改建、扩建所发生的支出减去改建、扩建过程中的变价收入后的净增加值，增计固定资产账；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四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接受捐赠的固定资产，按照有关凭证或同类固定资产的市场价格记账，接受捐赠固定资产时发生的相关费用应计入固定资产价值；其它单位投资转入的固定资产，以评估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lastRenderedPageBreak/>
        <w:t>确认或合同、协议确定的价值记账。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五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用外币购入的进口设备，按当时的汇率折合成人民币金额，加上支付的关税、海关手续费等计价入账；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六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已投入使用但相关手续尚未办理完毕的固定资产，可先按估计价值入账，待确定实际价值后再进行调整。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七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固定资产的大修、修缮和维护所支出的费用，均不增加固定资产的原值。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Style w:val="a4"/>
          <w:rFonts w:ascii="仿宋_GB2312" w:eastAsia="仿宋_GB2312"/>
          <w:b w:val="0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（八）盘盈的固定资产，按重置完全价值记账。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b/>
          <w:color w:val="000000"/>
          <w:sz w:val="32"/>
          <w:szCs w:val="32"/>
        </w:rPr>
        <w:t>第八条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已经入账的固定资产，除发生下列情况外，不得任意变动其账面原值：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（一）根据国家规定对固定资产价值重新估价；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（二）增加补充设备或改良装置；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（三）将固定资产的一部分拆除；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（四）根据实际价值调整原来的暂估价值；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（五）发现原固定资产记账有误的。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第九条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 xml:space="preserve">　固定资产的价值变动，由资产管理部门负责办理，并及时通知财务部门，对固定资产有关账目作相应调整，以保证账账、账卡及账物相符。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??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第十条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Ansi="??" w:hint="eastAsia"/>
          <w:color w:val="000000"/>
          <w:sz w:val="32"/>
          <w:szCs w:val="32"/>
        </w:rPr>
        <w:t>学校应当对固定资产采用年限平均法或工作量法计提折旧，其中</w:t>
      </w:r>
      <w:r w:rsidRPr="00210AB5"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文物和陈列品、图书、档案、动植物等不计提折旧。学校固定资产计提折旧的</w:t>
      </w:r>
      <w:r w:rsidRPr="00210AB5">
        <w:rPr>
          <w:rFonts w:ascii="仿宋_GB2312" w:eastAsia="仿宋_GB2312" w:hAnsi="??" w:hint="eastAsia"/>
          <w:color w:val="000000"/>
          <w:sz w:val="32"/>
          <w:szCs w:val="32"/>
        </w:rPr>
        <w:t>具体办法遵照《高等学校财务制度》（</w:t>
      </w:r>
      <w:r w:rsidRPr="00210AB5">
        <w:rPr>
          <w:rFonts w:ascii="仿宋_GB2312" w:eastAsia="仿宋_GB2312" w:hAnsi="??" w:cs="宋体" w:hint="eastAsia"/>
          <w:color w:val="000000"/>
          <w:sz w:val="32"/>
          <w:szCs w:val="32"/>
        </w:rPr>
        <w:t>财教</w:t>
      </w:r>
      <w:r w:rsidRPr="00210AB5">
        <w:rPr>
          <w:rFonts w:ascii="仿宋_GB2312" w:eastAsia="仿宋_GB2312" w:hAnsi="??" w:cs="宋体"/>
          <w:color w:val="000000"/>
          <w:sz w:val="32"/>
          <w:szCs w:val="32"/>
        </w:rPr>
        <w:t>[2012]488</w:t>
      </w:r>
      <w:r w:rsidRPr="00210AB5">
        <w:rPr>
          <w:rFonts w:ascii="仿宋_GB2312" w:eastAsia="仿宋_GB2312" w:hAnsi="??" w:cs="宋体" w:hint="eastAsia"/>
          <w:color w:val="000000"/>
          <w:sz w:val="32"/>
          <w:szCs w:val="32"/>
        </w:rPr>
        <w:t>号</w:t>
      </w:r>
      <w:r w:rsidRPr="00210AB5">
        <w:rPr>
          <w:rFonts w:ascii="仿宋_GB2312" w:eastAsia="仿宋_GB2312" w:hAnsi="??" w:hint="eastAsia"/>
          <w:color w:val="000000"/>
          <w:sz w:val="32"/>
          <w:szCs w:val="32"/>
        </w:rPr>
        <w:t>）的相关规定执行。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jc w:val="center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lastRenderedPageBreak/>
        <w:t>第三章　固定资产管理体制及其职责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Style w:val="a4"/>
          <w:rFonts w:ascii="仿宋_GB2312" w:eastAsia="仿宋_GB2312"/>
          <w:b w:val="0"/>
          <w:bCs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第十一条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 xml:space="preserve">　学校对固定资产实行“学校统一领导、按类目归口实施日常管理、校院分级负责、责任到人”的管理体制。资产管理处负责全校固定资产实物形态的综合管理；财务处负责固定资产价值形态的综合管理；各业务主管部门负责相关类别固定资产的归口管理，具体归口管理范围按照《泉州师范学院国有资产管理办法》的相关规定执行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第十二条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资产管理处作为固定资产的主管部门，其主要职责是</w:t>
      </w:r>
      <w:r w:rsidRPr="00210AB5">
        <w:rPr>
          <w:rFonts w:ascii="仿宋_GB2312" w:eastAsia="仿宋_GB2312"/>
          <w:color w:val="000000"/>
          <w:sz w:val="32"/>
          <w:szCs w:val="32"/>
        </w:rPr>
        <w:t>: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一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根据国家和省市有关政策法规，制定并组织实施学校固定资产管理规章制度；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二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负责全校固定资产实物总账管理，审核办理固定资产增加、调剂、处置及对外出租、出借等手续；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三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组织学校固定资产的清查、评估、产权登记与界定、统计和信息报告工作；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（四）负责组织学校货物类和服务类的采购及</w:t>
      </w:r>
      <w:r w:rsidRPr="00210AB5">
        <w:rPr>
          <w:rFonts w:ascii="仿宋_GB2312" w:eastAsia="仿宋_GB2312" w:hAnsi="宋体" w:cs="宋体" w:hint="eastAsia"/>
          <w:color w:val="000000"/>
          <w:spacing w:val="10"/>
          <w:kern w:val="0"/>
          <w:sz w:val="32"/>
          <w:szCs w:val="32"/>
        </w:rPr>
        <w:t>验收</w:t>
      </w:r>
      <w:r w:rsidRPr="00210AB5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工作，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会同业务主管部门合理配置固定资产，参与重大建设项目的立项论证和验收；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（五）监督、检查、指导固定资产管理、维护和使用情况，组织固定资产效益考评。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第十三条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 xml:space="preserve">　固定资产归口管理部门的主要职责是：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（一）根据学校固定资产管理制度，制定归口类目固定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lastRenderedPageBreak/>
        <w:t>资产管理实施办法；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（二）组织制定归口类目固定资产建设规划、年度配置计划及项目可行性论证；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（三）登记归口类目固定资产明细账簿，组织所属单位进行固定资产清查、维护和统计工作；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（四）根据使用部门申请提出调剂、报废报损等资产处置的建议，并根据批复组织实施；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（五）检查、指导归口管理使用部门的固定资产管理工作。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 xml:space="preserve">第十四条　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使用部门（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各二级单位）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负责对其占有、使用的固定资产实施日常管理。其主要职责是</w:t>
      </w:r>
      <w:r w:rsidRPr="00210AB5">
        <w:rPr>
          <w:rFonts w:ascii="仿宋_GB2312" w:eastAsia="仿宋_GB2312"/>
          <w:color w:val="000000"/>
          <w:sz w:val="32"/>
          <w:szCs w:val="32"/>
        </w:rPr>
        <w:t>: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一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根据学校固定资产管理制度，制定本单位固定资产管理细则，落实固定资产管理岗位责任制。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二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建立本单位固定资产明细分账和固定资产卡片；根据学校资产管理部门的要求，定期或不定期地进行资产清查，保证账、物、卡相符；做好有关资产管理的各种统计报表工作。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三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负责申报购建计划，组织可行性论证，参与采购招标活动，并组织新增资产的落地建设、验收及合同纠纷处理等工作；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四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负责固定资产的保管、使用、维护、维修等管理工作，做好日常相关记录及档案资料的归档工作；提出固定资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lastRenderedPageBreak/>
        <w:t>产处置申请，并根据批复组织实施。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>(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五</w:t>
      </w:r>
      <w:r w:rsidRPr="00210AB5">
        <w:rPr>
          <w:rFonts w:ascii="仿宋_GB2312" w:eastAsia="仿宋_GB2312"/>
          <w:color w:val="000000"/>
          <w:sz w:val="32"/>
          <w:szCs w:val="32"/>
        </w:rPr>
        <w:t>)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对本单位使用的固定资产，在学校规定的权限内有调配权，但必须保证固定资产的安全和完整。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jc w:val="center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第四章　固定资产的增减变动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第十五条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 xml:space="preserve">　固定资产的添置，必须根据学校的事业发展规模、学科专业建设、科学研究及行政管理、社会服务等需要，全面规划。要贯彻勤俭办学的方针，从实际需要与可能出发，统筹兼顾，合理安排，避免重复购置，积压浪费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第十六条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添置固定资产，应在学校安排的年度经费预算范围内进行，按计划添置，严禁非计划超支超用。固定资产年度添置计划由各业务主管部门组织制定、论证和审批，计划项目的变更，须经业务主管部门同意；大型计划项目的变更，须重新论证和审批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第十七条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固定资产的采购和验收组织遵照《泉州师范学院采购及验收管理实施办法》执行。校内各单位不论采用何种经费来源所购置（含捐赠）的固定资产，均属于学校资产，都必须按规定办理固定资产登记入账手续。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第十八条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新增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固定资产的验收工作，根据权限由资产管理处或二级单位组织。验收小组一般由</w:t>
      </w:r>
      <w:r w:rsidRPr="00210AB5">
        <w:rPr>
          <w:rFonts w:ascii="仿宋_GB2312" w:eastAsia="仿宋_GB2312"/>
          <w:color w:val="000000"/>
          <w:sz w:val="32"/>
          <w:szCs w:val="32"/>
        </w:rPr>
        <w:t>3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人或</w:t>
      </w:r>
      <w:r w:rsidRPr="00210AB5">
        <w:rPr>
          <w:rFonts w:ascii="仿宋_GB2312" w:eastAsia="仿宋_GB2312"/>
          <w:color w:val="000000"/>
          <w:sz w:val="32"/>
          <w:szCs w:val="32"/>
        </w:rPr>
        <w:t>3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人以上组成，包括相关技术专家、资产管理员等。原则上固定资产货到或建成和安装调试后十五天之内应验收完毕，贵重仪器设备（单台件价值</w:t>
      </w:r>
      <w:r w:rsidRPr="00210AB5">
        <w:rPr>
          <w:rFonts w:ascii="仿宋_GB2312" w:eastAsia="仿宋_GB2312"/>
          <w:color w:val="000000"/>
          <w:sz w:val="32"/>
          <w:szCs w:val="32"/>
        </w:rPr>
        <w:t>5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万元及以上）、进口仪器设备等应在二十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lastRenderedPageBreak/>
        <w:t>天内验收完毕。固定资产采购合同签署后，使用单位应密切配合供应商按时供货，提供安装调试条件；经过测试运行后达到采购要求的，使用单位才能</w:t>
      </w:r>
      <w:r w:rsidRPr="00210AB5">
        <w:rPr>
          <w:rFonts w:ascii="仿宋_GB2312" w:eastAsia="仿宋_GB2312" w:hAnsi="Calibri" w:hint="eastAsia"/>
          <w:color w:val="000000"/>
          <w:sz w:val="32"/>
          <w:szCs w:val="32"/>
        </w:rPr>
        <w:t>依据招标文件、投标文件、采购合同、采购项目论证报告等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组织技术人员、专业主任、资产管理员等进行验收及办理相关的验收手续；验收不合格的，不得登记入账，不得办理款项结算手续。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第十九条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新增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固定资产的登记入账与财务报销：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一）使用单位资产管理员登录泉州师范学院资产管理平台，按资产类别和要求将资产详细信息录入相应的仪器设备、家具等固定资产管理系统，包括规格型号、配置、出厂号、数量、单价金额、生产厂家和各种配件及附件等，并按管理权限提交审核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（二）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资产管理员持经审核后打印的《泉州师范学院仪器设备验收单》、《泉州师范学院家具验收单》、《泉州师范学院低值品验收单》和《泉州师范学院固定资产验收单》（分使用单位自行组织验收或资产管理处组织验收），以及合同复印件、发票或工程决算副本等相关凭证到资产管理处办理资产入账（实物账）手续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（三）根据财务相关规定到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财务部门办理报销入账（资金账）手续。未办理实物资产入账手续的，财务部门不予办理报销。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（四）自制仪器设备完成后，须经技术鉴定通过后才能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lastRenderedPageBreak/>
        <w:t>入账。报账时应附上相关技术设计性文件。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（五）接受捐赠或盘盈的固定资产，根据捐赠协议、发票或固定资产盘盈报告单等凭证办理入账和使用单位领用手续。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Style w:val="a4"/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第二十条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房屋与建筑物的验收，由后勤管理处按照基建验收程序组织进行。验收合格后，按规定办理固定资产账。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竣工但未决算的项目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，按工程概算金额预入固定资产账，待决算完成后再作调整。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第二十一条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图书类固定资产由图书馆负责组织验收，按规定建立固定资产明细账，并于每月底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定期汇总报送资产管理处，登录学校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固定资产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总账。具体按照《泉州师范学院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图书资产管理实施细则》执行。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第二十二条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固定资产的减少变动（调出、变卖、盘亏、报废、丢失、损坏）应当按规定履行审批手续，由资产管理处统一组织处置，其它任何单位或个人不得自行对固定资产进行处置或遗弃。具体按照《泉州师范学院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固定资产处置管理办法》执行。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第二十三条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对使用单位长期闲置、多余或不能有效利用的固定资产，由资产管理处进行调剂和处置。拒绝调剂处置的，学校根据情况处以缓购或停购其固定资产计划的处罚。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jc w:val="center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第五章　固定资产的日常管理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Style w:val="a4"/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lastRenderedPageBreak/>
        <w:t>第二十四条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固定资产的日常管理按层级建立岗位责任制，明确各个岗位的管理职责和管理权限。各类固定资产具体管理人员，对所管固定资产负有直接责任，任何人未经管理人员同意，不准自行使用、移动、修理、拆改、调换或借出等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b/>
          <w:color w:val="000000"/>
          <w:sz w:val="32"/>
          <w:szCs w:val="32"/>
        </w:rPr>
        <w:t>第二十五条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建立健全固定资产登记、建档制度。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（一）各单位凡因购置、建造、改良、受赠、报损、调拨和划转等活动引起的固定资产数量和价值的增减，必须到资产管理处办理固定资产增减手续。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（二）各业务管理单位对土地、房屋、建筑物、大型精密贵重仪器设备、文物等，以及在基本建设过程中形成的各类文件资料，应及时收集、整理、归档和妥善保管，并按学校档案管理规定移交学校档案馆。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b/>
          <w:color w:val="000000"/>
          <w:sz w:val="32"/>
          <w:szCs w:val="32"/>
        </w:rPr>
        <w:t>第二十六条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建立健全固定资产账务管理制度。财务处设固定资产资金总账、分类账，资产管理处设固定资产实物总账、分类账，使用单位设固定资产明细账和一物一卡的固定资产卡片；各级账务管理单位应定期对账，保证账账相符、账卡相符。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定期进行固定资产统计，填制固定资产统计报表，并按要求上报上级主管部门。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b/>
          <w:color w:val="000000"/>
          <w:sz w:val="32"/>
          <w:szCs w:val="32"/>
        </w:rPr>
        <w:t>第二十七条</w:t>
      </w:r>
      <w:r w:rsidRPr="00210AB5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建立健全固定资产保管、维护和使用考核制度。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（一）各使用单位应落实防盗、防火、防爆、防潮、防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lastRenderedPageBreak/>
        <w:t>尘、防锈、防蛀等防护措施，保证固定资产的安全完整，充分发挥作用。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二）要加强固定资产的技术管理。各使用单位要根据学校相关制度和本单位实际，制定相应的固定资产技术管理细则，做好固定资产的日常维护保养，定期或不定期进行技术检查、校验、维修，及时解决维护固定资产的必要条件和措施，经常保持固定资产的完好和使用状态。大型精密贵重仪器设备要设专人负责，制定具体操作规程，精心维护、定期检修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（三）为提高固定资产的使用效率，在保证完成本单位工作任务的前提下，提倡校内各使用单位间协作和校际之间、地区之间的技术服务，利用技术和设备承担相关任务，专管共用，按规定合理收费。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color w:val="000000"/>
          <w:sz w:val="32"/>
          <w:szCs w:val="32"/>
        </w:rPr>
        <w:t>（四）建立固定资产使用绩效考评制度。各使用单位行政负责人是本单位固定资产管理的第一责任人；学校对各使用单位实行年度考核制度，对固定资产管理绩效考评成绩突出的单位和个人，学校给予表扬和奖励，对管理不力的单位进行必要的处罚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b/>
          <w:color w:val="000000"/>
          <w:sz w:val="32"/>
          <w:szCs w:val="32"/>
        </w:rPr>
        <w:t>第二十八条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建立健全固定资产领用与借用制度。学校固定资产一般不对外出借。确需出借的，校内借用的由借用单位提出申请，经单位分管领导审批并办理借用手续；校外借用的由借出单位提出申请，资产管理处审批并办理借用手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续；大型仪器设备的借出需报学校主管领导审批。各单位对收回领用与借出的固定资产，应认真勘验。有偿出借取得的收益，应及时、足额上缴学校财务部门，按有关财务制度规定统一管理使用。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因工作需要配备给个人使用的固定资产或物品，由人员所在单位负责管理。各使用单位要建立领用交还制度，并督促使用人爱护所用资产。工作人员调动或者退休时，各使用单位应在其办理所用资产交还手续后，方能办理调动或退休手续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b/>
          <w:color w:val="000000"/>
          <w:sz w:val="32"/>
          <w:szCs w:val="32"/>
        </w:rPr>
        <w:t>第二十九条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建立健全固定资产损失赔偿制度。对造成固定资产损坏、丢失的直接责任人，应追究其相关责任，具体按照《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泉州师范学院设备器材损坏丢失赔偿处理暂行办法》执行。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b/>
          <w:color w:val="000000"/>
          <w:sz w:val="32"/>
          <w:szCs w:val="32"/>
        </w:rPr>
        <w:t>第三十条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建立健全固定资产移交制度。凡属下列情况之一，必须办理好资产移交手续：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一）机构合并、分开等原因进行调整的，相关单位按“先办理交接手续后进行调整”的原则，由双方的资产管理队伍进行现场财产清查登记确认，资产管理处会同财务处、归口管理部门进行业务指导和过程监督；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（二）各单位资产管理人员离岗时，实行严格的交接手续，经单位分管领导审批同意、盖章，并报资产管理处备案后方可离岗。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（三）人员调离、退休或离岗</w:t>
      </w:r>
      <w:r w:rsidRPr="00210AB5">
        <w:rPr>
          <w:rFonts w:ascii="仿宋_GB2312" w:eastAsia="仿宋_GB2312" w:hAnsi="宋体"/>
          <w:color w:val="000000"/>
          <w:sz w:val="32"/>
          <w:szCs w:val="32"/>
        </w:rPr>
        <w:t>6</w:t>
      </w:r>
      <w:r w:rsidRPr="00210AB5">
        <w:rPr>
          <w:rFonts w:ascii="仿宋_GB2312" w:eastAsia="仿宋_GB2312" w:hAnsi="宋体" w:hint="eastAsia"/>
          <w:color w:val="000000"/>
          <w:sz w:val="32"/>
          <w:szCs w:val="32"/>
        </w:rPr>
        <w:t>个月以上的，须交清所领用、借用的固定资产，经本单位资产管理人员签字，方可办理离校或离岗手续。</w:t>
      </w:r>
    </w:p>
    <w:p w:rsidR="009C6E27" w:rsidRPr="00210AB5" w:rsidRDefault="009C6E27" w:rsidP="009C6E27">
      <w:pPr>
        <w:snapToGrid w:val="0"/>
        <w:spacing w:line="360" w:lineRule="auto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第三十一条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 xml:space="preserve">　建立固定资产清查制度。各使用单位每年年底应对本单位的固定资产实物进行一次清查盘点，查明固定资产的实有数与账面数是否相符，检查固定资产的保管、使用、维修等情况。对清查盘点中发现的账实不符等问题，应及时查明原因，进行整改，同时按照管理程序报批后，由资产管理部门进行账务调整，确保账物、账卡、账账一致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 w:hint="eastAsia"/>
          <w:b/>
          <w:color w:val="000000"/>
          <w:sz w:val="32"/>
          <w:szCs w:val="32"/>
        </w:rPr>
        <w:t>第三十二条</w:t>
      </w:r>
      <w:r w:rsidRPr="00210AB5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各单位利用学校固定资产（含房屋、教室、设备等）进行出租或开展对外有偿服务等各种收益活动，必须报归口管理部门和资产管理处审核、分管校领导审批，并按规定上交资源占用费及管理费。具体管理规定及收费标准等另行制定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jc w:val="center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第六章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附则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第三十三条</w:t>
      </w:r>
      <w:r w:rsidRPr="00210AB5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学校固定资产管理范围以外的</w:t>
      </w:r>
      <w:r w:rsidRPr="00210AB5">
        <w:rPr>
          <w:rFonts w:ascii="仿宋_GB2312" w:eastAsia="仿宋_GB2312" w:hint="eastAsia"/>
          <w:bCs/>
          <w:color w:val="000000"/>
          <w:sz w:val="32"/>
          <w:szCs w:val="32"/>
        </w:rPr>
        <w:t>材料、低值品、易耗品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等物资资产，其管理办法另行制定。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Style w:val="a4"/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第三十四条</w:t>
      </w:r>
      <w:r w:rsidRPr="00210AB5">
        <w:rPr>
          <w:rStyle w:val="a4"/>
          <w:rFonts w:ascii="仿宋_GB2312" w:eastAsia="仿宋_GB2312"/>
          <w:color w:val="000000"/>
          <w:sz w:val="32"/>
          <w:szCs w:val="32"/>
        </w:rPr>
        <w:t xml:space="preserve">  </w:t>
      </w: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>本办法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由资产管理处负责解释。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Style w:val="a4"/>
          <w:rFonts w:ascii="仿宋_GB2312" w:eastAsia="仿宋_GB2312" w:hint="eastAsia"/>
          <w:color w:val="000000"/>
          <w:sz w:val="32"/>
          <w:szCs w:val="32"/>
        </w:rPr>
        <w:t xml:space="preserve">第三十五条　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本办法自印发之日起试行。</w:t>
      </w:r>
      <w:r w:rsidRPr="00210AB5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9C6E27" w:rsidRPr="00210AB5" w:rsidRDefault="009C6E27" w:rsidP="009C6E27">
      <w:pPr>
        <w:pStyle w:val="a5"/>
        <w:widowControl w:val="0"/>
        <w:snapToGrid w:val="0"/>
        <w:spacing w:before="0" w:beforeAutospacing="0" w:after="0" w:afterAutospacing="0" w:line="360" w:lineRule="auto"/>
        <w:ind w:firstLineChars="200" w:firstLine="640"/>
        <w:jc w:val="center"/>
        <w:rPr>
          <w:rFonts w:ascii="仿宋_GB2312" w:eastAsia="仿宋_GB2312"/>
          <w:color w:val="000000"/>
          <w:sz w:val="32"/>
          <w:szCs w:val="32"/>
        </w:rPr>
      </w:pPr>
      <w:r w:rsidRPr="00210AB5">
        <w:rPr>
          <w:rFonts w:ascii="仿宋_GB2312" w:eastAsia="仿宋_GB2312"/>
          <w:color w:val="000000"/>
          <w:sz w:val="32"/>
          <w:szCs w:val="32"/>
        </w:rPr>
        <w:t xml:space="preserve">                       2016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210AB5">
        <w:rPr>
          <w:rFonts w:ascii="仿宋_GB2312" w:eastAsia="仿宋_GB2312"/>
          <w:color w:val="000000"/>
          <w:sz w:val="32"/>
          <w:szCs w:val="32"/>
        </w:rPr>
        <w:t>4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210AB5"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8</w:t>
      </w:r>
      <w:r w:rsidRPr="00210AB5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9C6E27" w:rsidRPr="009C6E27" w:rsidRDefault="009C6E27" w:rsidP="009C6E27">
      <w:pPr>
        <w:tabs>
          <w:tab w:val="left" w:pos="7920"/>
        </w:tabs>
        <w:ind w:firstLineChars="100" w:firstLine="300"/>
        <w:rPr>
          <w:rFonts w:asciiTheme="minorHAnsi" w:eastAsia="仿宋" w:hAnsiTheme="minorHAnsi"/>
          <w:sz w:val="30"/>
          <w:szCs w:val="30"/>
        </w:rPr>
      </w:pPr>
    </w:p>
    <w:sectPr w:rsidR="009C6E27" w:rsidRPr="009C6E27" w:rsidSect="00D97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2E5C"/>
    <w:multiLevelType w:val="hybridMultilevel"/>
    <w:tmpl w:val="680A9FDA"/>
    <w:lvl w:ilvl="0" w:tplc="D5B4E6A2">
      <w:start w:val="3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7CD"/>
    <w:rsid w:val="00002AD1"/>
    <w:rsid w:val="0002699A"/>
    <w:rsid w:val="00042EB2"/>
    <w:rsid w:val="0007708A"/>
    <w:rsid w:val="00097C74"/>
    <w:rsid w:val="000A7BE7"/>
    <w:rsid w:val="000B5D5B"/>
    <w:rsid w:val="000C1B5E"/>
    <w:rsid w:val="000E0EEE"/>
    <w:rsid w:val="001808A5"/>
    <w:rsid w:val="001865B5"/>
    <w:rsid w:val="001D3D43"/>
    <w:rsid w:val="001D4B23"/>
    <w:rsid w:val="001E57A3"/>
    <w:rsid w:val="001E6B55"/>
    <w:rsid w:val="002007F4"/>
    <w:rsid w:val="002208C6"/>
    <w:rsid w:val="00225651"/>
    <w:rsid w:val="002354B6"/>
    <w:rsid w:val="0024399D"/>
    <w:rsid w:val="002F0333"/>
    <w:rsid w:val="002F4210"/>
    <w:rsid w:val="00311F2E"/>
    <w:rsid w:val="0038130F"/>
    <w:rsid w:val="00424214"/>
    <w:rsid w:val="004352D1"/>
    <w:rsid w:val="00465242"/>
    <w:rsid w:val="004877CD"/>
    <w:rsid w:val="004B0F3A"/>
    <w:rsid w:val="004B49A8"/>
    <w:rsid w:val="004F3EC6"/>
    <w:rsid w:val="005C240D"/>
    <w:rsid w:val="0063700F"/>
    <w:rsid w:val="00644F1F"/>
    <w:rsid w:val="0067105E"/>
    <w:rsid w:val="00671BBF"/>
    <w:rsid w:val="006B1C9D"/>
    <w:rsid w:val="006C2695"/>
    <w:rsid w:val="006C7BA8"/>
    <w:rsid w:val="006E1F42"/>
    <w:rsid w:val="006F45D8"/>
    <w:rsid w:val="00724100"/>
    <w:rsid w:val="007728C8"/>
    <w:rsid w:val="007777BA"/>
    <w:rsid w:val="00780308"/>
    <w:rsid w:val="0081006E"/>
    <w:rsid w:val="00872A7D"/>
    <w:rsid w:val="008A09EA"/>
    <w:rsid w:val="008A6332"/>
    <w:rsid w:val="008B5133"/>
    <w:rsid w:val="008C04BB"/>
    <w:rsid w:val="008F7C59"/>
    <w:rsid w:val="009C6E27"/>
    <w:rsid w:val="00A25A5D"/>
    <w:rsid w:val="00A64143"/>
    <w:rsid w:val="00AA027D"/>
    <w:rsid w:val="00AA2F48"/>
    <w:rsid w:val="00B07D43"/>
    <w:rsid w:val="00B3671B"/>
    <w:rsid w:val="00B51674"/>
    <w:rsid w:val="00BC060C"/>
    <w:rsid w:val="00C1291B"/>
    <w:rsid w:val="00C21982"/>
    <w:rsid w:val="00C84916"/>
    <w:rsid w:val="00CA6903"/>
    <w:rsid w:val="00CB5D84"/>
    <w:rsid w:val="00D97D03"/>
    <w:rsid w:val="00DB245D"/>
    <w:rsid w:val="00DB7E01"/>
    <w:rsid w:val="00E03619"/>
    <w:rsid w:val="00E212D9"/>
    <w:rsid w:val="00E33F05"/>
    <w:rsid w:val="00E36732"/>
    <w:rsid w:val="00EE04C8"/>
    <w:rsid w:val="00EF1D8E"/>
    <w:rsid w:val="00EF5F88"/>
    <w:rsid w:val="00F11CA2"/>
    <w:rsid w:val="00F44DBE"/>
    <w:rsid w:val="00F601EF"/>
    <w:rsid w:val="00F64D4E"/>
    <w:rsid w:val="00F65540"/>
    <w:rsid w:val="00F85B3D"/>
    <w:rsid w:val="026A7082"/>
    <w:rsid w:val="07BB64D9"/>
    <w:rsid w:val="0C9C373F"/>
    <w:rsid w:val="0F3612DB"/>
    <w:rsid w:val="0F6E1C84"/>
    <w:rsid w:val="11A21348"/>
    <w:rsid w:val="159E7205"/>
    <w:rsid w:val="170809D5"/>
    <w:rsid w:val="23287C3C"/>
    <w:rsid w:val="2BF000A4"/>
    <w:rsid w:val="3B5E1F75"/>
    <w:rsid w:val="3CEE0102"/>
    <w:rsid w:val="46DF6BDC"/>
    <w:rsid w:val="486A20DE"/>
    <w:rsid w:val="57534929"/>
    <w:rsid w:val="5CE53377"/>
    <w:rsid w:val="5ED42CA8"/>
    <w:rsid w:val="5FCB33B0"/>
    <w:rsid w:val="6D4F046B"/>
    <w:rsid w:val="716D3CA6"/>
    <w:rsid w:val="7A0E3DED"/>
    <w:rsid w:val="7D3A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0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A2F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EF1D8E"/>
    <w:rPr>
      <w:rFonts w:ascii="Calibri" w:hAnsi="Calibri" w:cs="Times New Roman"/>
      <w:sz w:val="2"/>
    </w:rPr>
  </w:style>
  <w:style w:type="character" w:styleId="a4">
    <w:name w:val="Strong"/>
    <w:basedOn w:val="a0"/>
    <w:uiPriority w:val="99"/>
    <w:qFormat/>
    <w:locked/>
    <w:rsid w:val="009C6E27"/>
    <w:rPr>
      <w:rFonts w:cs="Times New Roman"/>
      <w:b/>
    </w:rPr>
  </w:style>
  <w:style w:type="paragraph" w:styleId="a5">
    <w:name w:val="Normal (Web)"/>
    <w:basedOn w:val="a"/>
    <w:uiPriority w:val="99"/>
    <w:rsid w:val="009C6E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2">
    <w:name w:val="Body Text Indent 2"/>
    <w:basedOn w:val="a"/>
    <w:link w:val="2Char"/>
    <w:uiPriority w:val="99"/>
    <w:rsid w:val="009C6E2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rsid w:val="009C6E27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泉师资〔2016〕5号</dc:title>
  <dc:subject/>
  <dc:creator>Microsoft 帐户</dc:creator>
  <cp:keywords/>
  <dc:description/>
  <cp:lastModifiedBy>资产管理处秘书</cp:lastModifiedBy>
  <cp:revision>6</cp:revision>
  <cp:lastPrinted>2016-04-30T11:14:00Z</cp:lastPrinted>
  <dcterms:created xsi:type="dcterms:W3CDTF">2016-04-30T11:29:00Z</dcterms:created>
  <dcterms:modified xsi:type="dcterms:W3CDTF">2016-05-01T02:10:00Z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