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5"/>
        <w:rPr>
          <w:color w:val="auto"/>
          <w:highlight w:val="none"/>
        </w:rPr>
      </w:pPr>
    </w:p>
    <w:p>
      <w:pPr>
        <w:rPr>
          <w:color w:val="auto"/>
          <w:highlight w:val="none"/>
        </w:rPr>
      </w:pPr>
    </w:p>
    <w:p>
      <w:pPr>
        <w:spacing w:line="360" w:lineRule="auto"/>
        <w:ind w:firstLine="1446" w:firstLineChars="400"/>
        <w:jc w:val="left"/>
        <w:rPr>
          <w:rFonts w:hint="default" w:ascii="宋体" w:hAnsi="宋体"/>
          <w:b w:val="0"/>
          <w:bCs/>
          <w:color w:val="auto"/>
          <w:sz w:val="32"/>
          <w:highlight w:val="none"/>
          <w:lang w:val="en-US"/>
        </w:rPr>
      </w:pPr>
      <w:r>
        <w:rPr>
          <w:rFonts w:hint="eastAsia" w:ascii="宋体" w:hAnsi="宋体"/>
          <w:b/>
          <w:color w:val="auto"/>
          <w:sz w:val="36"/>
          <w:szCs w:val="36"/>
          <w:highlight w:val="none"/>
        </w:rPr>
        <w:t>采购编号：</w:t>
      </w:r>
      <w:r>
        <w:rPr>
          <w:rFonts w:hint="eastAsia" w:ascii="宋体" w:hAnsi="宋体" w:cs="Times New Roman"/>
          <w:b w:val="0"/>
          <w:bCs/>
          <w:color w:val="auto"/>
          <w:kern w:val="2"/>
          <w:sz w:val="24"/>
          <w:szCs w:val="24"/>
          <w:highlight w:val="none"/>
          <w:u w:val="single"/>
          <w:lang w:val="en-US" w:eastAsia="zh-CN" w:bidi="ar-SA"/>
        </w:rPr>
        <w:t xml:space="preserve">      </w:t>
      </w:r>
      <w:r>
        <w:rPr>
          <w:rFonts w:hint="eastAsia" w:ascii="宋体" w:hAnsi="宋体" w:eastAsia="宋体" w:cs="Times New Roman"/>
          <w:b w:val="0"/>
          <w:bCs/>
          <w:color w:val="auto"/>
          <w:kern w:val="2"/>
          <w:sz w:val="24"/>
          <w:szCs w:val="24"/>
          <w:highlight w:val="none"/>
          <w:u w:val="single"/>
          <w:lang w:val="en-US" w:eastAsia="zh-CN" w:bidi="ar-SA"/>
        </w:rPr>
        <w:t>MSXY20220</w:t>
      </w:r>
      <w:r>
        <w:rPr>
          <w:rFonts w:hint="eastAsia" w:ascii="宋体" w:hAnsi="宋体" w:cs="Times New Roman"/>
          <w:b w:val="0"/>
          <w:bCs/>
          <w:color w:val="auto"/>
          <w:kern w:val="2"/>
          <w:sz w:val="24"/>
          <w:szCs w:val="24"/>
          <w:highlight w:val="none"/>
          <w:u w:val="single"/>
          <w:lang w:val="en-US" w:eastAsia="zh-CN" w:bidi="ar-SA"/>
        </w:rPr>
        <w:t xml:space="preserve">4         </w:t>
      </w:r>
    </w:p>
    <w:p>
      <w:pPr>
        <w:ind w:left="3248" w:leftChars="686" w:hanging="1807" w:hangingChars="500"/>
        <w:rPr>
          <w:rFonts w:hint="default" w:ascii="宋体" w:hAnsi="宋体" w:eastAsia="宋体" w:cs="Times New Roman"/>
          <w:b w:val="0"/>
          <w:bCs/>
          <w:color w:val="auto"/>
          <w:kern w:val="2"/>
          <w:sz w:val="24"/>
          <w:szCs w:val="24"/>
          <w:highlight w:val="none"/>
          <w:u w:val="single"/>
          <w:lang w:val="en-US" w:eastAsia="zh-Hans" w:bidi="ar-SA"/>
        </w:rPr>
      </w:pPr>
      <w:r>
        <w:rPr>
          <w:rFonts w:hint="eastAsia" w:ascii="宋体" w:hAnsi="宋体"/>
          <w:b/>
          <w:color w:val="auto"/>
          <w:sz w:val="36"/>
          <w:szCs w:val="36"/>
          <w:highlight w:val="none"/>
        </w:rPr>
        <w:t>项目名称：</w:t>
      </w:r>
      <w:r>
        <w:rPr>
          <w:rFonts w:hint="eastAsia" w:ascii="宋体" w:hAnsi="宋体" w:eastAsia="宋体" w:cs="Times New Roman"/>
          <w:b w:val="0"/>
          <w:bCs/>
          <w:color w:val="auto"/>
          <w:kern w:val="2"/>
          <w:sz w:val="24"/>
          <w:szCs w:val="24"/>
          <w:highlight w:val="none"/>
          <w:u w:val="single"/>
          <w:lang w:val="en-US" w:eastAsia="zh-CN" w:bidi="ar-SA"/>
        </w:rPr>
        <w:t>数字美术长卷《宋元中国.海丝泉州传奇》</w:t>
      </w:r>
      <w:r>
        <w:rPr>
          <w:rFonts w:hint="eastAsia" w:ascii="宋体" w:hAnsi="宋体" w:cs="Times New Roman"/>
          <w:b w:val="0"/>
          <w:bCs/>
          <w:color w:val="auto"/>
          <w:kern w:val="2"/>
          <w:sz w:val="24"/>
          <w:szCs w:val="24"/>
          <w:highlight w:val="none"/>
          <w:u w:val="single"/>
          <w:lang w:val="en-US" w:eastAsia="zh-CN" w:bidi="ar-SA"/>
        </w:rPr>
        <w:t>古泉州海丝传奇长轴动画》制作服务</w:t>
      </w:r>
    </w:p>
    <w:p>
      <w:pPr>
        <w:ind w:left="2486" w:leftChars="684" w:hanging="1050" w:hangingChars="500"/>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5"/>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000000" w:themeColor="text1"/>
          <w:sz w:val="36"/>
          <w:szCs w:val="36"/>
          <w:highlight w:val="none"/>
          <w:u w:val="single"/>
          <w:lang w:val="en-US" w:eastAsia="zh-CN"/>
          <w14:textFill>
            <w14:solidFill>
              <w14:schemeClr w14:val="tx1"/>
            </w14:solidFill>
          </w14:textFill>
        </w:rPr>
      </w:pPr>
      <w:r>
        <w:rPr>
          <w:rFonts w:hint="eastAsia" w:ascii="宋体" w:hAnsi="宋体"/>
          <w:b/>
          <w:color w:val="auto"/>
          <w:sz w:val="36"/>
          <w:szCs w:val="36"/>
          <w:highlight w:val="none"/>
          <w:lang w:val="en-US" w:eastAsia="zh-CN"/>
        </w:rPr>
        <w:t>泉州师范学院</w:t>
      </w:r>
      <w:r>
        <w:rPr>
          <w:rFonts w:hint="eastAsia" w:ascii="宋体" w:hAnsi="宋体"/>
          <w:b/>
          <w:color w:val="000000" w:themeColor="text1"/>
          <w:sz w:val="36"/>
          <w:szCs w:val="36"/>
          <w:highlight w:val="none"/>
          <w:u w:val="single"/>
          <w:lang w:val="en-US" w:eastAsia="zh-CN"/>
          <w14:textFill>
            <w14:solidFill>
              <w14:schemeClr w14:val="tx1"/>
            </w14:solidFill>
          </w14:textFill>
        </w:rPr>
        <w:t>（美术与设计学院）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 xml:space="preserve">2023 </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w:t>
      </w:r>
      <w:r>
        <w:rPr>
          <w:rFonts w:hint="eastAsia" w:ascii="宋体" w:hAnsi="宋体"/>
          <w:b/>
          <w:color w:val="auto"/>
          <w:sz w:val="36"/>
          <w:szCs w:val="36"/>
          <w:highlight w:val="none"/>
        </w:rPr>
        <w:t>月</w:t>
      </w:r>
    </w:p>
    <w:p>
      <w:pPr>
        <w:pStyle w:val="2"/>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pacing w:before="0" w:after="0" w:line="360" w:lineRule="auto"/>
        <w:jc w:val="center"/>
        <w:rPr>
          <w:rFonts w:hint="eastAsia" w:ascii="宋体" w:hAnsi="宋体" w:eastAsia="宋体"/>
          <w:color w:val="auto"/>
          <w:sz w:val="36"/>
          <w:szCs w:val="36"/>
          <w:highlight w:val="none"/>
        </w:rPr>
      </w:pPr>
      <w:bookmarkStart w:id="0" w:name="_Toc134733479"/>
      <w:bookmarkStart w:id="1" w:name="_Toc9763"/>
      <w:bookmarkStart w:id="2" w:name="_Toc10914"/>
      <w:bookmarkStart w:id="3" w:name="_Toc26208"/>
      <w:bookmarkStart w:id="4" w:name="_Toc1822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108260365"/>
      <w:bookmarkStart w:id="6" w:name="_Toc33953164"/>
      <w:bookmarkStart w:id="7" w:name="_Toc35222536"/>
      <w:bookmarkStart w:id="8" w:name="_Toc3785513"/>
      <w:bookmarkStart w:id="9" w:name="_Toc35071897"/>
      <w:bookmarkStart w:id="10" w:name="_Toc108257116"/>
      <w:bookmarkStart w:id="11" w:name="_Toc3785461"/>
      <w:bookmarkStart w:id="12" w:name="_Toc34703823"/>
      <w:bookmarkStart w:id="13" w:name="_Toc60130052"/>
      <w:bookmarkStart w:id="14" w:name="_Toc36123671"/>
      <w:bookmarkStart w:id="15" w:name="_Toc34789935"/>
      <w:bookmarkStart w:id="16" w:name="_Toc35941127"/>
      <w:bookmarkStart w:id="17" w:name="_Toc53570175"/>
      <w:bookmarkStart w:id="18" w:name="_Toc33775520"/>
      <w:bookmarkStart w:id="19" w:name="_Toc53335577"/>
      <w:bookmarkStart w:id="20" w:name="_Toc87857945"/>
      <w:bookmarkStart w:id="21" w:name="_Toc98672988"/>
      <w:bookmarkStart w:id="22" w:name="_Toc54513051"/>
      <w:bookmarkStart w:id="23" w:name="_Toc98731630"/>
      <w:bookmarkStart w:id="24" w:name="_Toc3785637"/>
      <w:bookmarkStart w:id="25" w:name="_Toc108257397"/>
      <w:bookmarkStart w:id="26" w:name="_Toc3785675"/>
      <w:bookmarkStart w:id="27" w:name="_Toc36146204"/>
      <w:bookmarkStart w:id="28" w:name="_Toc93397582"/>
      <w:bookmarkStart w:id="29" w:name="_Toc35622007"/>
      <w:bookmarkStart w:id="30" w:name="_Toc35742634"/>
      <w:bookmarkStart w:id="31" w:name="_Toc34664278"/>
      <w:bookmarkStart w:id="32" w:name="_Toc108257466"/>
      <w:bookmarkStart w:id="33" w:name="_Toc40761347"/>
      <w:bookmarkStart w:id="34" w:name="_Toc35599967"/>
      <w:bookmarkStart w:id="35" w:name="_Toc93397984"/>
      <w:bookmarkStart w:id="36" w:name="_Toc425276503"/>
      <w:bookmarkStart w:id="37" w:name="_Toc105389203"/>
      <w:bookmarkStart w:id="38" w:name="_Toc35107772"/>
      <w:bookmarkStart w:id="39" w:name="_Toc35068743"/>
      <w:bookmarkStart w:id="40" w:name="_Toc34745149"/>
      <w:bookmarkStart w:id="41" w:name="_Toc108257590"/>
      <w:r>
        <w:rPr>
          <w:rFonts w:hint="eastAsia" w:ascii="宋体" w:hAnsi="宋体"/>
          <w:i w:val="0"/>
          <w:iCs w:val="0"/>
          <w:color w:val="000000" w:themeColor="text1"/>
          <w:sz w:val="24"/>
          <w:szCs w:val="24"/>
          <w:highlight w:val="none"/>
          <w:u w:val="single"/>
          <w:lang w:val="en-US" w:eastAsia="zh-CN"/>
          <w14:textFill>
            <w14:solidFill>
              <w14:schemeClr w14:val="tx1"/>
            </w14:solidFill>
          </w14:textFill>
        </w:rPr>
        <w:t xml:space="preserve"> 泉州师范学院 （美术与设计学院）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w:t>
      </w:r>
      <w:r>
        <w:rPr>
          <w:rFonts w:hint="eastAsia" w:ascii="宋体" w:hAnsi="宋体"/>
          <w:i w:val="0"/>
          <w:iCs w:val="0"/>
          <w:color w:val="000000" w:themeColor="text1"/>
          <w:spacing w:val="-6"/>
          <w:sz w:val="24"/>
          <w:szCs w:val="24"/>
          <w:highlight w:val="none"/>
          <w:lang w:eastAsia="zh-CN"/>
          <w14:textFill>
            <w14:solidFill>
              <w14:schemeClr w14:val="tx1"/>
            </w14:solidFill>
          </w14:textFill>
        </w:rPr>
        <w:t>的受邀</w:t>
      </w:r>
      <w:r>
        <w:rPr>
          <w:rFonts w:hint="eastAsia" w:ascii="宋体" w:hAnsi="宋体"/>
          <w:i w:val="0"/>
          <w:iCs w:val="0"/>
          <w:color w:val="000000" w:themeColor="text1"/>
          <w:spacing w:val="-6"/>
          <w:sz w:val="24"/>
          <w:szCs w:val="24"/>
          <w:highlight w:val="none"/>
          <w14:textFill>
            <w14:solidFill>
              <w14:schemeClr w14:val="tx1"/>
            </w14:solidFill>
          </w14:textFill>
        </w:rPr>
        <w:t>供应商参</w:t>
      </w:r>
      <w:r>
        <w:rPr>
          <w:rFonts w:hint="eastAsia" w:ascii="宋体" w:hAnsi="宋体"/>
          <w:i w:val="0"/>
          <w:iCs w:val="0"/>
          <w:color w:val="auto"/>
          <w:spacing w:val="-6"/>
          <w:sz w:val="24"/>
          <w:szCs w:val="24"/>
          <w:highlight w:val="none"/>
        </w:rPr>
        <w:t>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000000" w:themeColor="text1"/>
          <w:sz w:val="24"/>
          <w:szCs w:val="24"/>
          <w:highlight w:val="none"/>
          <w14:textFill>
            <w14:solidFill>
              <w14:schemeClr w14:val="tx1"/>
            </w14:solidFill>
          </w14:textFill>
        </w:rPr>
        <w:t>采购编号：</w:t>
      </w:r>
      <w:r>
        <w:rPr>
          <w:rFonts w:hint="eastAsia" w:ascii="宋体" w:hAnsi="宋体" w:cs="Times New Roman"/>
          <w:bCs/>
          <w:sz w:val="24"/>
          <w:u w:val="single"/>
          <w:lang w:val="en-US" w:eastAsia="zh-CN"/>
        </w:rPr>
        <w:t xml:space="preserve">   MSXY202204          </w:t>
      </w:r>
    </w:p>
    <w:p>
      <w:pPr>
        <w:rPr>
          <w:rFonts w:hint="default" w:ascii="宋体" w:hAnsi="宋体" w:eastAsia="宋体" w:cs="Times New Roman"/>
          <w:b w:val="0"/>
          <w:bCs/>
          <w:color w:val="auto"/>
          <w:kern w:val="2"/>
          <w:sz w:val="24"/>
          <w:szCs w:val="24"/>
          <w:highlight w:val="none"/>
          <w:u w:val="single"/>
          <w:lang w:val="en-US" w:eastAsia="zh-Hans" w:bidi="ar-SA"/>
        </w:rPr>
      </w:pP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eastAsia="宋体" w:cs="Times New Roman"/>
          <w:b w:val="0"/>
          <w:bCs/>
          <w:color w:val="auto"/>
          <w:kern w:val="2"/>
          <w:sz w:val="24"/>
          <w:szCs w:val="24"/>
          <w:highlight w:val="none"/>
          <w:u w:val="single"/>
          <w:lang w:val="en-US" w:eastAsia="zh-CN" w:bidi="ar-SA"/>
        </w:rPr>
        <w:t>数字美术长卷《宋元中国.海丝泉州传奇》</w:t>
      </w:r>
      <w:r>
        <w:rPr>
          <w:rFonts w:hint="eastAsia" w:ascii="宋体" w:hAnsi="宋体" w:cs="Times New Roman"/>
          <w:b w:val="0"/>
          <w:bCs/>
          <w:color w:val="auto"/>
          <w:kern w:val="2"/>
          <w:sz w:val="24"/>
          <w:szCs w:val="24"/>
          <w:highlight w:val="none"/>
          <w:u w:val="single"/>
          <w:lang w:val="en-US" w:eastAsia="zh-CN" w:bidi="ar-SA"/>
        </w:rPr>
        <w:t>古泉州海丝传奇长轴动画》制作服务</w:t>
      </w:r>
    </w:p>
    <w:p>
      <w:pPr>
        <w:pStyle w:val="2"/>
        <w:ind w:firstLine="480" w:firstLineChars="200"/>
        <w:rPr>
          <w:rFonts w:hint="eastAsia" w:ascii="宋体" w:hAnsi="宋体" w:eastAsia="宋体" w:cs="Times New Roman"/>
          <w:b w:val="0"/>
          <w:bCs/>
          <w:color w:val="auto"/>
          <w:kern w:val="2"/>
          <w:sz w:val="24"/>
          <w:szCs w:val="24"/>
          <w:highlight w:val="none"/>
          <w:u w:val="single"/>
          <w:lang w:val="en-US" w:eastAsia="zh-CN" w:bidi="ar-SA"/>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预算金额：</w:t>
      </w:r>
      <w:r>
        <w:rPr>
          <w:rFonts w:hint="eastAsia" w:ascii="宋体" w:hAnsi="宋体" w:eastAsia="宋体" w:cs="Times New Roman"/>
          <w:b w:val="0"/>
          <w:bCs/>
          <w:color w:val="auto"/>
          <w:kern w:val="2"/>
          <w:sz w:val="24"/>
          <w:szCs w:val="24"/>
          <w:highlight w:val="none"/>
          <w:u w:val="single"/>
          <w:lang w:val="en-US" w:eastAsia="zh-CN" w:bidi="ar-SA"/>
        </w:rPr>
        <w:t xml:space="preserve"> 99880.00元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42" w:name="_Toc491700004"/>
      <w:bookmarkStart w:id="43" w:name="_Toc26626"/>
      <w:bookmarkStart w:id="44" w:name="_Toc13469"/>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采购需求</w:t>
      </w:r>
      <w:bookmarkEnd w:id="42"/>
      <w:bookmarkEnd w:id="43"/>
      <w:bookmarkEnd w:id="44"/>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s="Times New Roman"/>
                <w:b w:val="0"/>
                <w:bCs/>
                <w:color w:val="auto"/>
                <w:kern w:val="2"/>
                <w:sz w:val="24"/>
                <w:szCs w:val="24"/>
                <w:highlight w:val="none"/>
                <w:u w:val="single"/>
                <w:lang w:val="en-US" w:eastAsia="zh-CN" w:bidi="ar-SA"/>
              </w:rPr>
              <w:t>数字美术长卷《宋元中国.海丝泉州传奇》</w:t>
            </w:r>
            <w:r>
              <w:rPr>
                <w:rFonts w:hint="eastAsia" w:ascii="宋体" w:hAnsi="宋体" w:cs="Times New Roman"/>
                <w:b w:val="0"/>
                <w:bCs/>
                <w:color w:val="auto"/>
                <w:kern w:val="2"/>
                <w:sz w:val="24"/>
                <w:szCs w:val="24"/>
                <w:highlight w:val="none"/>
                <w:u w:val="single"/>
                <w:lang w:val="en-US" w:eastAsia="zh-CN" w:bidi="ar-SA"/>
              </w:rPr>
              <w:t>古泉州海丝传奇长轴动画》制作服务</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99800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详见询价文件第</w:t>
            </w:r>
            <w:r>
              <w:rPr>
                <w:rFonts w:hint="eastAsia" w:ascii="宋体" w:hAnsi="宋体"/>
                <w:color w:val="000000" w:themeColor="text1"/>
                <w:highlight w:val="none"/>
                <w:lang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本项目不接受联合体形式参与</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报价</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i w:val="0"/>
          <w:iCs w:val="0"/>
          <w:color w:val="000000" w:themeColor="text1"/>
          <w:sz w:val="24"/>
          <w:szCs w:val="24"/>
          <w:highlight w:val="none"/>
          <w:lang w:val="en-US" w:eastAsia="zh-CN"/>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、提交报价响应文件截止时间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2023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15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北京时间)。（从询价</w:t>
      </w:r>
      <w:r>
        <w:rPr>
          <w:rFonts w:hint="eastAsia" w:ascii="宋体" w:hAnsi="宋体"/>
          <w:color w:val="000000" w:themeColor="text1"/>
          <w:sz w:val="24"/>
          <w:szCs w:val="24"/>
          <w:highlight w:val="none"/>
          <w:lang w:eastAsia="zh-CN"/>
          <w14:textFill>
            <w14:solidFill>
              <w14:schemeClr w14:val="tx1"/>
            </w14:solidFill>
          </w14:textFill>
        </w:rPr>
        <w:t>公告发布</w:t>
      </w:r>
      <w:r>
        <w:rPr>
          <w:rFonts w:hint="eastAsia" w:ascii="宋体" w:hAnsi="宋体"/>
          <w:color w:val="000000" w:themeColor="text1"/>
          <w:sz w:val="24"/>
          <w:szCs w:val="24"/>
          <w:highlight w:val="none"/>
          <w14:textFill>
            <w14:solidFill>
              <w14:schemeClr w14:val="tx1"/>
            </w14:solidFill>
          </w14:textFill>
        </w:rPr>
        <w:t>之日起至供应商提交响应文件截止之日止不得少于3个工作日）</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四</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2023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4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15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olor w:val="000000" w:themeColor="text1"/>
          <w:sz w:val="24"/>
          <w:szCs w:val="24"/>
          <w:highlight w:val="none"/>
          <w14:textFill>
            <w14:solidFill>
              <w14:schemeClr w14:val="tx1"/>
            </w14:solidFill>
          </w14:textFill>
        </w:rPr>
        <w:t>、报价响应文件递交及</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地点：</w:t>
      </w:r>
      <w:r>
        <w:rPr>
          <w:rFonts w:ascii="宋体" w:hAnsi="宋体" w:eastAsia="宋体" w:cs="宋体"/>
          <w:color w:val="000000" w:themeColor="text1"/>
          <w:sz w:val="24"/>
          <w:szCs w:val="24"/>
          <w14:textFill>
            <w14:solidFill>
              <w14:schemeClr w14:val="tx1"/>
            </w14:solidFill>
          </w14:textFill>
        </w:rPr>
        <w:t>泉州市丰泽区东海大街398号</w:t>
      </w:r>
      <w:r>
        <w:rPr>
          <w:rFonts w:hint="eastAsia" w:ascii="宋体" w:hAnsi="宋体"/>
          <w:i w:val="0"/>
          <w:iCs w:val="0"/>
          <w:color w:val="000000" w:themeColor="text1"/>
          <w:sz w:val="24"/>
          <w:szCs w:val="24"/>
          <w:highlight w:val="none"/>
          <w:u w:val="none"/>
          <w:lang w:val="en-US" w:eastAsia="zh-CN"/>
          <w14:textFill>
            <w14:solidFill>
              <w14:schemeClr w14:val="tx1"/>
            </w14:solidFill>
          </w14:textFill>
        </w:rPr>
        <w:t>泉州师范学院</w:t>
      </w:r>
      <w:r>
        <w:rPr>
          <w:rFonts w:hint="eastAsia" w:ascii="宋体" w:hAnsi="宋体" w:eastAsia="宋体" w:cs="宋体"/>
          <w:color w:val="000000" w:themeColor="text1"/>
          <w:sz w:val="24"/>
          <w:szCs w:val="24"/>
          <w:lang w:val="en-US" w:eastAsia="zh-CN"/>
          <w14:textFill>
            <w14:solidFill>
              <w14:schemeClr w14:val="tx1"/>
            </w14:solidFill>
          </w14:textFill>
        </w:rPr>
        <w:t>美术与设计学院。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六</w:t>
      </w: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凡对本次招标有疑义的，请以信函、电话、传真或来人与我</w:t>
      </w:r>
      <w:r>
        <w:rPr>
          <w:rFonts w:hint="eastAsia" w:ascii="宋体" w:hAnsi="宋体"/>
          <w:color w:val="000000" w:themeColor="text1"/>
          <w:sz w:val="24"/>
          <w:szCs w:val="24"/>
          <w:highlight w:val="none"/>
          <w:lang w:val="en-US" w:eastAsia="zh-CN"/>
          <w14:textFill>
            <w14:solidFill>
              <w14:schemeClr w14:val="tx1"/>
            </w14:solidFill>
          </w14:textFill>
        </w:rPr>
        <w:t>校</w:t>
      </w:r>
      <w:r>
        <w:rPr>
          <w:rFonts w:hint="eastAsia" w:ascii="宋体" w:hAnsi="宋体"/>
          <w:color w:val="000000" w:themeColor="text1"/>
          <w:sz w:val="24"/>
          <w:szCs w:val="24"/>
          <w:highlight w:val="none"/>
          <w14:textFill>
            <w14:solidFill>
              <w14:schemeClr w14:val="tx1"/>
            </w14:solidFill>
          </w14:textFill>
        </w:rPr>
        <w:t>联系，联系人：</w:t>
      </w:r>
      <w:r>
        <w:rPr>
          <w:rFonts w:hint="eastAsia" w:ascii="宋体" w:hAnsi="宋体"/>
          <w:color w:val="000000" w:themeColor="text1"/>
          <w:sz w:val="24"/>
          <w:szCs w:val="24"/>
          <w:highlight w:val="none"/>
          <w:u w:val="single"/>
          <w:lang w:val="en-US" w:eastAsia="zh-CN"/>
          <w14:textFill>
            <w14:solidFill>
              <w14:schemeClr w14:val="tx1"/>
            </w14:solidFill>
          </w14:textFill>
        </w:rPr>
        <w:t>陈老师</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u w:val="single"/>
          <w:lang w:val="en-US" w:eastAsia="zh-CN"/>
          <w14:textFill>
            <w14:solidFill>
              <w14:schemeClr w14:val="tx1"/>
            </w14:solidFill>
          </w14:textFill>
        </w:rPr>
        <w:t xml:space="preserve"> 0595-22912172 </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w:t>
      </w:r>
    </w:p>
    <w:p>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000000" w:themeColor="text1"/>
                <w:sz w:val="24"/>
                <w:szCs w:val="24"/>
                <w:highlight w:val="none"/>
                <w:u w:val="single"/>
                <w:lang w:val="en-US" w:eastAsia="zh-CN"/>
                <w14:textFill>
                  <w14:solidFill>
                    <w14:schemeClr w14:val="tx1"/>
                  </w14:solidFill>
                </w14:textFill>
              </w:rPr>
            </w:pP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p>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询价</w:t>
            </w:r>
            <w:r>
              <w:rPr>
                <w:rFonts w:hint="eastAsia" w:ascii="宋体" w:hAnsi="宋体"/>
                <w:b/>
                <w:bCs/>
                <w:color w:val="000000" w:themeColor="text1"/>
                <w:sz w:val="24"/>
                <w:highlight w:val="none"/>
                <w14:textFill>
                  <w14:solidFill>
                    <w14:schemeClr w14:val="tx1"/>
                  </w14:solidFill>
                </w14:textFill>
              </w:rPr>
              <w:t>保证金：</w:t>
            </w:r>
            <w:r>
              <w:rPr>
                <w:rFonts w:hint="eastAsia" w:ascii="宋体" w:hAnsi="宋体" w:cs="宋体"/>
                <w:color w:val="000000" w:themeColor="text1"/>
                <w:sz w:val="24"/>
                <w:szCs w:val="24"/>
                <w:highlight w:val="none"/>
                <w:lang w:eastAsia="zh-CN"/>
                <w14:textFill>
                  <w14:solidFill>
                    <w14:schemeClr w14:val="tx1"/>
                  </w14:solidFill>
                </w14:textFill>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履约保证金：（采购单位根据实际情况确定是否收取）。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报价供应商递交报价响应文件的份数：正本</w:t>
            </w:r>
            <w:r>
              <w:rPr>
                <w:rFonts w:hint="eastAsia" w:ascii="宋体" w:hAnsi="宋体"/>
                <w:b w:val="0"/>
                <w:bCs/>
                <w:color w:val="000000" w:themeColor="text1"/>
                <w:sz w:val="24"/>
                <w:highlight w:val="none"/>
                <w:u w:val="single"/>
                <w:lang w:val="en-US" w:eastAsia="zh-CN"/>
                <w14:textFill>
                  <w14:solidFill>
                    <w14:schemeClr w14:val="tx1"/>
                  </w14:solidFill>
                </w14:textFill>
              </w:rPr>
              <w:t>1</w:t>
            </w:r>
            <w:r>
              <w:rPr>
                <w:rFonts w:hint="eastAsia" w:ascii="宋体" w:hAnsi="宋体"/>
                <w:b w:val="0"/>
                <w:bCs/>
                <w:color w:val="000000" w:themeColor="text1"/>
                <w:sz w:val="24"/>
                <w:highlight w:val="none"/>
                <w14:textFill>
                  <w14:solidFill>
                    <w14:schemeClr w14:val="tx1"/>
                  </w14:solidFill>
                </w14:textFill>
              </w:rPr>
              <w:t>份、副本</w:t>
            </w:r>
            <w:r>
              <w:rPr>
                <w:rFonts w:hint="eastAsia" w:ascii="宋体" w:hAnsi="宋体"/>
                <w:b w:val="0"/>
                <w:bCs/>
                <w:color w:val="000000" w:themeColor="text1"/>
                <w:sz w:val="24"/>
                <w:highlight w:val="none"/>
                <w:u w:val="single"/>
                <w:lang w:val="en-US" w:eastAsia="zh-CN"/>
                <w14:textFill>
                  <w14:solidFill>
                    <w14:schemeClr w14:val="tx1"/>
                  </w14:solidFill>
                </w14:textFill>
              </w:rPr>
              <w:t>3</w:t>
            </w:r>
            <w:r>
              <w:rPr>
                <w:rFonts w:hint="eastAsia" w:ascii="宋体" w:hAnsi="宋体"/>
                <w:b w:val="0"/>
                <w:bCs/>
                <w:color w:val="000000" w:themeColor="text1"/>
                <w:sz w:val="24"/>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5918"/>
      <w:bookmarkStart w:id="49" w:name="_Toc12454"/>
    </w:p>
    <w:p>
      <w:pPr>
        <w:rPr>
          <w:rFonts w:hint="eastAsia"/>
          <w:lang w:val="en-US" w:eastAsia="zh-CN"/>
        </w:rPr>
      </w:pPr>
    </w:p>
    <w:bookmarkEnd w:id="47"/>
    <w:bookmarkEnd w:id="48"/>
    <w:bookmarkEnd w:id="49"/>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pPr>
        <w:rPr>
          <w:rFonts w:hint="eastAsia" w:ascii="宋体" w:hAnsi="宋体" w:eastAsia="宋体"/>
          <w:color w:val="auto"/>
          <w:sz w:val="24"/>
          <w:szCs w:val="24"/>
          <w:highlight w:val="none"/>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一、基本技术参数及要求</w:t>
      </w:r>
    </w:p>
    <w:tbl>
      <w:tblPr>
        <w:tblStyle w:val="19"/>
        <w:tblW w:w="4990" w:type="pct"/>
        <w:jc w:val="center"/>
        <w:tblLayout w:type="autofit"/>
        <w:tblCellMar>
          <w:top w:w="15" w:type="dxa"/>
          <w:left w:w="15" w:type="dxa"/>
          <w:bottom w:w="15" w:type="dxa"/>
          <w:right w:w="15" w:type="dxa"/>
        </w:tblCellMar>
      </w:tblPr>
      <w:tblGrid>
        <w:gridCol w:w="1496"/>
        <w:gridCol w:w="3496"/>
        <w:gridCol w:w="2076"/>
        <w:gridCol w:w="2654"/>
      </w:tblGrid>
      <w:tr>
        <w:tblPrEx>
          <w:tblCellMar>
            <w:top w:w="15" w:type="dxa"/>
            <w:left w:w="15" w:type="dxa"/>
            <w:bottom w:w="15" w:type="dxa"/>
            <w:right w:w="15" w:type="dxa"/>
          </w:tblCellMar>
        </w:tblPrEx>
        <w:trPr>
          <w:cantSplit/>
          <w:trHeight w:val="23" w:hRule="atLeast"/>
          <w:jc w:val="center"/>
        </w:trPr>
        <w:tc>
          <w:tcPr>
            <w:tcW w:w="769"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179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06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36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r>
      <w:tr>
        <w:tblPrEx>
          <w:tblCellMar>
            <w:top w:w="15" w:type="dxa"/>
            <w:left w:w="15" w:type="dxa"/>
            <w:bottom w:w="15" w:type="dxa"/>
            <w:right w:w="15" w:type="dxa"/>
          </w:tblCellMar>
        </w:tblPrEx>
        <w:trPr>
          <w:cantSplit/>
          <w:trHeight w:val="23" w:hRule="atLeast"/>
          <w:jc w:val="center"/>
        </w:trPr>
        <w:tc>
          <w:tcPr>
            <w:tcW w:w="769"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包一</w:t>
            </w:r>
          </w:p>
        </w:tc>
        <w:tc>
          <w:tcPr>
            <w:tcW w:w="179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spacing w:beforeLines="0" w:afterLines="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rPr>
              <w:t>动画制作</w:t>
            </w:r>
          </w:p>
        </w:tc>
        <w:tc>
          <w:tcPr>
            <w:tcW w:w="106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val="0"/>
              <w:spacing w:after="0"/>
              <w:jc w:val="center"/>
              <w:rPr>
                <w:rFonts w:hint="eastAsia" w:ascii="宋体" w:hAnsi="宋体" w:eastAsia="宋体" w:cs="Times New Roman"/>
                <w:b/>
                <w:bCs/>
                <w:color w:val="000000"/>
                <w:kern w:val="2"/>
                <w:sz w:val="21"/>
                <w:szCs w:val="21"/>
                <w:lang w:val="en-US" w:eastAsia="zh-CN" w:bidi="ar-SA"/>
              </w:rPr>
            </w:pPr>
            <w:r>
              <w:rPr>
                <w:rFonts w:hint="eastAsia" w:ascii="宋体" w:hAnsi="宋体" w:eastAsia="宋体"/>
                <w:b/>
                <w:bCs/>
                <w:color w:val="000000"/>
                <w:sz w:val="21"/>
                <w:szCs w:val="21"/>
                <w:lang w:val="en-US" w:eastAsia="zh-CN"/>
              </w:rPr>
              <w:t>1</w:t>
            </w:r>
          </w:p>
        </w:tc>
        <w:tc>
          <w:tcPr>
            <w:tcW w:w="136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spacing w:beforeLines="0" w:afterLines="0"/>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rPr>
              <w:t>50000</w:t>
            </w:r>
          </w:p>
        </w:tc>
      </w:tr>
      <w:tr>
        <w:tblPrEx>
          <w:tblCellMar>
            <w:top w:w="15" w:type="dxa"/>
            <w:left w:w="15" w:type="dxa"/>
            <w:bottom w:w="15" w:type="dxa"/>
            <w:right w:w="15" w:type="dxa"/>
          </w:tblCellMar>
        </w:tblPrEx>
        <w:trPr>
          <w:cantSplit/>
          <w:trHeight w:val="23" w:hRule="atLeast"/>
          <w:jc w:val="center"/>
        </w:trPr>
        <w:tc>
          <w:tcPr>
            <w:tcW w:w="769"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rPr>
              <w:t>配音/配乐</w:t>
            </w:r>
          </w:p>
        </w:tc>
        <w:tc>
          <w:tcPr>
            <w:tcW w:w="1067" w:type="pct"/>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hint="eastAsia" w:ascii="宋体" w:hAnsi="宋体" w:eastAsia="宋体" w:cs="Times New Roman"/>
                <w:b/>
                <w:bCs/>
                <w:color w:val="000000"/>
                <w:kern w:val="2"/>
                <w:sz w:val="21"/>
                <w:szCs w:val="21"/>
                <w:lang w:val="en-US" w:eastAsia="zh-CN" w:bidi="ar-SA"/>
              </w:rPr>
            </w:pPr>
            <w:r>
              <w:rPr>
                <w:rFonts w:hint="eastAsia" w:ascii="宋体" w:hAnsi="宋体" w:eastAsia="宋体"/>
                <w:b/>
                <w:bCs/>
                <w:color w:val="000000"/>
                <w:sz w:val="21"/>
                <w:szCs w:val="21"/>
                <w:lang w:val="en-US" w:eastAsia="zh-CN"/>
              </w:rPr>
              <w:t>1</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rPr>
              <w:t>15000</w:t>
            </w:r>
          </w:p>
        </w:tc>
      </w:tr>
      <w:tr>
        <w:tblPrEx>
          <w:tblCellMar>
            <w:top w:w="15" w:type="dxa"/>
            <w:left w:w="15" w:type="dxa"/>
            <w:bottom w:w="15" w:type="dxa"/>
            <w:right w:w="15" w:type="dxa"/>
          </w:tblCellMar>
        </w:tblPrEx>
        <w:trPr>
          <w:cantSplit/>
          <w:trHeight w:val="23" w:hRule="atLeast"/>
          <w:jc w:val="center"/>
        </w:trPr>
        <w:tc>
          <w:tcPr>
            <w:tcW w:w="769"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rPr>
              <w:t>动画特效</w:t>
            </w:r>
          </w:p>
        </w:tc>
        <w:tc>
          <w:tcPr>
            <w:tcW w:w="1067" w:type="pct"/>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hint="eastAsia" w:ascii="宋体" w:hAnsi="宋体" w:eastAsia="宋体" w:cs="Times New Roman"/>
                <w:b/>
                <w:bCs/>
                <w:color w:val="000000"/>
                <w:kern w:val="2"/>
                <w:sz w:val="21"/>
                <w:szCs w:val="21"/>
                <w:lang w:val="en-US" w:eastAsia="zh-CN" w:bidi="ar-SA"/>
              </w:rPr>
            </w:pPr>
            <w:r>
              <w:rPr>
                <w:rFonts w:hint="eastAsia" w:ascii="宋体" w:hAnsi="宋体" w:eastAsia="宋体"/>
                <w:b/>
                <w:bCs/>
                <w:color w:val="000000"/>
                <w:sz w:val="21"/>
                <w:szCs w:val="21"/>
                <w:lang w:val="en-US" w:eastAsia="zh-CN"/>
              </w:rPr>
              <w:t>1</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rPr>
              <w:t>12000</w:t>
            </w:r>
          </w:p>
        </w:tc>
      </w:tr>
      <w:tr>
        <w:tblPrEx>
          <w:tblCellMar>
            <w:top w:w="15" w:type="dxa"/>
            <w:left w:w="15" w:type="dxa"/>
            <w:bottom w:w="15" w:type="dxa"/>
            <w:right w:w="15" w:type="dxa"/>
          </w:tblCellMar>
        </w:tblPrEx>
        <w:trPr>
          <w:cantSplit/>
          <w:trHeight w:val="23" w:hRule="atLeast"/>
          <w:jc w:val="center"/>
        </w:trPr>
        <w:tc>
          <w:tcPr>
            <w:tcW w:w="76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rPr>
              <w:t>后期合成</w:t>
            </w:r>
          </w:p>
        </w:tc>
        <w:tc>
          <w:tcPr>
            <w:tcW w:w="1067" w:type="pct"/>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hint="eastAsia" w:ascii="宋体" w:hAnsi="宋体" w:eastAsia="宋体" w:cs="Times New Roman"/>
                <w:b/>
                <w:bCs/>
                <w:color w:val="000000"/>
                <w:kern w:val="2"/>
                <w:sz w:val="21"/>
                <w:szCs w:val="21"/>
                <w:lang w:val="en-US" w:eastAsia="zh-CN" w:bidi="ar-SA"/>
              </w:rPr>
            </w:pPr>
            <w:r>
              <w:rPr>
                <w:rFonts w:hint="default" w:ascii="宋体" w:hAnsi="宋体" w:eastAsia="宋体"/>
                <w:b/>
                <w:bCs/>
                <w:color w:val="000000"/>
                <w:sz w:val="21"/>
                <w:szCs w:val="21"/>
                <w:lang w:eastAsia="zh-CN"/>
              </w:rPr>
              <w:t>1</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rPr>
              <w:t>10000</w:t>
            </w:r>
          </w:p>
        </w:tc>
      </w:tr>
      <w:tr>
        <w:tblPrEx>
          <w:tblCellMar>
            <w:top w:w="15" w:type="dxa"/>
            <w:left w:w="15" w:type="dxa"/>
            <w:bottom w:w="15" w:type="dxa"/>
            <w:right w:w="15" w:type="dxa"/>
          </w:tblCellMar>
        </w:tblPrEx>
        <w:trPr>
          <w:cantSplit/>
          <w:trHeight w:val="23" w:hRule="atLeast"/>
          <w:jc w:val="center"/>
        </w:trPr>
        <w:tc>
          <w:tcPr>
            <w:tcW w:w="769"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rPr>
              <w:t>字幕校对</w:t>
            </w:r>
          </w:p>
        </w:tc>
        <w:tc>
          <w:tcPr>
            <w:tcW w:w="1067" w:type="pct"/>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hint="eastAsia" w:ascii="宋体" w:hAnsi="宋体" w:eastAsia="宋体" w:cs="Times New Roman"/>
                <w:b/>
                <w:bCs/>
                <w:color w:val="000000"/>
                <w:kern w:val="2"/>
                <w:sz w:val="21"/>
                <w:szCs w:val="21"/>
                <w:lang w:val="en-US" w:eastAsia="zh-CN" w:bidi="ar-SA"/>
              </w:rPr>
            </w:pPr>
            <w:r>
              <w:rPr>
                <w:rFonts w:hint="default" w:ascii="宋体" w:hAnsi="宋体" w:eastAsia="宋体"/>
                <w:b/>
                <w:bCs/>
                <w:color w:val="000000"/>
                <w:sz w:val="21"/>
                <w:szCs w:val="21"/>
                <w:lang w:eastAsia="zh-CN"/>
              </w:rPr>
              <w:t>1</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rPr>
              <w:t>7000</w:t>
            </w:r>
          </w:p>
        </w:tc>
      </w:tr>
      <w:tr>
        <w:tblPrEx>
          <w:tblCellMar>
            <w:top w:w="15" w:type="dxa"/>
            <w:left w:w="15" w:type="dxa"/>
            <w:bottom w:w="15" w:type="dxa"/>
            <w:right w:w="15" w:type="dxa"/>
          </w:tblCellMar>
        </w:tblPrEx>
        <w:trPr>
          <w:cantSplit/>
          <w:trHeight w:val="23" w:hRule="atLeast"/>
          <w:jc w:val="center"/>
        </w:trPr>
        <w:tc>
          <w:tcPr>
            <w:tcW w:w="769"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rPr>
              <w:t>动画调整</w:t>
            </w:r>
          </w:p>
        </w:tc>
        <w:tc>
          <w:tcPr>
            <w:tcW w:w="1067" w:type="pct"/>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hint="eastAsia" w:ascii="宋体" w:hAnsi="宋体" w:eastAsia="宋体" w:cs="Times New Roman"/>
                <w:b/>
                <w:bCs/>
                <w:color w:val="000000"/>
                <w:kern w:val="2"/>
                <w:sz w:val="21"/>
                <w:szCs w:val="21"/>
                <w:lang w:val="en-US" w:eastAsia="zh-CN" w:bidi="ar-SA"/>
              </w:rPr>
            </w:pPr>
            <w:r>
              <w:rPr>
                <w:rFonts w:hint="default" w:ascii="宋体" w:hAnsi="宋体" w:eastAsia="宋体"/>
                <w:b/>
                <w:bCs/>
                <w:color w:val="000000"/>
                <w:sz w:val="21"/>
                <w:szCs w:val="21"/>
                <w:lang w:eastAsia="zh-CN"/>
              </w:rPr>
              <w:t>1</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rPr>
              <w:t>5800</w:t>
            </w:r>
          </w:p>
        </w:tc>
      </w:tr>
    </w:tbl>
    <w:p>
      <w:pPr>
        <w:pStyle w:val="2"/>
        <w:rPr>
          <w:rFonts w:hint="eastAsia" w:ascii="宋体" w:hAnsi="宋体"/>
          <w:b/>
          <w:color w:val="FF0000"/>
          <w:kern w:val="0"/>
          <w:sz w:val="24"/>
          <w:lang w:val="en-US" w:eastAsia="zh-CN"/>
        </w:rPr>
      </w:pPr>
      <w:bookmarkStart w:id="102" w:name="_GoBack"/>
      <w:bookmarkEnd w:id="102"/>
    </w:p>
    <w:p>
      <w:pPr>
        <w:pStyle w:val="2"/>
        <w:rPr>
          <w:rFonts w:hint="eastAsia" w:ascii="宋体" w:hAnsi="宋体"/>
          <w:b/>
          <w:color w:val="FF0000"/>
          <w:kern w:val="0"/>
          <w:sz w:val="24"/>
          <w:lang w:val="en-US" w:eastAsia="zh-CN"/>
        </w:rPr>
      </w:pPr>
    </w:p>
    <w:p>
      <w:pPr>
        <w:pStyle w:val="2"/>
        <w:rPr>
          <w:rFonts w:hint="eastAsia" w:ascii="宋体" w:hAnsi="宋体" w:eastAsia="楷体_GB2312"/>
          <w:b/>
          <w:color w:val="000000" w:themeColor="text1"/>
          <w:kern w:val="0"/>
          <w:sz w:val="24"/>
          <w:lang w:val="en-US" w:eastAsia="zh-CN"/>
          <w14:textFill>
            <w14:solidFill>
              <w14:schemeClr w14:val="tx1"/>
            </w14:solidFill>
          </w14:textFill>
        </w:rPr>
      </w:pPr>
      <w:r>
        <w:rPr>
          <w:rFonts w:hint="eastAsia" w:ascii="宋体" w:hAnsi="宋体" w:eastAsia="宋体" w:cs="Times New Roman"/>
          <w:b/>
          <w:color w:val="000000" w:themeColor="text1"/>
          <w:kern w:val="0"/>
          <w:sz w:val="24"/>
          <w:szCs w:val="24"/>
          <w:lang w:val="en-US" w:eastAsia="zh-CN" w:bidi="ar-SA"/>
          <w14:textFill>
            <w14:solidFill>
              <w14:schemeClr w14:val="tx1"/>
            </w14:solidFill>
          </w14:textFill>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000000" w:themeColor="text1"/>
          <w:sz w:val="24"/>
          <w:lang w:val="en-US" w:eastAsia="zh-CN"/>
          <w14:textFill>
            <w14:solidFill>
              <w14:schemeClr w14:val="tx1"/>
            </w14:solidFill>
          </w14:textFill>
        </w:rPr>
      </w:pPr>
      <w:bookmarkStart w:id="52" w:name="_Toc358109805"/>
      <w:bookmarkStart w:id="53" w:name="_Toc394319916"/>
      <w:bookmarkStart w:id="54" w:name="_Toc57451666"/>
      <w:bookmarkStart w:id="55" w:name="_Toc416379639"/>
      <w:bookmarkStart w:id="56" w:name="_Toc425276504"/>
      <w:bookmarkStart w:id="57" w:name="_Toc478753855"/>
      <w:r>
        <w:rPr>
          <w:rFonts w:hint="eastAsia" w:ascii="宋体" w:hAnsi="宋体"/>
          <w:b/>
          <w:bCs/>
          <w:color w:val="000000" w:themeColor="text1"/>
          <w:sz w:val="24"/>
          <w:lang w:val="en-US" w:eastAsia="zh-CN"/>
          <w14:textFill>
            <w14:solidFill>
              <w14:schemeClr w14:val="tx1"/>
            </w14:solidFill>
          </w14:textFill>
        </w:rPr>
        <w:t>三</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eastAsia="zh-CN"/>
          <w14:textFill>
            <w14:solidFill>
              <w14:schemeClr w14:val="tx1"/>
            </w14:solidFill>
          </w14:textFill>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394319918"/>
      <w:bookmarkStart w:id="59" w:name="_Toc491700052"/>
      <w:bookmarkStart w:id="60" w:name="_Toc358109807"/>
      <w:bookmarkStart w:id="61" w:name="_Toc430269287"/>
      <w:bookmarkStart w:id="62" w:name="_Toc430269118"/>
      <w:bookmarkStart w:id="63" w:name="_Toc285393068"/>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五、交货地点及时间</w:t>
      </w:r>
    </w:p>
    <w:p>
      <w:pPr>
        <w:pStyle w:val="2"/>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交货地点：</w:t>
      </w:r>
      <w:r>
        <w:rPr>
          <w:rFonts w:hint="eastAsia" w:asciiTheme="minorEastAsia" w:hAnsiTheme="minorEastAsia" w:eastAsiaTheme="minorEastAsia"/>
          <w:color w:val="auto"/>
          <w:lang w:eastAsia="zh-CN"/>
        </w:rPr>
        <w:t>泉州市海外交通史博物馆</w:t>
      </w:r>
      <w:r>
        <w:rPr>
          <w:rFonts w:hint="eastAsia" w:asciiTheme="minorEastAsia" w:hAnsiTheme="minorEastAsia" w:eastAsiaTheme="minorEastAsia"/>
          <w:color w:val="auto"/>
        </w:rPr>
        <w:t>。</w:t>
      </w:r>
    </w:p>
    <w:p>
      <w:pPr>
        <w:spacing w:line="440" w:lineRule="exact"/>
        <w:ind w:firstLine="482" w:firstLineChars="200"/>
        <w:rPr>
          <w:rFonts w:hint="eastAsia" w:ascii="宋体" w:hAnsi="宋体"/>
          <w:b/>
          <w:color w:val="FF0000"/>
          <w:kern w:val="0"/>
          <w:sz w:val="24"/>
          <w:lang w:val="en-US" w:eastAsia="zh-CN"/>
        </w:rPr>
      </w:pPr>
      <w:r>
        <w:rPr>
          <w:rFonts w:hint="eastAsia" w:ascii="宋体" w:hAnsi="宋体"/>
          <w:b/>
          <w:kern w:val="0"/>
          <w:sz w:val="24"/>
        </w:rPr>
        <w:t>交货时间：</w:t>
      </w:r>
      <w:r>
        <w:rPr>
          <w:rFonts w:hint="eastAsia" w:ascii="宋体" w:hAnsi="宋体"/>
          <w:b/>
          <w:kern w:val="0"/>
          <w:sz w:val="24"/>
          <w:lang w:val="en-US" w:eastAsia="zh-CN"/>
        </w:rPr>
        <w:t>2022</w:t>
      </w:r>
      <w:r>
        <w:rPr>
          <w:rFonts w:hint="eastAsia" w:ascii="宋体" w:hAnsi="宋体"/>
          <w:b/>
          <w:kern w:val="0"/>
          <w:sz w:val="24"/>
        </w:rPr>
        <w:t>年</w:t>
      </w:r>
      <w:r>
        <w:rPr>
          <w:rFonts w:hint="eastAsia" w:ascii="宋体" w:hAnsi="宋体"/>
          <w:b/>
          <w:kern w:val="0"/>
          <w:sz w:val="24"/>
          <w:lang w:val="en-US" w:eastAsia="zh-CN"/>
        </w:rPr>
        <w:t>12</w:t>
      </w:r>
      <w:r>
        <w:rPr>
          <w:rFonts w:hint="eastAsia" w:ascii="宋体" w:hAnsi="宋体"/>
          <w:b/>
          <w:kern w:val="0"/>
          <w:sz w:val="24"/>
        </w:rPr>
        <w:t>月</w:t>
      </w:r>
      <w:r>
        <w:rPr>
          <w:rFonts w:hint="eastAsia" w:ascii="宋体" w:hAnsi="宋体"/>
          <w:b/>
          <w:kern w:val="0"/>
          <w:sz w:val="24"/>
          <w:lang w:val="en-US" w:eastAsia="zh-CN"/>
        </w:rPr>
        <w:t>31</w:t>
      </w:r>
      <w:r>
        <w:rPr>
          <w:rFonts w:hint="eastAsia" w:ascii="宋体" w:hAnsi="宋体"/>
          <w:b/>
          <w:kern w:val="0"/>
          <w:sz w:val="24"/>
        </w:rPr>
        <w:t>日前。</w:t>
      </w:r>
    </w:p>
    <w:p>
      <w:pPr>
        <w:spacing w:line="440" w:lineRule="exact"/>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六</w:t>
      </w:r>
      <w:r>
        <w:rPr>
          <w:rFonts w:ascii="宋体" w:hAnsi="宋体"/>
          <w:b/>
          <w:color w:val="000000" w:themeColor="text1"/>
          <w:kern w:val="0"/>
          <w:sz w:val="24"/>
          <w14:textFill>
            <w14:solidFill>
              <w14:schemeClr w14:val="tx1"/>
            </w14:solidFill>
          </w14:textFill>
        </w:rPr>
        <w:t>、付款方式</w:t>
      </w:r>
    </w:p>
    <w:bookmarkEnd w:id="54"/>
    <w:bookmarkEnd w:id="55"/>
    <w:bookmarkEnd w:id="56"/>
    <w:bookmarkEnd w:id="57"/>
    <w:bookmarkEnd w:id="64"/>
    <w:bookmarkEnd w:id="65"/>
    <w:bookmarkEnd w:id="66"/>
    <w:p>
      <w:pPr>
        <w:spacing w:line="440" w:lineRule="exact"/>
        <w:ind w:firstLine="480" w:firstLineChars="200"/>
        <w:rPr>
          <w:rFonts w:hint="eastAsia" w:ascii="宋体" w:hAnsi="宋体"/>
          <w:b/>
          <w:color w:val="FF0000"/>
          <w:kern w:val="0"/>
          <w:sz w:val="24"/>
          <w:lang w:val="en-US" w:eastAsia="zh-CN"/>
        </w:rPr>
      </w:pPr>
      <w:r>
        <w:rPr>
          <w:rFonts w:hint="eastAsia" w:ascii="宋体" w:hAnsi="宋体" w:cs="宋体"/>
          <w:sz w:val="24"/>
        </w:rPr>
        <w:t>在合同签订后，中标供应商提交银行出具的预付款保函或启用我校指定银行的三方共管账户后，我校支付合同总价100%的预付款。预付款保函的有效期需在采购项目验收合格日期之后；启用我校指定银行的三方共管账户，采购项目经验收合格后，中标供应商从三方共管账户支取款项。</w:t>
      </w:r>
      <w:r>
        <w:rPr>
          <w:rFonts w:hint="eastAsia" w:cs="宋体" w:asciiTheme="minorEastAsia" w:hAnsiTheme="minorEastAsia" w:eastAsiaTheme="minorEastAsia"/>
          <w:sz w:val="24"/>
        </w:rPr>
        <w:t>中标供应商应在签订合同前向采购人缴纳合同金额3%的履约保证金，该保证金在中标供应商供应的货物全部验收合格，合同约定事项全部履行完毕且无未了事项后，30日内一次性无息退还。</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7"/>
        <w:rPr>
          <w:rFonts w:hint="eastAsia"/>
          <w:color w:val="auto"/>
          <w:highlight w:val="none"/>
          <w:lang w:eastAsia="zh-CN"/>
        </w:rPr>
      </w:pPr>
    </w:p>
    <w:p>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5"/>
        <w:rPr>
          <w:rFonts w:hint="eastAsia"/>
          <w:color w:val="auto"/>
          <w:highlight w:val="none"/>
        </w:rPr>
      </w:pPr>
    </w:p>
    <w:p>
      <w:pPr>
        <w:spacing w:line="360" w:lineRule="auto"/>
        <w:rPr>
          <w:rFonts w:hint="eastAsia" w:ascii="宋体" w:hAnsi="宋体"/>
          <w:b/>
          <w:color w:val="auto"/>
          <w:sz w:val="36"/>
          <w:highlight w:val="none"/>
        </w:rPr>
      </w:pPr>
    </w:p>
    <w:p>
      <w:pPr>
        <w:pStyle w:val="15"/>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w:t>
      </w:r>
      <w:r>
        <w:rPr>
          <w:rFonts w:hint="eastAsia" w:ascii="宋体" w:hAnsi="宋体"/>
          <w:b/>
          <w:color w:val="auto"/>
          <w:sz w:val="36"/>
          <w:highlight w:val="none"/>
          <w:lang w:val="en-US" w:eastAsia="zh-CN"/>
        </w:rPr>
        <w:t xml:space="preserve">    </w:t>
      </w:r>
      <w:r>
        <w:rPr>
          <w:rFonts w:hint="eastAsia" w:ascii="宋体" w:hAnsi="宋体"/>
          <w:b/>
          <w:color w:val="auto"/>
          <w:sz w:val="36"/>
          <w:highlight w:val="none"/>
        </w:rPr>
        <w:t>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5"/>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2112"/>
      <w:bookmarkStart w:id="72" w:name="_Toc1376"/>
      <w:bookmarkStart w:id="73" w:name="_Toc14215"/>
      <w:bookmarkStart w:id="74" w:name="_Toc393727156"/>
      <w:bookmarkStart w:id="75" w:name="_Toc372013039"/>
      <w:bookmarkStart w:id="76" w:name="_Toc1606"/>
      <w:bookmarkStart w:id="77" w:name="_Toc373141305"/>
      <w:bookmarkStart w:id="78" w:name="_Toc502907889"/>
      <w:bookmarkStart w:id="79" w:name="_Toc43251314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7"/>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20566"/>
      <w:bookmarkStart w:id="82" w:name="_Toc4358"/>
      <w:bookmarkStart w:id="83" w:name="_Toc2691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p>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24019"/>
      <w:bookmarkStart w:id="89" w:name="_Toc24037"/>
      <w:bookmarkStart w:id="90" w:name="_Toc102"/>
      <w:bookmarkStart w:id="91" w:name="_Toc23010"/>
      <w:bookmarkStart w:id="92" w:name="_Toc502907895"/>
      <w:bookmarkStart w:id="93" w:name="_Toc145132116"/>
      <w:bookmarkStart w:id="94" w:name="_Toc372013046"/>
      <w:bookmarkStart w:id="95" w:name="_Toc432513149"/>
      <w:bookmarkStart w:id="96" w:name="_Toc393727163"/>
      <w:bookmarkStart w:id="97" w:name="_Toc373141312"/>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13141"/>
      <w:bookmarkStart w:id="100" w:name="_Toc30609"/>
      <w:bookmarkStart w:id="101" w:name="_Toc1532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1、我公司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符合《中华人民共和国政府采购法》第二十二条规定条件且无行贿犯罪记录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特此声明！</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2、我公司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承担责任。</w:t>
      </w:r>
    </w:p>
    <w:p>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特此声明。</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2"/>
      </w:rPr>
    </w:pPr>
    <w:r>
      <w:fldChar w:fldCharType="begin"/>
    </w:r>
    <w:r>
      <w:rPr>
        <w:rStyle w:val="22"/>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p>
                      </w:txbxContent>
                    </v:textbox>
                  </v:shape>
                </w:pict>
              </mc:Fallback>
            </mc:AlternateContent>
          </w:r>
        </w:p>
      </w:tc>
    </w:tr>
  </w:tbl>
  <w:p>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MTMzYmM1OTcwNTNmODgyZGVlZmUxYjg0NDNkMDkifQ=="/>
  </w:docVars>
  <w:rsids>
    <w:rsidRoot w:val="00172A27"/>
    <w:rsid w:val="034E4A21"/>
    <w:rsid w:val="083B0126"/>
    <w:rsid w:val="0E8D13D6"/>
    <w:rsid w:val="0F44355D"/>
    <w:rsid w:val="115376E2"/>
    <w:rsid w:val="16F7028D"/>
    <w:rsid w:val="173A664E"/>
    <w:rsid w:val="1C4B3D8B"/>
    <w:rsid w:val="1D974856"/>
    <w:rsid w:val="1DD464FF"/>
    <w:rsid w:val="299802D6"/>
    <w:rsid w:val="29A273A6"/>
    <w:rsid w:val="29AD768A"/>
    <w:rsid w:val="2CEB06B4"/>
    <w:rsid w:val="2CEF071D"/>
    <w:rsid w:val="30EC4E63"/>
    <w:rsid w:val="31AE4040"/>
    <w:rsid w:val="32FB2F01"/>
    <w:rsid w:val="33C33694"/>
    <w:rsid w:val="3643461A"/>
    <w:rsid w:val="38641F41"/>
    <w:rsid w:val="3ABA75BA"/>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5E3B0771"/>
    <w:rsid w:val="607C050A"/>
    <w:rsid w:val="677F3E55"/>
    <w:rsid w:val="68735896"/>
    <w:rsid w:val="69690D6B"/>
    <w:rsid w:val="6B7D3D34"/>
    <w:rsid w:val="6D3F5C0C"/>
    <w:rsid w:val="6DE80BC7"/>
    <w:rsid w:val="6E9A7D81"/>
    <w:rsid w:val="6EA2637D"/>
    <w:rsid w:val="718F5027"/>
    <w:rsid w:val="726C6FA6"/>
    <w:rsid w:val="731E2BC7"/>
    <w:rsid w:val="736C78EA"/>
    <w:rsid w:val="73D2014D"/>
    <w:rsid w:val="780355BA"/>
    <w:rsid w:val="780B365B"/>
    <w:rsid w:val="7AFE4400"/>
    <w:rsid w:val="7C5E5F96"/>
    <w:rsid w:val="7CA02D78"/>
    <w:rsid w:val="7EF95CC9"/>
    <w:rsid w:val="7F779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6689</Words>
  <Characters>6905</Characters>
  <Lines>0</Lines>
  <Paragraphs>0</Paragraphs>
  <TotalTime>0</TotalTime>
  <ScaleCrop>false</ScaleCrop>
  <LinksUpToDate>false</LinksUpToDate>
  <CharactersWithSpaces>8456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2021-07-12T14:55:00Z</dcterms:created>
  <dc:creator>搁浅</dc:creator>
  <cp:lastModifiedBy>你有幸了</cp:lastModifiedBy>
  <cp:lastPrinted>2021-11-24T15:21:00Z</cp:lastPrinted>
  <dcterms:modified xsi:type="dcterms:W3CDTF">2023-01-16T07:22:07Z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3EF806D84B0941C4921F22D3D564F4F0</vt:lpwstr>
  </property>
</Properties>
</file>