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34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32AF3877">
      <w:pPr>
        <w:pStyle w:val="2"/>
      </w:pPr>
    </w:p>
    <w:p w14:paraId="4080E41C"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福建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省新型智库2025年研究课题选题方向</w:t>
      </w:r>
    </w:p>
    <w:p w14:paraId="492CF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ascii="黑体" w:hAnsi="黑体" w:eastAsia="黑体"/>
          <w:sz w:val="36"/>
          <w:szCs w:val="36"/>
        </w:rPr>
      </w:pPr>
    </w:p>
    <w:p w14:paraId="63B8D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、重大</w:t>
      </w:r>
      <w:r>
        <w:rPr>
          <w:rFonts w:hint="eastAsia" w:ascii="黑体" w:hAnsi="黑体" w:eastAsia="黑体"/>
          <w:sz w:val="32"/>
          <w:szCs w:val="32"/>
        </w:rPr>
        <w:t>课题</w:t>
      </w:r>
    </w:p>
    <w:p w14:paraId="54A7E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重点聚焦贯彻落实习近平总书记在福建考察时的重要讲话精神，紧扣“机制活、产业优、百姓富、生态美”的新福建宏伟蓝图，进一步全面深化改革，全方位推动高质量发展，在中国式现代化建设中奋勇争先。</w:t>
      </w:r>
    </w:p>
    <w:p w14:paraId="0765B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1.在推动科技创新和产业创新深度融合上闯出新路方面，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重点聚焦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加快构建支持全面创新体制机制、</w:t>
      </w:r>
      <w:r>
        <w:rPr>
          <w:rFonts w:hint="eastAsia" w:ascii="仿宋_GB2312" w:eastAsia="仿宋_GB2312"/>
          <w:sz w:val="32"/>
          <w:szCs w:val="32"/>
        </w:rPr>
        <w:t>统筹推进教育科技人才体制机制一体改革、加强高能级科创平台建设、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完善金融支持科技创新的政策和机制、牢牢守住实体经济、</w:t>
      </w:r>
      <w:r>
        <w:rPr>
          <w:rFonts w:hint="eastAsia" w:ascii="仿宋_GB2312" w:eastAsia="仿宋_GB2312"/>
          <w:sz w:val="32"/>
          <w:szCs w:val="32"/>
        </w:rPr>
        <w:t>前瞻布局未来产业、</w:t>
      </w:r>
      <w:r>
        <w:rPr>
          <w:rFonts w:hint="eastAsia" w:ascii="仿宋_GB2312" w:hAnsi="仿宋_GB2312" w:eastAsia="仿宋_GB2312" w:cs="仿宋_GB2312"/>
          <w:sz w:val="32"/>
          <w:szCs w:val="32"/>
        </w:rPr>
        <w:t>因地制宜发展新质生产力等，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可进一步细化研究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“十五五”时期全方位推动高质量发展、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“十五五”</w:t>
      </w:r>
      <w:r>
        <w:rPr>
          <w:rFonts w:hint="eastAsia" w:ascii="仿宋_GB2312" w:hAnsi="仿宋_GB2312" w:eastAsia="仿宋_GB2312" w:cs="仿宋_GB2312"/>
          <w:sz w:val="32"/>
          <w:szCs w:val="32"/>
        </w:rPr>
        <w:t>时期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关键产业布局</w:t>
      </w:r>
      <w:r>
        <w:rPr>
          <w:rFonts w:hint="eastAsia" w:ascii="仿宋_GB2312" w:hAnsi="仿宋_GB2312" w:eastAsia="仿宋_GB2312" w:cs="仿宋_GB2312"/>
          <w:sz w:val="32"/>
          <w:szCs w:val="32"/>
        </w:rPr>
        <w:t>、产业链供应链国际合作、“人工智能+”发展、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中试创新服务平台体系建设</w:t>
      </w:r>
      <w:r>
        <w:rPr>
          <w:rFonts w:hint="eastAsia" w:ascii="仿宋_GB2312" w:eastAsia="仿宋_GB2312"/>
          <w:sz w:val="32"/>
          <w:szCs w:val="32"/>
        </w:rPr>
        <w:t>、原始性引领性科技攻关、高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科技企业培育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sz w:val="32"/>
          <w:szCs w:val="32"/>
        </w:rPr>
        <w:t>先进制造业集群梯度培育和</w:t>
      </w:r>
      <w:r>
        <w:rPr>
          <w:rFonts w:ascii="仿宋_GB2312" w:eastAsia="仿宋_GB2312"/>
          <w:sz w:val="32"/>
          <w:szCs w:val="32"/>
        </w:rPr>
        <w:t>全球</w:t>
      </w:r>
      <w:r>
        <w:rPr>
          <w:rFonts w:hint="eastAsia" w:ascii="仿宋_GB2312" w:eastAsia="仿宋_GB2312"/>
          <w:sz w:val="32"/>
          <w:szCs w:val="32"/>
        </w:rPr>
        <w:t>全国</w:t>
      </w:r>
      <w:r>
        <w:rPr>
          <w:rFonts w:ascii="仿宋_GB2312" w:eastAsia="仿宋_GB2312"/>
          <w:sz w:val="32"/>
          <w:szCs w:val="32"/>
        </w:rPr>
        <w:t>重点科技热点跟踪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 w14:paraId="370C9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2.在全面深化改革、扩大高水平开放上奋勇争先方面，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重点聚焦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重点领域和关键环节改革、创新发展“晋江经验”、</w:t>
      </w:r>
      <w:r>
        <w:rPr>
          <w:rFonts w:hint="eastAsia" w:ascii="仿宋_GB2312" w:eastAsia="仿宋_GB2312"/>
          <w:sz w:val="32"/>
          <w:szCs w:val="32"/>
        </w:rPr>
        <w:t>充分激发全社会投资创业活力、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深入实施自由贸易试验区提升战略、</w:t>
      </w:r>
      <w:r>
        <w:rPr>
          <w:rFonts w:hint="eastAsia" w:ascii="仿宋_GB2312" w:eastAsia="仿宋_GB2312"/>
          <w:sz w:val="32"/>
          <w:szCs w:val="32"/>
        </w:rPr>
        <w:t>主动对接区域重大战略、深度融入高质量共建“一带一路”、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建设好两岸融合发展示范区等，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可进一步细化研究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加强诚信体系建设、</w:t>
      </w:r>
      <w:r>
        <w:rPr>
          <w:rFonts w:hint="eastAsia" w:ascii="仿宋_GB2312" w:eastAsia="仿宋_GB2312"/>
          <w:sz w:val="32"/>
          <w:szCs w:val="32"/>
        </w:rPr>
        <w:t>民营经济发展环境优化、数据要素市场化改革、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用好“全球南方”国家市场蕴藏潜力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拓展外贸外资增长新空间</w:t>
      </w:r>
      <w:r>
        <w:rPr>
          <w:rFonts w:hint="eastAsia" w:ascii="仿宋_GB2312" w:eastAsia="仿宋_GB2312"/>
          <w:sz w:val="32"/>
          <w:szCs w:val="32"/>
        </w:rPr>
        <w:t>、打好福建“侨牌”优势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民间资本对外投资重点国别行业、重大战略重点领域和薄弱环节金融服务供给、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建设两岸共同市场先行区</w:t>
      </w:r>
      <w:r>
        <w:rPr>
          <w:rFonts w:hint="eastAsia" w:ascii="仿宋_GB2312" w:eastAsia="仿宋_GB2312"/>
          <w:sz w:val="32"/>
          <w:szCs w:val="32"/>
        </w:rPr>
        <w:t>等。</w:t>
      </w:r>
    </w:p>
    <w:p w14:paraId="7B40D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eastAsia="仿宋_GB2312"/>
          <w:sz w:val="32"/>
          <w:szCs w:val="32"/>
          <w:highlight w:val="yellow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3.在推动区域协调发展和城乡融合发展上作出示范方面，</w:t>
      </w:r>
      <w:r>
        <w:rPr>
          <w:rFonts w:hint="eastAsia" w:ascii="仿宋_GB2312" w:eastAsia="仿宋_GB2312"/>
          <w:b/>
          <w:bCs/>
          <w:sz w:val="32"/>
          <w:szCs w:val="32"/>
        </w:rPr>
        <w:t>重点聚焦</w:t>
      </w:r>
      <w:r>
        <w:rPr>
          <w:rFonts w:hint="eastAsia" w:ascii="仿宋_GB2312" w:eastAsia="仿宋_GB2312"/>
          <w:sz w:val="32"/>
          <w:szCs w:val="32"/>
        </w:rPr>
        <w:t>健全深化山海协作机制、深化国家生态文明试验区建设、强化乡村全面振兴与新型城镇化有机结合、壮大县域经济、加快老区苏区振兴发展、巩固拓展脱贫攻坚成果、打造特色农业产业集群、深化集体林权制度改革、做大做强海洋经济、加强自然灾害防范等，</w:t>
      </w:r>
      <w:r>
        <w:rPr>
          <w:rFonts w:hint="eastAsia" w:ascii="仿宋_GB2312" w:eastAsia="仿宋_GB2312"/>
          <w:b/>
          <w:bCs/>
          <w:sz w:val="32"/>
          <w:szCs w:val="32"/>
        </w:rPr>
        <w:t>可进一步细化研究</w:t>
      </w:r>
      <w:r>
        <w:rPr>
          <w:rFonts w:hint="eastAsia" w:ascii="仿宋_GB2312" w:eastAsia="仿宋_GB2312"/>
          <w:sz w:val="32"/>
          <w:szCs w:val="32"/>
        </w:rPr>
        <w:t>健全人口发展支持和服务体系、福建特色的共同富裕路径、巩固拓展脱贫攻坚成果与乡村振兴有效衔接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sz w:val="32"/>
          <w:szCs w:val="32"/>
        </w:rPr>
        <w:t>海洋能资源开发利用、绿色制造体系和服务体系构建、县域商业体系建设、产业和科创飞地建设、城市更新推进等。</w:t>
      </w:r>
    </w:p>
    <w:p w14:paraId="19CEA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4.在提升文化影响力、展示福建新形象上久久为功方面，</w:t>
      </w:r>
      <w:r>
        <w:rPr>
          <w:rFonts w:hint="eastAsia" w:ascii="仿宋_GB2312" w:eastAsia="仿宋_GB2312"/>
          <w:b/>
          <w:bCs/>
          <w:sz w:val="32"/>
          <w:szCs w:val="32"/>
        </w:rPr>
        <w:t>重点聚焦</w:t>
      </w:r>
      <w:r>
        <w:rPr>
          <w:rFonts w:hint="eastAsia" w:ascii="仿宋_GB2312" w:eastAsia="仿宋_GB2312"/>
          <w:sz w:val="32"/>
          <w:szCs w:val="32"/>
        </w:rPr>
        <w:t>传承弘扬红色文化、加强文化遗产保护传承、推进文化和旅游深度融合发展、促进两岸文化交流、广泛凝聚侨心等，</w:t>
      </w:r>
      <w:r>
        <w:rPr>
          <w:rFonts w:hint="eastAsia" w:ascii="仿宋_GB2312" w:eastAsia="仿宋_GB2312"/>
          <w:b/>
          <w:bCs/>
          <w:sz w:val="32"/>
          <w:szCs w:val="32"/>
        </w:rPr>
        <w:t>可进一步细化研究</w:t>
      </w:r>
      <w:r>
        <w:rPr>
          <w:rFonts w:hint="eastAsia" w:ascii="仿宋_GB2312" w:eastAsia="仿宋_GB2312"/>
          <w:sz w:val="32"/>
          <w:szCs w:val="32"/>
        </w:rPr>
        <w:t>打造祖地文化品牌体系、发展福建文化旅游支柱产业、守护好利用好世界文化遗产、簪花剪纸等民间技艺保护传承、考古资源文旅融合、国家历史文化名城建设等。</w:t>
      </w:r>
    </w:p>
    <w:p w14:paraId="4D44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黑体" w:hAnsi="黑体" w:eastAsia="黑体"/>
          <w:sz w:val="32"/>
          <w:szCs w:val="32"/>
          <w:highlight w:val="red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、重点</w:t>
      </w:r>
      <w:r>
        <w:rPr>
          <w:rFonts w:hint="eastAsia" w:ascii="黑体" w:hAnsi="黑体" w:eastAsia="黑体"/>
          <w:sz w:val="32"/>
          <w:szCs w:val="32"/>
        </w:rPr>
        <w:t>课题方向参考</w:t>
      </w:r>
    </w:p>
    <w:p w14:paraId="1DB9D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ascii="仿宋_GB2312" w:eastAsia="仿宋_GB2312"/>
          <w:sz w:val="32"/>
          <w:szCs w:val="32"/>
        </w:rPr>
        <w:t>我省宏观经济形势分析和经济工作建议研究</w:t>
      </w:r>
    </w:p>
    <w:p w14:paraId="700EA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2.发展壮大我省县域经济研究</w:t>
      </w:r>
    </w:p>
    <w:p w14:paraId="45349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3.培育壮大我省县域重点产业链研究</w:t>
      </w:r>
    </w:p>
    <w:p w14:paraId="7804B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4.推动我省共同富裕集成式改革创新研究</w:t>
      </w:r>
    </w:p>
    <w:p w14:paraId="59618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5.我省设区市高质量发展研究</w:t>
      </w:r>
    </w:p>
    <w:p w14:paraId="587DE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我省加强同大型国企合作加快发展新质生产力研究</w:t>
      </w:r>
    </w:p>
    <w:p w14:paraId="002A0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7.我省与邻省边界地区合作发展和治理研究</w:t>
      </w:r>
    </w:p>
    <w:p w14:paraId="6B54A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</w:t>
      </w:r>
      <w:r>
        <w:rPr>
          <w:rFonts w:ascii="仿宋_GB2312" w:eastAsia="仿宋_GB2312"/>
          <w:sz w:val="32"/>
          <w:szCs w:val="32"/>
        </w:rPr>
        <w:t>我省十亿强镇亿元强村发展能级提升研究</w:t>
      </w:r>
    </w:p>
    <w:p w14:paraId="0066C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</w:t>
      </w:r>
      <w:r>
        <w:rPr>
          <w:rFonts w:ascii="仿宋_GB2312" w:eastAsia="仿宋_GB2312"/>
          <w:sz w:val="32"/>
          <w:szCs w:val="32"/>
        </w:rPr>
        <w:t>我省</w:t>
      </w:r>
      <w:r>
        <w:rPr>
          <w:rFonts w:hint="eastAsia" w:ascii="仿宋_GB2312" w:eastAsia="仿宋_GB2312"/>
          <w:sz w:val="32"/>
          <w:szCs w:val="32"/>
        </w:rPr>
        <w:t>重大生产</w:t>
      </w:r>
      <w:r>
        <w:rPr>
          <w:rFonts w:ascii="仿宋_GB2312" w:eastAsia="仿宋_GB2312"/>
          <w:sz w:val="32"/>
          <w:szCs w:val="32"/>
        </w:rPr>
        <w:t>资源供应</w:t>
      </w:r>
      <w:r>
        <w:rPr>
          <w:rFonts w:hint="eastAsia" w:ascii="仿宋_GB2312" w:eastAsia="仿宋_GB2312"/>
          <w:sz w:val="32"/>
          <w:szCs w:val="32"/>
        </w:rPr>
        <w:t>链</w:t>
      </w:r>
      <w:r>
        <w:rPr>
          <w:rFonts w:ascii="仿宋_GB2312" w:eastAsia="仿宋_GB2312"/>
          <w:sz w:val="32"/>
          <w:szCs w:val="32"/>
        </w:rPr>
        <w:t>安全与战略储备研究</w:t>
      </w:r>
    </w:p>
    <w:p w14:paraId="5542A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10.我省推进低效用地再开发研究</w:t>
      </w:r>
    </w:p>
    <w:p w14:paraId="5E3DF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11.我省与大院大所大企大平台协作机制研究</w:t>
      </w:r>
    </w:p>
    <w:p w14:paraId="4D407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12.我省科学城深化发展研究</w:t>
      </w:r>
    </w:p>
    <w:p w14:paraId="3C31F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13.引进国内外科技成果到福建孵化转化研究</w:t>
      </w:r>
    </w:p>
    <w:p w14:paraId="626F4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14.我省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提升跨江跨海通道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建设研究</w:t>
      </w:r>
    </w:p>
    <w:p w14:paraId="52C2D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15.我省数字基础设施建设研究</w:t>
      </w:r>
    </w:p>
    <w:p w14:paraId="59EB2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pacing w:val="-3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16.</w:t>
      </w:r>
      <w:r>
        <w:rPr>
          <w:rFonts w:hint="eastAsia" w:ascii="仿宋_GB2312" w:hAnsi="仿宋_GB2312" w:eastAsia="仿宋_GB2312" w:cs="仿宋_GB2312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加强我省重点领域重点流域重点海域环境综合治理研究</w:t>
      </w:r>
    </w:p>
    <w:p w14:paraId="6BCC5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17.我省农村环境建设提升研究</w:t>
      </w:r>
    </w:p>
    <w:p w14:paraId="39D2A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18.促进闽非合作提能升级研究</w:t>
      </w:r>
    </w:p>
    <w:p w14:paraId="49F88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19.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升我省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绿色贸易占比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</w:t>
      </w:r>
    </w:p>
    <w:p w14:paraId="5E2D5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20.我省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全域推进建设“无废城市”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</w:t>
      </w:r>
    </w:p>
    <w:p w14:paraId="07F66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21.林则徐遗迹保护和活化利用研究</w:t>
      </w:r>
    </w:p>
    <w:p w14:paraId="6A167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22.我省特色年俗传承发展研究</w:t>
      </w:r>
    </w:p>
    <w:p w14:paraId="1A1B3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23.我省邮轮、游船、游艇消费新增长点培育研究</w:t>
      </w:r>
    </w:p>
    <w:p w14:paraId="6154A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24.我省新型融合消费业态培育发展研究</w:t>
      </w:r>
    </w:p>
    <w:p w14:paraId="7CFD8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25.我省加强国内国际品牌赛事引育研究</w:t>
      </w:r>
    </w:p>
    <w:p w14:paraId="2BED5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26.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我省适应人口变化趋势优化教育资源配置研究</w:t>
      </w:r>
    </w:p>
    <w:p w14:paraId="2919A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27.我省高等教育服务促进经济社会发展</w:t>
      </w:r>
    </w:p>
    <w:p w14:paraId="1EBCC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28.改善我省医院布局促进医疗高质量发展研究</w:t>
      </w:r>
    </w:p>
    <w:p w14:paraId="52C29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29.深化拓展新时代机关效能建设研究</w:t>
      </w:r>
    </w:p>
    <w:p w14:paraId="7FC9A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30.</w:t>
      </w: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社会热点问题特征动向与应对措施研究</w:t>
      </w:r>
    </w:p>
    <w:p w14:paraId="519EC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31.我省基层联合党委建设研究</w:t>
      </w:r>
    </w:p>
    <w:p w14:paraId="64756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32.重大突发公共事件处置保障体系研究</w:t>
      </w:r>
    </w:p>
    <w:p w14:paraId="403F1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33.基层、企业相关舆情应对引导研究</w:t>
      </w:r>
    </w:p>
    <w:p w14:paraId="1110AE56">
      <w:pPr>
        <w:rPr>
          <w:rFonts w:ascii="黑体" w:hAnsi="黑体" w:eastAsia="黑体" w:cs="黑体"/>
          <w:bCs/>
          <w:sz w:val="32"/>
          <w:szCs w:val="32"/>
        </w:rPr>
      </w:pPr>
    </w:p>
    <w:p w14:paraId="224C605C">
      <w:pPr>
        <w:rPr>
          <w:rFonts w:ascii="黑体" w:hAnsi="黑体" w:eastAsia="黑体" w:cs="黑体"/>
          <w:bCs/>
          <w:sz w:val="32"/>
          <w:szCs w:val="32"/>
        </w:rPr>
      </w:pPr>
    </w:p>
    <w:p w14:paraId="58044947">
      <w:pPr>
        <w:rPr>
          <w:rFonts w:ascii="黑体" w:hAnsi="黑体" w:eastAsia="黑体" w:cs="黑体"/>
          <w:bCs/>
          <w:sz w:val="32"/>
          <w:szCs w:val="32"/>
        </w:rPr>
      </w:pPr>
    </w:p>
    <w:p w14:paraId="47E20FB0">
      <w:pPr>
        <w:rPr>
          <w:rFonts w:ascii="黑体" w:hAnsi="黑体" w:eastAsia="黑体" w:cs="黑体"/>
          <w:bCs/>
          <w:sz w:val="32"/>
          <w:szCs w:val="32"/>
        </w:rPr>
      </w:pPr>
    </w:p>
    <w:p w14:paraId="0B14A988">
      <w:pPr>
        <w:rPr>
          <w:rFonts w:ascii="黑体" w:hAnsi="黑体" w:eastAsia="黑体" w:cs="黑体"/>
          <w:bCs/>
          <w:sz w:val="32"/>
          <w:szCs w:val="32"/>
        </w:rPr>
      </w:pPr>
    </w:p>
    <w:p w14:paraId="07878275">
      <w:pPr>
        <w:rPr>
          <w:rFonts w:ascii="黑体" w:hAnsi="黑体" w:eastAsia="黑体" w:cs="黑体"/>
          <w:bCs/>
          <w:sz w:val="32"/>
          <w:szCs w:val="32"/>
        </w:rPr>
      </w:pPr>
    </w:p>
    <w:p w14:paraId="229C4491">
      <w:pPr>
        <w:rPr>
          <w:rFonts w:ascii="黑体" w:hAnsi="黑体" w:eastAsia="黑体" w:cs="黑体"/>
          <w:bCs/>
          <w:sz w:val="32"/>
          <w:szCs w:val="32"/>
        </w:rPr>
      </w:pPr>
    </w:p>
    <w:p w14:paraId="3A2C0BFB">
      <w:r>
        <w:rPr>
          <w:rFonts w:ascii="黑体" w:hAnsi="黑体" w:eastAsia="黑体" w:cs="黑体"/>
          <w:bCs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mEyYmIxNjAyMzM5ZGY0ZDg0NzcxZjRmOGNlYzkifQ=="/>
  </w:docVars>
  <w:rsids>
    <w:rsidRoot w:val="5CBD33FA"/>
    <w:rsid w:val="5CBD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Cs w:val="18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2025-02-19T09:00:00Z</dcterms:created>
  <dc:creator>朱思</dc:creator>
  <cp:lastModifiedBy>朱思</cp:lastModifiedBy>
  <dcterms:modified xsi:type="dcterms:W3CDTF">2025-02-19T09:01:49Z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C7691D1508814DD4BC925038604E36B6_11</vt:lpwstr>
  </property>
</Properties>
</file>