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sz w:val="33"/>
          <w:szCs w:val="33"/>
          <w:shd w:val="clear" w:fill="FFFFFF"/>
        </w:rPr>
        <w:t>我校5个项目入选2021年省高校思想政治工作培育建设项目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480" w:lineRule="atLeast"/>
        <w:ind w:left="60" w:right="60" w:firstLine="555"/>
        <w:jc w:val="both"/>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日前，省委教育工委公布2021年福建省高校思想政治工作精品项目、高校原创文化精品推广行动计划项目和高校网络名师培育支持计划项目入选名单，我校共有5个项目入选，其中3个项目推荐教育部参评高校思想政治工作项目。文学与传播学院“美丽刺桐城，温暖志愿行——后申遗时代讲好泉城故事的探索与实践”（实践育人）、保卫处“‘校地联动’工作格局打造新时代高校版‘枫桥经验’”（服务育人）等2个项目入选省高校思想政治工作精品项目，</w:t>
      </w:r>
      <w:r>
        <w:rPr>
          <w:rFonts w:hint="eastAsia" w:ascii="宋体" w:hAnsi="宋体" w:eastAsia="宋体" w:cs="宋体"/>
          <w:b w:val="0"/>
          <w:bCs w:val="0"/>
          <w:i w:val="0"/>
          <w:iCs w:val="0"/>
          <w:caps w:val="0"/>
          <w:color w:val="FF0000"/>
          <w:spacing w:val="0"/>
          <w:kern w:val="0"/>
          <w:sz w:val="24"/>
          <w:szCs w:val="24"/>
          <w:shd w:val="clear" w:fill="FFFFFF"/>
          <w:lang w:val="en-US" w:eastAsia="zh-CN" w:bidi="ar"/>
        </w:rPr>
        <w:t>美术与设计学院“绘本：千年泉州梦，重返刺桐城”</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、音乐与舞蹈学院“悬丝指语”等2个项目入选高校原创文化精品推广行动计划项目，陈守仁商学院朱应开老师入选省高校网络教育名师培育支持计划项目。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480" w:lineRule="atLeast"/>
        <w:ind w:left="60" w:right="60" w:firstLine="555"/>
        <w:jc w:val="both"/>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近年来，我校深入推进福建省“三全育人”综合改革试点高校建设，坚持项目化运作、品牌化打造，形成了一批有特色有水平的思想政治工作品牌项目，先后获批省级思政工作精品项目等11项。</w:t>
      </w:r>
      <w:bookmarkStart w:id="0" w:name="_GoBack"/>
      <w:bookmarkEnd w:id="0"/>
      <w:r>
        <w:rPr>
          <w:rFonts w:hint="eastAsia" w:ascii="宋体" w:hAnsi="宋体" w:eastAsia="宋体" w:cs="宋体"/>
          <w:b w:val="0"/>
          <w:bCs w:val="0"/>
          <w:i w:val="0"/>
          <w:iCs w:val="0"/>
          <w:caps w:val="0"/>
          <w:color w:val="333333"/>
          <w:spacing w:val="0"/>
          <w:kern w:val="0"/>
          <w:sz w:val="24"/>
          <w:szCs w:val="24"/>
          <w:shd w:val="clear" w:fill="FFFFFF"/>
          <w:lang w:val="en-US" w:eastAsia="zh-CN" w:bidi="ar"/>
        </w:rPr>
        <w:t>（“三全育人”综合改革领导小组办公室）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16500"/>
    <w:rsid w:val="04016500"/>
    <w:rsid w:val="0E522A30"/>
    <w:rsid w:val="7562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2021-11-04T07:51:00Z</dcterms:created>
  <dc:creator>Administrator</dc:creator>
  <cp:lastModifiedBy>Administrator</cp:lastModifiedBy>
  <dcterms:modified xsi:type="dcterms:W3CDTF">2021-11-04T07:51:52Z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FE5449E2DF5245D282D7D788C228EBC0</vt:lpwstr>
  </property>
</Properties>
</file>