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eastAsia="楷体_GB2312"/>
          <w:spacing w:val="-100"/>
          <w:w w:val="150"/>
          <w:kern w:val="96"/>
          <w:sz w:val="32"/>
          <w:szCs w:val="32"/>
        </w:rPr>
      </w:pPr>
    </w:p>
    <w:p>
      <w:pPr>
        <w:spacing w:line="560" w:lineRule="exact"/>
        <w:jc w:val="center"/>
        <w:rPr>
          <w:rFonts w:ascii="仿宋_GB2312" w:eastAsia="仿宋_GB2312"/>
          <w:sz w:val="30"/>
          <w:szCs w:val="30"/>
        </w:rPr>
      </w:pPr>
      <w:r>
        <w:rPr>
          <w:rFonts w:ascii="仿宋_GB2312" w:eastAsia="仿宋_GB2312"/>
          <w:sz w:val="30"/>
          <w:szCs w:val="30"/>
        </w:rPr>
        <w:t xml:space="preserve">                                </w:t>
      </w:r>
    </w:p>
    <w:p>
      <w:pPr>
        <w:spacing w:line="560" w:lineRule="exact"/>
        <w:jc w:val="center"/>
        <w:rPr>
          <w:rFonts w:ascii="仿宋_GB2312" w:eastAsia="仿宋_GB2312"/>
          <w:sz w:val="30"/>
          <w:szCs w:val="30"/>
        </w:rPr>
      </w:pPr>
    </w:p>
    <w:p>
      <w:pPr>
        <w:spacing w:line="560" w:lineRule="exact"/>
        <w:jc w:val="center"/>
        <w:rPr>
          <w:rFonts w:ascii="仿宋_GB2312" w:eastAsia="仿宋_GB2312"/>
          <w:sz w:val="30"/>
          <w:szCs w:val="30"/>
        </w:rPr>
      </w:pPr>
    </w:p>
    <w:p>
      <w:pPr>
        <w:spacing w:line="560" w:lineRule="exact"/>
        <w:jc w:val="center"/>
        <w:rPr>
          <w:rFonts w:ascii="仿宋_GB2312" w:eastAsia="仿宋_GB2312"/>
          <w:sz w:val="30"/>
          <w:szCs w:val="30"/>
        </w:rPr>
      </w:pPr>
      <w:r>
        <w:rPr>
          <w:rFonts w:ascii="仿宋_GB2312" w:eastAsia="仿宋_GB2312"/>
          <w:sz w:val="30"/>
          <w:szCs w:val="30"/>
        </w:rPr>
        <w:t xml:space="preserve">                                               </w:t>
      </w:r>
    </w:p>
    <w:p>
      <w:pPr>
        <w:spacing w:line="560" w:lineRule="exact"/>
        <w:jc w:val="center"/>
        <w:rPr>
          <w:rFonts w:ascii="仿宋_GB2312" w:eastAsia="仿宋_GB2312"/>
          <w:sz w:val="30"/>
          <w:szCs w:val="30"/>
        </w:rPr>
      </w:pPr>
    </w:p>
    <w:p>
      <w:pPr>
        <w:spacing w:line="560" w:lineRule="exact"/>
        <w:jc w:val="center"/>
        <w:rPr>
          <w:rFonts w:ascii="仿宋_GB2312" w:eastAsia="仿宋_GB2312"/>
          <w:sz w:val="30"/>
          <w:szCs w:val="30"/>
        </w:rPr>
      </w:pPr>
    </w:p>
    <w:p>
      <w:pPr>
        <w:spacing w:line="680" w:lineRule="exact"/>
        <w:jc w:val="center"/>
        <w:rPr>
          <w:rFonts w:ascii="仿宋" w:hAnsi="仿宋" w:eastAsia="仿宋" w:cs="仿宋"/>
          <w:spacing w:val="2"/>
          <w:w w:val="89"/>
          <w:kern w:val="0"/>
          <w:sz w:val="30"/>
          <w:szCs w:val="30"/>
        </w:rPr>
      </w:pPr>
    </w:p>
    <w:p>
      <w:pPr>
        <w:spacing w:line="560" w:lineRule="exact"/>
        <w:ind w:firstLine="160" w:firstLineChars="50"/>
        <w:jc w:val="center"/>
        <w:rPr>
          <w:rFonts w:ascii="仿宋_GB2312" w:eastAsia="仿宋_GB2312" w:cs="宋体"/>
          <w:color w:val="000000"/>
          <w:kern w:val="0"/>
          <w:sz w:val="32"/>
          <w:szCs w:val="32"/>
        </w:rPr>
      </w:pPr>
      <w:r>
        <w:rPr>
          <w:rFonts w:hint="eastAsia" w:ascii="仿宋_GB2312" w:eastAsia="仿宋_GB2312" w:cs="宋体"/>
          <w:color w:val="000000"/>
          <w:kern w:val="0"/>
          <w:sz w:val="32"/>
          <w:szCs w:val="32"/>
        </w:rPr>
        <w:t>泉师纪〔</w:t>
      </w:r>
      <w:r>
        <w:rPr>
          <w:rFonts w:ascii="仿宋_GB2312" w:eastAsia="仿宋_GB2312" w:cs="宋体"/>
          <w:color w:val="000000"/>
          <w:kern w:val="0"/>
          <w:sz w:val="32"/>
          <w:szCs w:val="32"/>
        </w:rPr>
        <w:t>201</w:t>
      </w:r>
      <w:r>
        <w:rPr>
          <w:rFonts w:hint="eastAsia" w:ascii="仿宋_GB2312" w:eastAsia="仿宋_GB2312" w:cs="宋体"/>
          <w:color w:val="000000"/>
          <w:kern w:val="0"/>
          <w:sz w:val="32"/>
          <w:szCs w:val="32"/>
          <w:lang w:val="en-US" w:eastAsia="zh-CN"/>
        </w:rPr>
        <w:t>9</w:t>
      </w:r>
      <w:r>
        <w:rPr>
          <w:rFonts w:hint="eastAsia" w:ascii="仿宋_GB2312" w:eastAsia="仿宋_GB2312" w:cs="宋体"/>
          <w:color w:val="000000"/>
          <w:kern w:val="0"/>
          <w:sz w:val="32"/>
          <w:szCs w:val="32"/>
        </w:rPr>
        <w:t>〕</w:t>
      </w:r>
      <w:r>
        <w:rPr>
          <w:rFonts w:hint="eastAsia" w:ascii="仿宋_GB2312" w:eastAsia="仿宋_GB2312" w:cs="宋体"/>
          <w:kern w:val="0"/>
          <w:sz w:val="32"/>
          <w:szCs w:val="32"/>
          <w:lang w:val="en-US" w:eastAsia="zh-CN"/>
        </w:rPr>
        <w:t>4</w:t>
      </w:r>
      <w:r>
        <w:rPr>
          <w:rFonts w:hint="eastAsia" w:ascii="仿宋_GB2312" w:eastAsia="仿宋_GB2312" w:cs="宋体"/>
          <w:color w:val="000000"/>
          <w:kern w:val="0"/>
          <w:sz w:val="32"/>
          <w:szCs w:val="32"/>
        </w:rPr>
        <w:t>号</w:t>
      </w:r>
    </w:p>
    <w:p>
      <w:pPr>
        <w:spacing w:after="156" w:afterLines="50" w:line="760" w:lineRule="exact"/>
        <w:jc w:val="center"/>
        <w:rPr>
          <w:rFonts w:ascii="仿宋_GB2312" w:hAnsi="仿宋" w:eastAsia="仿宋_GB2312" w:cs="仿宋"/>
          <w:sz w:val="32"/>
          <w:szCs w:val="32"/>
        </w:rPr>
      </w:pPr>
    </w:p>
    <w:p>
      <w:pPr>
        <w:spacing w:line="700" w:lineRule="exact"/>
        <w:ind w:firstLine="440" w:firstLineChars="100"/>
        <w:jc w:val="both"/>
        <w:rPr>
          <w:rFonts w:hint="eastAsia" w:ascii="方正小标宋简体" w:eastAsia="方正小标宋简体"/>
          <w:b w:val="0"/>
          <w:bCs/>
          <w:spacing w:val="0"/>
          <w:sz w:val="44"/>
          <w:szCs w:val="44"/>
        </w:rPr>
      </w:pPr>
      <w:r>
        <w:rPr>
          <w:rFonts w:hint="eastAsia" w:ascii="方正小标宋简体" w:hAnsi="宋体" w:eastAsia="方正小标宋简体" w:cs="宋体"/>
          <w:sz w:val="44"/>
          <w:szCs w:val="44"/>
        </w:rPr>
        <w:t>中共泉州师范学院纪律检查委员会</w:t>
      </w:r>
      <w:r>
        <w:rPr>
          <w:rFonts w:hint="eastAsia" w:ascii="方正小标宋简体" w:eastAsia="方正小标宋简体"/>
          <w:b w:val="0"/>
          <w:bCs/>
          <w:spacing w:val="0"/>
          <w:sz w:val="44"/>
          <w:szCs w:val="44"/>
        </w:rPr>
        <w:t>关于</w:t>
      </w:r>
    </w:p>
    <w:p>
      <w:pPr>
        <w:spacing w:line="700" w:lineRule="exact"/>
        <w:jc w:val="center"/>
        <w:rPr>
          <w:rFonts w:hint="eastAsia" w:ascii="方正小标宋简体" w:eastAsia="方正小标宋简体"/>
          <w:b w:val="0"/>
          <w:bCs/>
          <w:spacing w:val="0"/>
          <w:sz w:val="44"/>
          <w:szCs w:val="44"/>
          <w:lang w:eastAsia="zh-CN"/>
        </w:rPr>
      </w:pPr>
      <w:r>
        <w:rPr>
          <w:rFonts w:hint="eastAsia" w:ascii="方正小标宋简体" w:eastAsia="方正小标宋简体"/>
          <w:b w:val="0"/>
          <w:bCs/>
          <w:spacing w:val="0"/>
          <w:sz w:val="44"/>
          <w:szCs w:val="44"/>
        </w:rPr>
        <w:t>做好</w:t>
      </w:r>
      <w:r>
        <w:rPr>
          <w:rFonts w:hint="eastAsia" w:ascii="方正小标宋简体" w:eastAsia="方正小标宋简体"/>
          <w:b w:val="0"/>
          <w:bCs/>
          <w:spacing w:val="0"/>
          <w:sz w:val="44"/>
          <w:szCs w:val="44"/>
          <w:lang w:eastAsia="zh-CN"/>
        </w:rPr>
        <w:t>中秋、国庆期间紧盯“四风”问题</w:t>
      </w:r>
    </w:p>
    <w:p>
      <w:pPr>
        <w:spacing w:line="700" w:lineRule="exact"/>
        <w:jc w:val="center"/>
        <w:rPr>
          <w:rFonts w:ascii="方正小标宋简体" w:eastAsia="方正小标宋简体"/>
          <w:b w:val="0"/>
          <w:bCs/>
          <w:spacing w:val="0"/>
          <w:sz w:val="44"/>
          <w:szCs w:val="44"/>
        </w:rPr>
      </w:pPr>
      <w:r>
        <w:rPr>
          <w:rFonts w:hint="eastAsia" w:ascii="方正小标宋简体" w:eastAsia="方正小标宋简体"/>
          <w:b w:val="0"/>
          <w:bCs/>
          <w:spacing w:val="0"/>
          <w:sz w:val="44"/>
          <w:szCs w:val="44"/>
        </w:rPr>
        <w:t>有关工作的通知</w:t>
      </w:r>
    </w:p>
    <w:p>
      <w:pPr>
        <w:spacing w:line="500" w:lineRule="exact"/>
        <w:jc w:val="center"/>
        <w:rPr>
          <w:rFonts w:ascii="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 w:eastAsia="仿宋_GB2312" w:cs="仿宋"/>
          <w:b w:val="0"/>
          <w:bCs w:val="0"/>
          <w:sz w:val="32"/>
          <w:szCs w:val="32"/>
          <w:u w:val="none"/>
        </w:rPr>
      </w:pPr>
      <w:r>
        <w:rPr>
          <w:rFonts w:hint="eastAsia" w:ascii="仿宋_GB2312" w:hAnsi="宋体" w:eastAsia="仿宋_GB2312"/>
          <w:b w:val="0"/>
          <w:bCs w:val="0"/>
          <w:sz w:val="32"/>
          <w:szCs w:val="32"/>
          <w:u w:val="none"/>
        </w:rPr>
        <w:t>各二级党委（党总支）、各学院、机关各部（处、室）、各直属单位：</w:t>
      </w:r>
    </w:p>
    <w:p>
      <w:pPr>
        <w:keepNext w:val="0"/>
        <w:keepLines w:val="0"/>
        <w:pageBreakBefore w:val="0"/>
        <w:widowControl w:val="0"/>
        <w:kinsoku/>
        <w:wordWrap/>
        <w:overflowPunct/>
        <w:topLinePunct w:val="0"/>
        <w:autoSpaceDE/>
        <w:autoSpaceDN w:val="0"/>
        <w:bidi w:val="0"/>
        <w:adjustRightInd/>
        <w:snapToGrid/>
        <w:spacing w:line="540" w:lineRule="exact"/>
        <w:ind w:firstLine="645"/>
        <w:textAlignment w:val="auto"/>
        <w:rPr>
          <w:rFonts w:hint="eastAsia" w:ascii="仿宋_GB2312" w:eastAsia="仿宋_GB2312" w:cs="宋体"/>
          <w:color w:val="000000"/>
          <w:kern w:val="0"/>
          <w:sz w:val="32"/>
          <w:szCs w:val="32"/>
        </w:rPr>
      </w:pPr>
      <w:r>
        <w:rPr>
          <w:rFonts w:hint="eastAsia" w:ascii="仿宋_GB2312" w:hAnsi="仿宋_GB2312" w:eastAsia="仿宋_GB2312" w:cs="仿宋_GB2312"/>
          <w:color w:val="000000"/>
          <w:kern w:val="0"/>
          <w:sz w:val="32"/>
          <w:szCs w:val="32"/>
        </w:rPr>
        <w:t>根据</w:t>
      </w:r>
      <w:r>
        <w:rPr>
          <w:rFonts w:hint="eastAsia" w:ascii="仿宋_GB2312" w:hAnsi="仿宋_GB2312" w:eastAsia="仿宋_GB2312" w:cs="仿宋_GB2312"/>
          <w:sz w:val="32"/>
          <w:szCs w:val="32"/>
          <w:lang w:eastAsia="zh-CN"/>
        </w:rPr>
        <w:t>中央纪委党风政风监督室、省纪委党风政风监督室关于紧盯中秋、国庆期间“四风”问题的有关通知要求，</w:t>
      </w:r>
      <w:r>
        <w:rPr>
          <w:rFonts w:hint="eastAsia" w:ascii="仿宋_GB2312" w:hAnsi="仿宋_GB2312" w:eastAsia="仿宋_GB2312" w:cs="仿宋_GB2312"/>
          <w:color w:val="000000"/>
          <w:kern w:val="0"/>
          <w:sz w:val="32"/>
          <w:szCs w:val="32"/>
        </w:rPr>
        <w:t>现就</w:t>
      </w:r>
      <w:r>
        <w:rPr>
          <w:rFonts w:hint="eastAsia" w:ascii="仿宋_GB2312" w:hAnsi="仿宋_GB2312" w:eastAsia="仿宋_GB2312" w:cs="仿宋_GB2312"/>
          <w:sz w:val="32"/>
          <w:szCs w:val="32"/>
          <w:lang w:eastAsia="zh-CN"/>
        </w:rPr>
        <w:t>两节期间紧盯</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四风</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问题有关工作</w:t>
      </w:r>
      <w:r>
        <w:rPr>
          <w:rFonts w:hint="eastAsia" w:ascii="仿宋_GB2312" w:hAnsi="仿宋_GB2312" w:eastAsia="仿宋_GB2312" w:cs="仿宋_GB2312"/>
          <w:color w:val="000000"/>
          <w:kern w:val="0"/>
          <w:sz w:val="32"/>
          <w:szCs w:val="32"/>
        </w:rPr>
        <w:t>要求</w:t>
      </w:r>
      <w:r>
        <w:rPr>
          <w:rFonts w:hint="eastAsia" w:ascii="仿宋_GB2312" w:hAnsi="仿宋_GB2312" w:eastAsia="仿宋_GB2312" w:cs="仿宋_GB2312"/>
          <w:color w:val="000000"/>
          <w:kern w:val="0"/>
          <w:sz w:val="32"/>
          <w:szCs w:val="32"/>
          <w:lang w:eastAsia="zh-CN"/>
        </w:rPr>
        <w:t>如下</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bidi w:val="0"/>
        <w:adjustRightInd/>
        <w:snapToGrid/>
        <w:spacing w:beforeLines="0" w:afterLines="0" w:line="54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u w:val="none"/>
          <w:lang w:val="en-US" w:eastAsia="zh-CN"/>
        </w:rPr>
        <w:t>一、深化宣传教育。</w:t>
      </w:r>
      <w:r>
        <w:rPr>
          <w:rFonts w:hint="eastAsia" w:ascii="仿宋_GB2312" w:hAnsi="仿宋_GB2312" w:eastAsia="仿宋_GB2312" w:cs="仿宋_GB2312"/>
          <w:b w:val="0"/>
          <w:bCs w:val="0"/>
          <w:sz w:val="32"/>
          <w:szCs w:val="32"/>
          <w:u w:val="none"/>
          <w:lang w:eastAsia="zh-CN"/>
        </w:rPr>
        <w:t>各级党组织</w:t>
      </w:r>
      <w:r>
        <w:rPr>
          <w:rFonts w:hint="eastAsia" w:ascii="仿宋_GB2312" w:hAnsi="仿宋_GB2312" w:eastAsia="仿宋_GB2312" w:cs="仿宋_GB2312"/>
          <w:b w:val="0"/>
          <w:bCs w:val="0"/>
          <w:sz w:val="32"/>
          <w:szCs w:val="32"/>
          <w:u w:val="none"/>
        </w:rPr>
        <w:t>要组织党员干部认真学习</w:t>
      </w:r>
      <w:r>
        <w:rPr>
          <w:rFonts w:hint="eastAsia" w:ascii="仿宋_GB2312" w:hAnsi="仿宋_GB2312" w:eastAsia="仿宋_GB2312" w:cs="仿宋_GB2312"/>
          <w:b w:val="0"/>
          <w:bCs w:val="0"/>
          <w:spacing w:val="0"/>
          <w:sz w:val="32"/>
          <w:szCs w:val="32"/>
        </w:rPr>
        <w:t>中央纪委</w:t>
      </w:r>
      <w:r>
        <w:rPr>
          <w:rFonts w:hint="eastAsia" w:ascii="仿宋_GB2312" w:hAnsi="仿宋_GB2312" w:eastAsia="仿宋_GB2312" w:cs="仿宋_GB2312"/>
          <w:b w:val="0"/>
          <w:bCs w:val="0"/>
          <w:spacing w:val="0"/>
          <w:sz w:val="32"/>
          <w:szCs w:val="32"/>
          <w:lang w:eastAsia="zh-CN"/>
        </w:rPr>
        <w:t>、省纪委近期</w:t>
      </w:r>
      <w:r>
        <w:rPr>
          <w:rFonts w:hint="eastAsia" w:ascii="仿宋_GB2312" w:hAnsi="仿宋_GB2312" w:eastAsia="仿宋_GB2312" w:cs="仿宋_GB2312"/>
          <w:b w:val="0"/>
          <w:bCs w:val="0"/>
          <w:spacing w:val="0"/>
          <w:sz w:val="32"/>
          <w:szCs w:val="32"/>
        </w:rPr>
        <w:t>公开曝光</w:t>
      </w:r>
      <w:r>
        <w:rPr>
          <w:rFonts w:hint="eastAsia" w:ascii="仿宋_GB2312" w:hAnsi="仿宋_GB2312" w:eastAsia="仿宋_GB2312" w:cs="仿宋_GB2312"/>
          <w:b w:val="0"/>
          <w:bCs w:val="0"/>
          <w:spacing w:val="0"/>
          <w:sz w:val="32"/>
          <w:szCs w:val="32"/>
          <w:lang w:eastAsia="zh-CN"/>
        </w:rPr>
        <w:t>的</w:t>
      </w:r>
      <w:r>
        <w:rPr>
          <w:rFonts w:hint="eastAsia" w:ascii="仿宋_GB2312" w:hAnsi="仿宋_GB2312" w:eastAsia="仿宋_GB2312" w:cs="仿宋_GB2312"/>
          <w:b w:val="0"/>
          <w:bCs w:val="0"/>
          <w:spacing w:val="0"/>
          <w:sz w:val="32"/>
          <w:szCs w:val="32"/>
        </w:rPr>
        <w:t>违反中央八项规定精神问题</w:t>
      </w:r>
      <w:r>
        <w:rPr>
          <w:rFonts w:hint="eastAsia" w:ascii="仿宋_GB2312" w:hAnsi="仿宋_GB2312" w:eastAsia="仿宋_GB2312" w:cs="仿宋_GB2312"/>
          <w:b w:val="0"/>
          <w:bCs w:val="0"/>
          <w:spacing w:val="0"/>
          <w:sz w:val="32"/>
          <w:szCs w:val="32"/>
          <w:lang w:eastAsia="zh-CN"/>
        </w:rPr>
        <w:t>的</w:t>
      </w:r>
      <w:r>
        <w:rPr>
          <w:rFonts w:hint="eastAsia" w:ascii="仿宋_GB2312" w:hAnsi="仿宋_GB2312" w:eastAsia="仿宋_GB2312" w:cs="仿宋_GB2312"/>
          <w:b w:val="0"/>
          <w:bCs w:val="0"/>
          <w:spacing w:val="0"/>
          <w:sz w:val="32"/>
          <w:szCs w:val="32"/>
        </w:rPr>
        <w:t>通报，</w:t>
      </w:r>
      <w:r>
        <w:rPr>
          <w:rFonts w:hint="eastAsia" w:ascii="仿宋_GB2312" w:hAnsi="仿宋_GB2312" w:eastAsia="仿宋_GB2312" w:cs="仿宋_GB2312"/>
          <w:b w:val="0"/>
          <w:bCs w:val="0"/>
          <w:sz w:val="32"/>
          <w:szCs w:val="32"/>
        </w:rPr>
        <w:t>教育提醒广大党员干部严格落实中央八项规定精神</w:t>
      </w:r>
      <w:r>
        <w:rPr>
          <w:rFonts w:hint="eastAsia" w:ascii="仿宋_GB2312" w:hAnsi="仿宋_GB2312" w:eastAsia="仿宋_GB2312" w:cs="仿宋_GB2312"/>
          <w:b w:val="0"/>
          <w:bCs w:val="0"/>
          <w:sz w:val="32"/>
          <w:szCs w:val="32"/>
          <w:lang w:eastAsia="zh-CN"/>
        </w:rPr>
        <w:t>；要大力</w:t>
      </w:r>
      <w:r>
        <w:rPr>
          <w:rFonts w:hint="eastAsia" w:ascii="仿宋_GB2312" w:hAnsi="仿宋_GB2312" w:eastAsia="仿宋_GB2312" w:cs="仿宋_GB2312"/>
          <w:b w:val="0"/>
          <w:bCs w:val="0"/>
          <w:sz w:val="32"/>
          <w:szCs w:val="32"/>
        </w:rPr>
        <w:t>宣传党的十九大及十九届中央纪委三次全会关于纠治“四风”工作的部署和要求，展示反“四风”工作成效，为推进中秋、国庆期间纠治“四风”工作、风清气正过节营造良好舆论氛围。</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u w:val="none"/>
          <w:lang w:eastAsia="zh-CN"/>
        </w:rPr>
      </w:pPr>
      <w:r>
        <w:rPr>
          <w:rFonts w:hint="eastAsia" w:ascii="黑体" w:hAnsi="黑体" w:eastAsia="黑体" w:cs="黑体"/>
          <w:b w:val="0"/>
          <w:bCs w:val="0"/>
          <w:sz w:val="32"/>
          <w:szCs w:val="32"/>
          <w:u w:val="none"/>
          <w:lang w:eastAsia="zh-CN"/>
        </w:rPr>
        <w:t>二、严格落实责任。</w:t>
      </w:r>
      <w:r>
        <w:rPr>
          <w:rFonts w:hint="eastAsia" w:ascii="仿宋_GB2312" w:hAnsi="仿宋_GB2312" w:eastAsia="仿宋_GB2312" w:cs="仿宋_GB2312"/>
          <w:b w:val="0"/>
          <w:bCs w:val="0"/>
          <w:sz w:val="32"/>
          <w:szCs w:val="32"/>
          <w:u w:val="none"/>
        </w:rPr>
        <w:t>各级党组织要按照省委“八个坚定不移”要求，认真</w:t>
      </w:r>
      <w:r>
        <w:rPr>
          <w:rFonts w:hint="eastAsia" w:ascii="仿宋_GB2312" w:hAnsi="仿宋_GB2312" w:eastAsia="仿宋_GB2312" w:cs="仿宋_GB2312"/>
          <w:b w:val="0"/>
          <w:bCs w:val="0"/>
          <w:sz w:val="32"/>
          <w:szCs w:val="32"/>
          <w:u w:val="none"/>
          <w:lang w:eastAsia="zh-CN"/>
        </w:rPr>
        <w:t>履行全面从严治党</w:t>
      </w:r>
      <w:r>
        <w:rPr>
          <w:rFonts w:hint="eastAsia" w:ascii="仿宋_GB2312" w:hAnsi="仿宋_GB2312" w:eastAsia="仿宋_GB2312" w:cs="仿宋_GB2312"/>
          <w:b w:val="0"/>
          <w:bCs w:val="0"/>
          <w:sz w:val="32"/>
          <w:szCs w:val="32"/>
          <w:u w:val="none"/>
        </w:rPr>
        <w:t>主体责任，</w:t>
      </w:r>
      <w:r>
        <w:rPr>
          <w:rFonts w:hint="eastAsia" w:ascii="仿宋_GB2312" w:hAnsi="仿宋_GB2312" w:eastAsia="仿宋_GB2312" w:cs="仿宋_GB2312"/>
          <w:b w:val="0"/>
          <w:bCs w:val="0"/>
          <w:sz w:val="32"/>
          <w:szCs w:val="32"/>
          <w:u w:val="none"/>
          <w:lang w:eastAsia="zh-CN"/>
        </w:rPr>
        <w:t>严格落实中央八项规定精神，</w:t>
      </w:r>
      <w:r>
        <w:rPr>
          <w:rFonts w:hint="eastAsia" w:ascii="仿宋_GB2312" w:hAnsi="仿宋_GB2312" w:eastAsia="仿宋_GB2312" w:cs="仿宋_GB2312"/>
          <w:b w:val="0"/>
          <w:bCs w:val="0"/>
          <w:sz w:val="32"/>
          <w:szCs w:val="32"/>
          <w:u w:val="none"/>
        </w:rPr>
        <w:t>严格执行上级和学校有关规定，紧盯各种</w:t>
      </w:r>
      <w:r>
        <w:rPr>
          <w:rFonts w:hint="eastAsia" w:ascii="仿宋_GB2312" w:hAnsi="仿宋_GB2312" w:eastAsia="仿宋_GB2312" w:cs="仿宋_GB2312"/>
          <w:b w:val="0"/>
          <w:bCs w:val="0"/>
          <w:sz w:val="32"/>
          <w:szCs w:val="32"/>
          <w:u w:val="none"/>
          <w:lang w:eastAsia="zh-CN"/>
        </w:rPr>
        <w:t>易发多发和</w:t>
      </w:r>
      <w:r>
        <w:rPr>
          <w:rFonts w:hint="eastAsia" w:ascii="仿宋_GB2312" w:hAnsi="仿宋_GB2312" w:eastAsia="仿宋_GB2312" w:cs="仿宋_GB2312"/>
          <w:b w:val="0"/>
          <w:bCs w:val="0"/>
          <w:sz w:val="32"/>
          <w:szCs w:val="32"/>
          <w:u w:val="none"/>
        </w:rPr>
        <w:t>隐形变异问题，严禁借过节之机搞公款吃喝、公车私用、公款旅游、滥发钱物、</w:t>
      </w:r>
      <w:r>
        <w:rPr>
          <w:rFonts w:hint="eastAsia" w:ascii="仿宋_GB2312" w:hAnsi="仿宋_GB2312" w:eastAsia="仿宋_GB2312" w:cs="仿宋_GB2312"/>
          <w:b w:val="0"/>
          <w:bCs w:val="0"/>
          <w:sz w:val="32"/>
          <w:szCs w:val="32"/>
          <w:u w:val="none"/>
          <w:lang w:eastAsia="zh-CN"/>
        </w:rPr>
        <w:t>收送</w:t>
      </w:r>
      <w:r>
        <w:rPr>
          <w:rFonts w:hint="eastAsia" w:ascii="Times New Roman" w:hAnsi="Times New Roman" w:eastAsia="仿宋_GB2312"/>
          <w:color w:val="000000"/>
          <w:sz w:val="32"/>
          <w:szCs w:val="32"/>
          <w:lang w:eastAsia="zh-CN"/>
        </w:rPr>
        <w:t>名贵特产类特殊资源</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大办</w:t>
      </w:r>
      <w:r>
        <w:rPr>
          <w:rFonts w:hint="eastAsia" w:ascii="仿宋_GB2312" w:hAnsi="仿宋_GB2312" w:eastAsia="仿宋_GB2312" w:cs="仿宋_GB2312"/>
          <w:b w:val="0"/>
          <w:bCs w:val="0"/>
          <w:sz w:val="32"/>
          <w:szCs w:val="32"/>
          <w:u w:val="none"/>
          <w:lang w:eastAsia="zh-CN"/>
        </w:rPr>
        <w:t>婚丧喜庆</w:t>
      </w:r>
      <w:r>
        <w:rPr>
          <w:rFonts w:hint="eastAsia" w:ascii="仿宋_GB2312" w:hAnsi="仿宋_GB2312" w:eastAsia="仿宋_GB2312" w:cs="仿宋_GB2312"/>
          <w:b w:val="0"/>
          <w:bCs w:val="0"/>
          <w:sz w:val="32"/>
          <w:szCs w:val="32"/>
          <w:u w:val="none"/>
        </w:rPr>
        <w:t>事宜等</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严明纪律规矩，</w:t>
      </w:r>
      <w:r>
        <w:rPr>
          <w:rFonts w:hint="eastAsia" w:ascii="仿宋_GB2312" w:hAnsi="仿宋_GB2312" w:eastAsia="仿宋_GB2312" w:cs="仿宋_GB2312"/>
          <w:b w:val="0"/>
          <w:bCs w:val="0"/>
          <w:sz w:val="32"/>
          <w:szCs w:val="32"/>
          <w:u w:val="none"/>
          <w:lang w:eastAsia="zh-CN"/>
        </w:rPr>
        <w:t>严防“四风”反弹。</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黑体" w:hAnsi="黑体" w:eastAsia="黑体" w:cs="黑体"/>
          <w:b w:val="0"/>
          <w:bCs w:val="0"/>
          <w:sz w:val="32"/>
          <w:szCs w:val="32"/>
          <w:u w:val="none"/>
          <w:lang w:eastAsia="zh-CN"/>
        </w:rPr>
        <w:t>三、强化监督检查。</w:t>
      </w:r>
      <w:r>
        <w:rPr>
          <w:rFonts w:hint="eastAsia" w:ascii="仿宋_GB2312" w:hAnsi="仿宋_GB2312" w:eastAsia="仿宋_GB2312" w:cs="仿宋_GB2312"/>
          <w:b w:val="0"/>
          <w:bCs w:val="0"/>
          <w:sz w:val="32"/>
          <w:szCs w:val="32"/>
          <w:u w:val="none"/>
        </w:rPr>
        <w:t>“1+X”相关职能部门要强化监督检查，不断传导压力，持续保持</w:t>
      </w:r>
      <w:r>
        <w:rPr>
          <w:rFonts w:hint="eastAsia" w:ascii="仿宋_GB2312" w:hAnsi="仿宋_GB2312" w:eastAsia="仿宋_GB2312" w:cs="仿宋_GB2312"/>
          <w:b w:val="0"/>
          <w:bCs w:val="0"/>
          <w:sz w:val="32"/>
          <w:szCs w:val="32"/>
        </w:rPr>
        <w:t>纠治“四风”高压态势</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在</w:t>
      </w:r>
      <w:r>
        <w:rPr>
          <w:rFonts w:hint="eastAsia" w:ascii="仿宋_GB2312" w:hAnsi="仿宋_GB2312" w:eastAsia="仿宋_GB2312" w:cs="仿宋_GB2312"/>
          <w:b w:val="0"/>
          <w:bCs w:val="0"/>
          <w:sz w:val="32"/>
          <w:szCs w:val="32"/>
          <w:u w:val="none"/>
        </w:rPr>
        <w:t>开展监督检查</w:t>
      </w:r>
      <w:r>
        <w:rPr>
          <w:rFonts w:hint="eastAsia" w:ascii="仿宋_GB2312" w:hAnsi="仿宋_GB2312" w:eastAsia="仿宋_GB2312" w:cs="仿宋_GB2312"/>
          <w:b w:val="0"/>
          <w:bCs w:val="0"/>
          <w:sz w:val="32"/>
          <w:szCs w:val="32"/>
          <w:u w:val="none"/>
          <w:lang w:eastAsia="zh-CN"/>
        </w:rPr>
        <w:t>过程中</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要坚持</w:t>
      </w:r>
      <w:r>
        <w:rPr>
          <w:rFonts w:hint="eastAsia" w:ascii="仿宋_GB2312" w:hAnsi="仿宋_GB2312" w:eastAsia="仿宋_GB2312" w:cs="仿宋_GB2312"/>
          <w:b w:val="0"/>
          <w:bCs w:val="0"/>
          <w:sz w:val="32"/>
          <w:szCs w:val="32"/>
        </w:rPr>
        <w:t>实事求是，严格依规依纪依法，精准把握政策界限，精准处置违规违纪问题，防止工作方式方法欠妥、层层加码和处理问题简单化、搞“一刀切”等问题，防止工作跑偏跑调。</w:t>
      </w:r>
      <w:r>
        <w:rPr>
          <w:rFonts w:hint="eastAsia" w:ascii="仿宋_GB2312" w:hAnsi="仿宋_GB2312" w:eastAsia="仿宋_GB2312" w:cs="仿宋_GB2312"/>
          <w:b w:val="0"/>
          <w:bCs w:val="0"/>
          <w:sz w:val="32"/>
          <w:szCs w:val="32"/>
          <w:u w:val="none"/>
        </w:rPr>
        <w:t>对师生群众和媒体网络反映、监督检查中发现的发生在</w:t>
      </w:r>
      <w:r>
        <w:rPr>
          <w:rFonts w:hint="eastAsia" w:ascii="仿宋_GB2312" w:hAnsi="仿宋_GB2312" w:eastAsia="仿宋_GB2312" w:cs="仿宋_GB2312"/>
          <w:b w:val="0"/>
          <w:bCs w:val="0"/>
          <w:sz w:val="32"/>
          <w:szCs w:val="32"/>
          <w:u w:val="none"/>
          <w:lang w:eastAsia="zh-CN"/>
        </w:rPr>
        <w:t>两</w:t>
      </w:r>
      <w:r>
        <w:rPr>
          <w:rFonts w:hint="eastAsia" w:ascii="仿宋_GB2312" w:hAnsi="仿宋_GB2312" w:eastAsia="仿宋_GB2312" w:cs="仿宋_GB2312"/>
          <w:b w:val="0"/>
          <w:bCs w:val="0"/>
          <w:sz w:val="32"/>
          <w:szCs w:val="32"/>
          <w:u w:val="none"/>
        </w:rPr>
        <w:t>节期间的“四风”问题线索、重要舆情，要及时报告校党委、纪委。</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黑体" w:hAnsi="黑体" w:eastAsia="黑体" w:cs="黑体"/>
          <w:b w:val="0"/>
          <w:bCs w:val="0"/>
          <w:sz w:val="32"/>
          <w:szCs w:val="32"/>
          <w:u w:val="none"/>
          <w:lang w:val="en-US" w:eastAsia="zh-CN"/>
        </w:rPr>
        <w:t>四、严格执纪问责。</w:t>
      </w:r>
      <w:r>
        <w:rPr>
          <w:rFonts w:hint="eastAsia" w:ascii="仿宋_GB2312" w:hAnsi="仿宋_GB2312" w:eastAsia="仿宋_GB2312" w:cs="仿宋_GB2312"/>
          <w:b w:val="0"/>
          <w:bCs w:val="0"/>
          <w:sz w:val="32"/>
          <w:szCs w:val="32"/>
          <w:lang w:eastAsia="zh-CN"/>
        </w:rPr>
        <w:t>校纪委将加大监督检查、明察暗访力度，对顶风违纪行为严肃查处、通报曝光，并</w:t>
      </w:r>
      <w:r>
        <w:rPr>
          <w:rFonts w:hint="eastAsia" w:ascii="仿宋_GB2312" w:hAnsi="仿宋_GB2312" w:eastAsia="仿宋_GB2312" w:cs="仿宋_GB2312"/>
          <w:b w:val="0"/>
          <w:bCs w:val="0"/>
          <w:sz w:val="32"/>
          <w:szCs w:val="32"/>
        </w:rPr>
        <w:t>按照新修订的《中国共产党问责条例》，</w:t>
      </w:r>
      <w:r>
        <w:rPr>
          <w:rFonts w:hint="eastAsia" w:ascii="仿宋_GB2312" w:hAnsi="仿宋_GB2312" w:eastAsia="仿宋_GB2312" w:cs="仿宋_GB2312"/>
          <w:b w:val="0"/>
          <w:bCs w:val="0"/>
          <w:sz w:val="32"/>
          <w:szCs w:val="32"/>
          <w:lang w:eastAsia="zh-CN"/>
        </w:rPr>
        <w:t>严格责任追究。</w:t>
      </w:r>
      <w:r>
        <w:rPr>
          <w:rFonts w:hint="eastAsia" w:ascii="仿宋_GB2312" w:hAnsi="仿宋_GB2312" w:eastAsia="仿宋_GB2312" w:cs="仿宋_GB2312"/>
          <w:b w:val="0"/>
          <w:bCs w:val="0"/>
          <w:sz w:val="32"/>
          <w:szCs w:val="32"/>
          <w:u w:val="none"/>
          <w:lang w:eastAsia="zh-CN"/>
        </w:rPr>
        <w:t>两节期间，校纪委将</w:t>
      </w:r>
      <w:r>
        <w:rPr>
          <w:rFonts w:hint="eastAsia" w:ascii="仿宋_GB2312" w:hAnsi="仿宋_GB2312" w:eastAsia="仿宋_GB2312" w:cs="仿宋_GB2312"/>
          <w:b w:val="0"/>
          <w:bCs w:val="0"/>
          <w:sz w:val="32"/>
          <w:szCs w:val="32"/>
          <w:u w:val="none"/>
        </w:rPr>
        <w:t>安排</w:t>
      </w:r>
      <w:r>
        <w:rPr>
          <w:rFonts w:hint="eastAsia" w:ascii="仿宋_GB2312" w:hAnsi="仿宋_GB2312" w:eastAsia="仿宋_GB2312" w:cs="仿宋_GB2312"/>
          <w:b w:val="0"/>
          <w:bCs w:val="0"/>
          <w:sz w:val="32"/>
          <w:szCs w:val="32"/>
          <w:u w:val="none"/>
          <w:lang w:eastAsia="zh-CN"/>
        </w:rPr>
        <w:t>专门人员，</w:t>
      </w:r>
      <w:r>
        <w:rPr>
          <w:rFonts w:hint="eastAsia" w:ascii="仿宋_GB2312" w:hAnsi="仿宋_GB2312" w:eastAsia="仿宋_GB2312" w:cs="仿宋_GB2312"/>
          <w:b w:val="0"/>
          <w:bCs w:val="0"/>
          <w:sz w:val="32"/>
          <w:szCs w:val="32"/>
          <w:u w:val="none"/>
        </w:rPr>
        <w:t>及时汇总掌握、督促处置</w:t>
      </w:r>
      <w:r>
        <w:rPr>
          <w:rFonts w:hint="eastAsia" w:ascii="仿宋_GB2312" w:hAnsi="仿宋_GB2312" w:eastAsia="仿宋_GB2312" w:cs="仿宋_GB2312"/>
          <w:b w:val="0"/>
          <w:bCs w:val="0"/>
          <w:sz w:val="32"/>
          <w:szCs w:val="32"/>
          <w:u w:val="none"/>
          <w:lang w:eastAsia="zh-CN"/>
        </w:rPr>
        <w:t>两节</w:t>
      </w:r>
      <w:r>
        <w:rPr>
          <w:rFonts w:hint="eastAsia" w:ascii="仿宋_GB2312" w:hAnsi="仿宋_GB2312" w:eastAsia="仿宋_GB2312" w:cs="仿宋_GB2312"/>
          <w:b w:val="0"/>
          <w:bCs w:val="0"/>
          <w:sz w:val="32"/>
          <w:szCs w:val="32"/>
          <w:u w:val="none"/>
        </w:rPr>
        <w:t>期间“四风”问题线索及有关舆情</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各单位也要做好</w:t>
      </w:r>
      <w:r>
        <w:rPr>
          <w:rFonts w:hint="eastAsia" w:ascii="仿宋_GB2312" w:hAnsi="仿宋_GB2312" w:eastAsia="仿宋_GB2312" w:cs="仿宋_GB2312"/>
          <w:b w:val="0"/>
          <w:bCs w:val="0"/>
          <w:sz w:val="32"/>
          <w:szCs w:val="32"/>
          <w:u w:val="none"/>
          <w:lang w:eastAsia="zh-CN"/>
        </w:rPr>
        <w:t>相应</w:t>
      </w:r>
      <w:r>
        <w:rPr>
          <w:rFonts w:hint="eastAsia" w:ascii="仿宋_GB2312" w:hAnsi="仿宋_GB2312" w:eastAsia="仿宋_GB2312" w:cs="仿宋_GB2312"/>
          <w:b w:val="0"/>
          <w:bCs w:val="0"/>
          <w:sz w:val="32"/>
          <w:szCs w:val="32"/>
          <w:u w:val="none"/>
        </w:rPr>
        <w:t>安排，发现有关情况</w:t>
      </w:r>
      <w:r>
        <w:rPr>
          <w:rFonts w:hint="eastAsia" w:ascii="仿宋_GB2312" w:hAnsi="仿宋_GB2312" w:eastAsia="仿宋_GB2312" w:cs="仿宋_GB2312"/>
          <w:b w:val="0"/>
          <w:bCs w:val="0"/>
          <w:sz w:val="32"/>
          <w:szCs w:val="32"/>
          <w:u w:val="none"/>
          <w:lang w:eastAsia="zh-CN"/>
        </w:rPr>
        <w:t>及时</w:t>
      </w:r>
      <w:r>
        <w:rPr>
          <w:rFonts w:hint="eastAsia" w:ascii="仿宋_GB2312" w:hAnsi="仿宋_GB2312" w:eastAsia="仿宋_GB2312" w:cs="仿宋_GB2312"/>
          <w:b w:val="0"/>
          <w:bCs w:val="0"/>
          <w:sz w:val="32"/>
          <w:szCs w:val="32"/>
          <w:u w:val="none"/>
        </w:rPr>
        <w:t>报告校纪委。</w:t>
      </w:r>
      <w:r>
        <w:rPr>
          <w:rFonts w:hint="eastAsia" w:ascii="仿宋_GB2312" w:hAnsi="仿宋_GB2312" w:eastAsia="仿宋_GB2312" w:cs="仿宋_GB2312"/>
          <w:b w:val="0"/>
          <w:bCs w:val="0"/>
          <w:sz w:val="32"/>
          <w:szCs w:val="32"/>
          <w:u w:val="none"/>
          <w:lang w:eastAsia="zh-CN"/>
        </w:rPr>
        <w:t>校纪委联络人员：许跃民，联系电话：</w:t>
      </w:r>
      <w:r>
        <w:rPr>
          <w:rFonts w:hint="eastAsia" w:ascii="仿宋_GB2312" w:hAnsi="仿宋_GB2312" w:eastAsia="仿宋_GB2312" w:cs="仿宋_GB2312"/>
          <w:b w:val="0"/>
          <w:bCs w:val="0"/>
          <w:sz w:val="32"/>
          <w:szCs w:val="32"/>
          <w:u w:val="none"/>
          <w:lang w:val="en-US" w:eastAsia="zh-CN"/>
        </w:rPr>
        <w:t>18259574069。</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lang w:eastAsia="zh-CN"/>
        </w:rPr>
        <w:t>两节</w:t>
      </w:r>
      <w:r>
        <w:rPr>
          <w:rFonts w:hint="eastAsia" w:ascii="仿宋_GB2312" w:hAnsi="仿宋_GB2312" w:eastAsia="仿宋_GB2312" w:cs="仿宋_GB2312"/>
          <w:b w:val="0"/>
          <w:bCs w:val="0"/>
          <w:sz w:val="32"/>
          <w:szCs w:val="32"/>
          <w:u w:val="none"/>
        </w:rPr>
        <w:t>结束后，请各单位于</w:t>
      </w:r>
      <w:r>
        <w:rPr>
          <w:rFonts w:hint="eastAsia" w:ascii="仿宋_GB2312" w:hAnsi="仿宋_GB2312" w:eastAsia="仿宋_GB2312" w:cs="仿宋_GB2312"/>
          <w:b w:val="0"/>
          <w:bCs w:val="0"/>
          <w:sz w:val="32"/>
          <w:szCs w:val="32"/>
          <w:u w:val="none"/>
          <w:lang w:val="en-US" w:eastAsia="zh-CN"/>
        </w:rPr>
        <w:t>10</w:t>
      </w:r>
      <w:r>
        <w:rPr>
          <w:rFonts w:hint="eastAsia" w:ascii="仿宋_GB2312" w:hAnsi="仿宋_GB2312" w:eastAsia="仿宋_GB2312" w:cs="仿宋_GB2312"/>
          <w:b w:val="0"/>
          <w:bCs w:val="0"/>
          <w:sz w:val="32"/>
          <w:szCs w:val="32"/>
          <w:u w:val="none"/>
        </w:rPr>
        <w:t>月</w:t>
      </w:r>
      <w:r>
        <w:rPr>
          <w:rFonts w:hint="eastAsia" w:ascii="仿宋_GB2312" w:hAnsi="仿宋_GB2312" w:eastAsia="仿宋_GB2312" w:cs="仿宋_GB2312"/>
          <w:b w:val="0"/>
          <w:bCs w:val="0"/>
          <w:sz w:val="32"/>
          <w:szCs w:val="32"/>
          <w:u w:val="none"/>
          <w:lang w:val="en-US" w:eastAsia="zh-CN"/>
        </w:rPr>
        <w:t>8</w:t>
      </w:r>
      <w:r>
        <w:rPr>
          <w:rFonts w:hint="eastAsia" w:ascii="仿宋_GB2312" w:hAnsi="仿宋_GB2312" w:eastAsia="仿宋_GB2312" w:cs="仿宋_GB2312"/>
          <w:b w:val="0"/>
          <w:bCs w:val="0"/>
          <w:sz w:val="32"/>
          <w:szCs w:val="32"/>
          <w:u w:val="none"/>
        </w:rPr>
        <w:t>日（周</w:t>
      </w:r>
      <w:r>
        <w:rPr>
          <w:rFonts w:hint="eastAsia" w:ascii="仿宋_GB2312" w:hAnsi="仿宋_GB2312" w:eastAsia="仿宋_GB2312" w:cs="仿宋_GB2312"/>
          <w:b w:val="0"/>
          <w:bCs w:val="0"/>
          <w:sz w:val="32"/>
          <w:szCs w:val="32"/>
          <w:u w:val="none"/>
          <w:lang w:eastAsia="zh-CN"/>
        </w:rPr>
        <w:t>二</w:t>
      </w:r>
      <w:r>
        <w:rPr>
          <w:rFonts w:hint="eastAsia" w:ascii="仿宋_GB2312" w:hAnsi="仿宋_GB2312" w:eastAsia="仿宋_GB2312" w:cs="仿宋_GB2312"/>
          <w:b w:val="0"/>
          <w:bCs w:val="0"/>
          <w:sz w:val="32"/>
          <w:szCs w:val="32"/>
          <w:u w:val="none"/>
        </w:rPr>
        <w:t>）下午下班前，将</w:t>
      </w:r>
      <w:r>
        <w:rPr>
          <w:rFonts w:hint="eastAsia" w:ascii="仿宋_GB2312" w:hAnsi="仿宋_GB2312" w:eastAsia="仿宋_GB2312" w:cs="仿宋_GB2312"/>
          <w:b w:val="0"/>
          <w:bCs w:val="0"/>
          <w:sz w:val="32"/>
          <w:szCs w:val="32"/>
          <w:u w:val="none"/>
          <w:lang w:eastAsia="zh-CN"/>
        </w:rPr>
        <w:t>两</w:t>
      </w:r>
      <w:r>
        <w:rPr>
          <w:rFonts w:hint="eastAsia" w:ascii="仿宋_GB2312" w:hAnsi="仿宋_GB2312" w:eastAsia="仿宋_GB2312" w:cs="仿宋_GB2312"/>
          <w:b w:val="0"/>
          <w:bCs w:val="0"/>
          <w:sz w:val="32"/>
          <w:szCs w:val="32"/>
          <w:u w:val="none"/>
        </w:rPr>
        <w:t>节期间紧盯“四风”问题工作简要情况报告（不超过800字），加盖单位公章报送至校纪委办（行政楼501室），电子材料发至邮箱jwb@qztc.edu.cn。</w:t>
      </w:r>
    </w:p>
    <w:p>
      <w:pPr>
        <w:keepNext w:val="0"/>
        <w:keepLines w:val="0"/>
        <w:pageBreakBefore w:val="0"/>
        <w:widowControl w:val="0"/>
        <w:kinsoku/>
        <w:wordWrap/>
        <w:overflowPunct/>
        <w:topLinePunct w:val="0"/>
        <w:autoSpaceDE/>
        <w:bidi w:val="0"/>
        <w:adjustRightInd/>
        <w:snapToGrid/>
        <w:spacing w:line="540" w:lineRule="exact"/>
        <w:ind w:right="320"/>
        <w:jc w:val="center"/>
        <w:textAlignment w:val="auto"/>
        <w:rPr>
          <w:rFonts w:hint="eastAsia" w:ascii="仿宋_GB2312" w:hAnsi="仿宋" w:eastAsia="仿宋_GB2312" w:cs="仿宋"/>
          <w:b w:val="0"/>
          <w:bCs w:val="0"/>
          <w:sz w:val="32"/>
          <w:szCs w:val="32"/>
          <w:u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u w:val="none"/>
          <w:lang w:val="en-US" w:eastAsia="zh-CN"/>
        </w:rPr>
        <w:t>附件：</w:t>
      </w:r>
      <w:r>
        <w:rPr>
          <w:rFonts w:hint="eastAsia" w:ascii="仿宋_GB2312" w:hAnsi="仿宋_GB2312" w:eastAsia="仿宋_GB2312" w:cs="仿宋_GB2312"/>
          <w:b w:val="0"/>
          <w:bCs w:val="0"/>
          <w:i w:val="0"/>
          <w:caps w:val="0"/>
          <w:color w:val="auto"/>
          <w:spacing w:val="-20"/>
          <w:sz w:val="32"/>
          <w:szCs w:val="32"/>
          <w:shd w:val="clear" w:fill="FFFFFF"/>
        </w:rPr>
        <w:t>中央纪委公开曝光六起违反中央八项规定精神问题</w:t>
      </w:r>
    </w:p>
    <w:p>
      <w:pPr>
        <w:keepNext w:val="0"/>
        <w:keepLines w:val="0"/>
        <w:pageBreakBefore w:val="0"/>
        <w:widowControl w:val="0"/>
        <w:kinsoku/>
        <w:wordWrap/>
        <w:overflowPunct/>
        <w:topLinePunct w:val="0"/>
        <w:autoSpaceDE/>
        <w:bidi w:val="0"/>
        <w:adjustRightInd/>
        <w:snapToGrid/>
        <w:spacing w:line="540" w:lineRule="exact"/>
        <w:ind w:right="320"/>
        <w:jc w:val="center"/>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p>
    <w:p>
      <w:pPr>
        <w:keepNext w:val="0"/>
        <w:keepLines w:val="0"/>
        <w:pageBreakBefore w:val="0"/>
        <w:widowControl w:val="0"/>
        <w:kinsoku/>
        <w:wordWrap/>
        <w:overflowPunct/>
        <w:topLinePunct w:val="0"/>
        <w:autoSpaceDE/>
        <w:bidi w:val="0"/>
        <w:adjustRightInd/>
        <w:snapToGrid/>
        <w:spacing w:line="540" w:lineRule="exact"/>
        <w:ind w:right="320"/>
        <w:jc w:val="center"/>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p>
    <w:p>
      <w:pPr>
        <w:keepNext w:val="0"/>
        <w:keepLines w:val="0"/>
        <w:pageBreakBefore w:val="0"/>
        <w:widowControl w:val="0"/>
        <w:kinsoku/>
        <w:wordWrap/>
        <w:overflowPunct/>
        <w:topLinePunct w:val="0"/>
        <w:autoSpaceDE/>
        <w:bidi w:val="0"/>
        <w:adjustRightInd/>
        <w:snapToGrid/>
        <w:spacing w:line="540" w:lineRule="exact"/>
        <w:ind w:right="320"/>
        <w:jc w:val="center"/>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中共泉州师范学院</w:t>
      </w:r>
      <w:r>
        <w:rPr>
          <w:rFonts w:hint="eastAsia" w:ascii="仿宋_GB2312" w:hAnsi="仿宋" w:eastAsia="仿宋_GB2312" w:cs="仿宋"/>
          <w:sz w:val="32"/>
          <w:szCs w:val="32"/>
          <w:lang w:val="en-US" w:eastAsia="zh-CN"/>
        </w:rPr>
        <w:t>纪律检查</w:t>
      </w:r>
      <w:r>
        <w:rPr>
          <w:rFonts w:hint="eastAsia" w:ascii="仿宋_GB2312" w:hAnsi="仿宋" w:eastAsia="仿宋_GB2312" w:cs="仿宋"/>
          <w:sz w:val="32"/>
          <w:szCs w:val="32"/>
        </w:rPr>
        <w:t>委员会</w:t>
      </w:r>
    </w:p>
    <w:p>
      <w:pPr>
        <w:keepNext w:val="0"/>
        <w:keepLines w:val="0"/>
        <w:pageBreakBefore w:val="0"/>
        <w:widowControl w:val="0"/>
        <w:kinsoku/>
        <w:wordWrap/>
        <w:overflowPunct/>
        <w:topLinePunct w:val="0"/>
        <w:autoSpaceDE/>
        <w:autoSpaceDN/>
        <w:bidi w:val="0"/>
        <w:adjustRightInd/>
        <w:snapToGrid/>
        <w:spacing w:after="318" w:afterLines="100" w:line="540" w:lineRule="exact"/>
        <w:ind w:left="0" w:leftChars="0" w:right="0" w:rightChars="0" w:firstLine="0" w:firstLineChars="0"/>
        <w:jc w:val="both"/>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 xml:space="preserve">                          201</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日</w:t>
      </w:r>
    </w:p>
    <w:p>
      <w:pPr>
        <w:keepNext w:val="0"/>
        <w:keepLines w:val="0"/>
        <w:pageBreakBefore w:val="0"/>
        <w:widowControl w:val="0"/>
        <w:kinsoku/>
        <w:wordWrap/>
        <w:overflowPunct/>
        <w:topLinePunct w:val="0"/>
        <w:autoSpaceDE/>
        <w:autoSpaceDN/>
        <w:bidi w:val="0"/>
        <w:adjustRightInd/>
        <w:snapToGrid/>
        <w:spacing w:after="318" w:afterLines="100" w:line="54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after="318" w:afterLines="100" w:line="54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after="318" w:afterLines="100" w:line="54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after="318" w:afterLines="100" w:line="54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after="318" w:afterLines="100" w:line="54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after="318" w:afterLines="100" w:line="54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after="318" w:afterLines="100" w:line="540" w:lineRule="exact"/>
        <w:ind w:left="0" w:leftChars="0" w:right="0" w:rightChars="0" w:firstLine="0" w:firstLineChars="0"/>
        <w:jc w:val="both"/>
        <w:textAlignment w:val="auto"/>
        <w:outlineLvl w:val="9"/>
        <w:rPr>
          <w:rFonts w:hint="eastAsia" w:ascii="仿宋_GB2312" w:hAnsi="仿宋" w:eastAsia="仿宋_GB2312" w:cs="仿宋"/>
          <w:sz w:val="32"/>
          <w:szCs w:val="32"/>
        </w:rPr>
      </w:pPr>
    </w:p>
    <w:tbl>
      <w:tblPr>
        <w:tblStyle w:val="8"/>
        <w:tblW w:w="8522" w:type="dxa"/>
        <w:tblInd w:w="0" w:type="dxa"/>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c>
          <w:tcPr>
            <w:tcW w:w="8522" w:type="dxa"/>
            <w:noWrap w:val="0"/>
            <w:vAlign w:val="top"/>
          </w:tcPr>
          <w:p>
            <w:pPr>
              <w:ind w:firstLine="140" w:firstLineChars="50"/>
            </w:pPr>
            <w:r>
              <w:rPr>
                <w:rFonts w:hint="eastAsia" w:ascii="仿宋_GB2312" w:eastAsia="仿宋_GB2312"/>
                <w:sz w:val="28"/>
                <w:szCs w:val="28"/>
              </w:rPr>
              <w:t>泉州师范学院纪委</w:t>
            </w:r>
            <w:r>
              <w:rPr>
                <w:rFonts w:hint="eastAsia" w:ascii="仿宋_GB2312" w:eastAsia="仿宋_GB2312"/>
                <w:sz w:val="28"/>
                <w:szCs w:val="28"/>
                <w:lang w:eastAsia="zh-CN"/>
              </w:rPr>
              <w:t>办公室</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201</w:t>
            </w:r>
            <w:r>
              <w:rPr>
                <w:rFonts w:hint="eastAsia" w:ascii="仿宋_GB2312" w:eastAsia="仿宋_GB2312"/>
                <w:sz w:val="28"/>
                <w:szCs w:val="28"/>
                <w:lang w:val="en-US" w:eastAsia="zh-CN"/>
              </w:rPr>
              <w:t>9</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10</w:t>
            </w:r>
            <w:r>
              <w:rPr>
                <w:rFonts w:hint="eastAsia" w:ascii="仿宋_GB2312" w:eastAsia="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after="318" w:afterLines="100" w:line="56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i w:val="0"/>
          <w:caps w:val="0"/>
          <w:color w:val="auto"/>
          <w:spacing w:val="0"/>
          <w:sz w:val="36"/>
          <w:szCs w:val="36"/>
          <w:shd w:val="clear" w:fill="FFFFFF"/>
        </w:rPr>
        <w:t>中央纪委公开曝光六起违反中央八项规定精神问题</w:t>
      </w:r>
    </w:p>
    <w:p>
      <w:pPr>
        <w:rPr>
          <w:rFonts w:hint="eastAsia"/>
        </w:rPr>
      </w:pPr>
      <w:r>
        <w:rPr>
          <w:rFonts w:hint="eastAsia" w:ascii="微软雅黑" w:hAnsi="微软雅黑" w:eastAsia="微软雅黑" w:cs="微软雅黑"/>
          <w:i w:val="0"/>
          <w:caps w:val="0"/>
          <w:color w:val="000000"/>
          <w:spacing w:val="0"/>
          <w:sz w:val="24"/>
          <w:szCs w:val="24"/>
          <w:shd w:val="clear" w:fill="FFFFFF"/>
        </w:rPr>
        <w:t>　</w:t>
      </w:r>
      <w:r>
        <w:rPr>
          <w:rFonts w:hint="eastAsia"/>
        </w:rPr>
        <w:t>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日前，中央纪委对6起违反中央八项规定精神典型问题进行公开曝光。这6起典型问题是：</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贵州省黔南自治州平塘县人民政府党组成员、副县长黄俊违规收受名贵特产和礼金问题。</w:t>
      </w:r>
      <w:r>
        <w:rPr>
          <w:rFonts w:hint="eastAsia" w:ascii="仿宋_GB2312" w:hAnsi="仿宋_GB2312" w:eastAsia="仿宋_GB2312" w:cs="仿宋_GB2312"/>
          <w:sz w:val="32"/>
          <w:szCs w:val="32"/>
        </w:rPr>
        <w:t>2014年春节至2018年中秋节，黄俊担任三都县人民政府副县长、平塘县人民政府副县长期间，多次收受10名管理服务对象赠送的30瓶茅台酒、17条高档香烟等名贵特产和礼金，其中4瓶是年份茅台酒（15年）。黄俊受到党内严重警告、政务记大过处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湖南省原质量技术监督局党组书记、局长欧阳彪公款出国旅游问题。</w:t>
      </w:r>
      <w:r>
        <w:rPr>
          <w:rFonts w:hint="eastAsia" w:ascii="仿宋_GB2312" w:hAnsi="仿宋_GB2312" w:eastAsia="仿宋_GB2312" w:cs="仿宋_GB2312"/>
          <w:sz w:val="32"/>
          <w:szCs w:val="32"/>
        </w:rPr>
        <w:t>2015年10月至2018年5月，欧阳彪在担任湖南省原质量技术监督局党组书记、局长期间，该局及其二级机构因公出国团次中有8个团次存在借公务之机公款旅游问题，8个团次均安排了时间到当地景点观光旅游，旅游产生的导游、交通、用餐等费用均使用公款支付。8个团次中欧阳彪任团长3个团次，经欧阳彪审批3个团次。同时，5个团次还存在采取虚报身份方式安排与公务无关人员出访等违规违纪问题。欧阳彪受到党内严重警告处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北京建工集团有限责任公司行政保卫部党支部书记林东等人公款出国旅游等问题。</w:t>
      </w:r>
      <w:r>
        <w:rPr>
          <w:rFonts w:hint="eastAsia" w:ascii="仿宋_GB2312" w:hAnsi="仿宋_GB2312" w:eastAsia="仿宋_GB2312" w:cs="仿宋_GB2312"/>
          <w:sz w:val="32"/>
          <w:szCs w:val="32"/>
        </w:rPr>
        <w:t>2018年4月21日至24日，林东作为检查团团长赴北京建工坦桑尼亚分公司开展境外安全工作检查，北京建工国际建设工程有限责任公司原党委副书记、执行董事、总经理武俊喜负责接待。期间，武俊喜私自改变经批准的公务行程，并要求北京建工坦桑尼亚分公司专门安排当地旅行社组织检查团成员及陪同人员，于22日至23日前往坦桑尼亚阿鲁沙市相关景点游玩，旅游费用共计11270美元，由北京建工坦桑尼亚分公司承担。林东对此既没有反对制止也没有向上级报告，并一同参与了游玩。同时，武俊喜还存在出差期间超标准乘坐交通工具等问题。林东受到党内严重警告处分；武俊喜受到撤销党内职务处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江西省新余市原卫计委副处级干部桂秀平违规接受管理服务对象宴请和旅游安排问题。</w:t>
      </w:r>
      <w:r>
        <w:rPr>
          <w:rFonts w:hint="eastAsia" w:ascii="仿宋_GB2312" w:hAnsi="仿宋_GB2312" w:eastAsia="仿宋_GB2312" w:cs="仿宋_GB2312"/>
          <w:sz w:val="32"/>
          <w:szCs w:val="32"/>
        </w:rPr>
        <w:t>2018年5月和6月，桂秀平在赴上海、湖北等地公务考察期间，擅自同意某私营医药公司人员参与考察，并违规接受该公司在当地安排的旅游和8次吃请，同时还让该公司支付了考察期间住宿超标部分的费用。桂秀平受到党内严重警告处分，并责令退还应由个人承担的费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陕西省西安市鄠邑区教科局副局长王建博违规操办其子婚宴并收受礼金问题。</w:t>
      </w:r>
      <w:r>
        <w:rPr>
          <w:rFonts w:hint="eastAsia" w:ascii="仿宋_GB2312" w:hAnsi="仿宋_GB2312" w:eastAsia="仿宋_GB2312" w:cs="仿宋_GB2312"/>
          <w:sz w:val="32"/>
          <w:szCs w:val="32"/>
        </w:rPr>
        <w:t>2019年4月，王建博向组织报备为其子结婚设宴20桌。5月10至11日，王建博在老家设流水席待客21桌；12日又在某酒店举办婚礼设宴24桌，共设宴45桌，比向组织报备的桌数超出25桌。期间共收受管理服务对象礼金2.1万元。王建博受到党内严重警告处分，并责令退还违纪所得。</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中国联通上海市分公司银行行业销售中心总经理汪凌违规组织公款吃喝等问题。</w:t>
      </w:r>
      <w:r>
        <w:rPr>
          <w:rFonts w:hint="eastAsia" w:ascii="仿宋_GB2312" w:hAnsi="仿宋_GB2312" w:eastAsia="仿宋_GB2312" w:cs="仿宋_GB2312"/>
          <w:sz w:val="32"/>
          <w:szCs w:val="32"/>
        </w:rPr>
        <w:t>2018年2月13日，汪凌组织部门员工10人在某温泉馆集体聚餐、洗浴，实际消费3280元，费用由下属员工虚构业务招待事项，分次拆单报销。汪凌还存在其他违纪问题。汪凌受到党内严重警告、政务记过处分，其他相关人员受到相应处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纪委有关负责人指出，上述6起问题中，有的违规收受名贵特产和礼金，有的组织公款吃喝，有的违规接受管理服务对象宴请，有的借公务之机公款旅游，有的违规操办婚宴、收钱敛财，而且违纪行为都发生在党的十九大之后，是典型的不收敛不收手行为。上述党员干部均受到严肃处理，广大党员领导干部都要引以为戒，自警、自醒、自重。</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纪委有关负责人强调，作风建设关系我们党能不能守住立党初心、实现执政使命。当前，全党正在开展的“不忘初心、牢记使命”主题教育把违反中央八项规定精神突出问题作为专项整治的重要内容，为深入推进作风建设注入了强大动力。各级党组织要把落实中央八项规定精神、加强作风建设作为主题教育的重要内容，坚持两手抓两促进，自觉做到结合融合，在守初心中增定力，在担使命中破难题，在找差距中明方向，在抓落实中见实效。要进一步提高政治站位、保持政治定力，增强抓作风改作风的自觉性和坚定性，持之以恒正风肃纪，坚决防止工作上出现“疲劳综合征”。各级党员领导干部要坚持以党的政治建设统领作风建设，把落实中央八项规定精神情况作为检验是否树牢“四个意识”、是否做到“两个维护”、是否严守政治纪律和政治规矩的重要标尺，不断提高政治觉悟和思想觉悟，自觉与习近平总书记关于作风建设的要求对表对标，强化从政治上看问题，带头落实中央八项规定精神，驰而不息纠治“四风”。各级纪检监察机关要按照锲而不舍、持续发力、再创新绩的要求，紧紧围绕化风成俗、密切联系群众的目标，以各级领导干部为重点，坚持稳中求进、标本兼治，巩固提高深化，一体推进不敢、不能、不想，努力实现治理“四风”工作高质量发展。</w:t>
      </w:r>
    </w:p>
    <w:p>
      <w:pPr>
        <w:keepNext w:val="0"/>
        <w:keepLines w:val="0"/>
        <w:pageBreakBefore w:val="0"/>
        <w:widowControl w:val="0"/>
        <w:kinsoku/>
        <w:wordWrap/>
        <w:overflowPunct/>
        <w:topLinePunct w:val="0"/>
        <w:autoSpaceDE/>
        <w:autoSpaceDN/>
        <w:bidi w:val="0"/>
        <w:adjustRightInd/>
        <w:snapToGrid/>
        <w:spacing w:line="540" w:lineRule="exact"/>
        <w:ind w:firstLine="65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节点”亦是“考点”，中秋、国庆假期将至，各级纪检监察机关要继续保持高度警惕，强化教育提醒，强化监督检查，强化通报曝光，对发现的节日期间“四风”问题快查严处，不断净化节日风气，以作风建设的优异成绩庆祝中华人民共和国成立70周年。</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来源：中央纪委国家监委网站，发布时间：2019-09-09 17:55 ）</w:t>
      </w:r>
    </w:p>
    <w:p>
      <w:pPr>
        <w:keepNext w:val="0"/>
        <w:keepLines w:val="0"/>
        <w:pageBreakBefore w:val="0"/>
        <w:widowControl w:val="0"/>
        <w:kinsoku/>
        <w:wordWrap/>
        <w:overflowPunct/>
        <w:topLinePunct w:val="0"/>
        <w:autoSpaceDE/>
        <w:autoSpaceDN/>
        <w:bidi w:val="0"/>
        <w:adjustRightInd/>
        <w:snapToGrid/>
        <w:spacing w:line="540" w:lineRule="exact"/>
        <w:ind w:firstLine="651"/>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51"/>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8" w:afterLines="100" w:line="56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after="318" w:afterLines="100" w:line="56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after="318" w:afterLines="100" w:line="56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after="318" w:afterLines="100" w:line="56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sectPr>
      <w:footerReference r:id="rId3" w:type="default"/>
      <w:pgSz w:w="11906" w:h="16838"/>
      <w:pgMar w:top="1440" w:right="1800" w:bottom="2268" w:left="1800" w:header="851" w:footer="992" w:gutter="0"/>
      <w:pgNumType w:fmt="numberInDash" w:start="1"/>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7691"/>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-608965</wp:posOffset>
              </wp:positionV>
              <wp:extent cx="431165" cy="34417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431165" cy="344170"/>
                      </a:xfrm>
                      <a:prstGeom prst="rect">
                        <a:avLst/>
                      </a:prstGeom>
                      <a:noFill/>
                      <a:ln>
                        <a:noFill/>
                      </a:ln>
                    </wps:spPr>
                    <wps:txbx>
                      <w:txbxContent>
                        <w:p>
                          <w:pPr>
                            <w:pStyle w:val="5"/>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fldChar w:fldCharType="begin"/>
                          </w:r>
                          <w:r>
                            <w:rPr>
                              <w:rFonts w:hint="eastAsia" w:asciiTheme="minorEastAsia" w:hAnsiTheme="minorEastAsia" w:eastAsiaTheme="minorEastAsia" w:cstheme="minorEastAsia"/>
                              <w:b w:val="0"/>
                              <w:bCs w:val="0"/>
                              <w:sz w:val="28"/>
                              <w:szCs w:val="28"/>
                              <w:lang w:eastAsia="zh-CN"/>
                            </w:rPr>
                            <w:instrText xml:space="preserve"> PAGE  \* MERGEFORMAT </w:instrText>
                          </w:r>
                          <w:r>
                            <w:rPr>
                              <w:rFonts w:hint="eastAsia" w:asciiTheme="minorEastAsia" w:hAnsiTheme="minorEastAsia" w:eastAsiaTheme="minorEastAsia" w:cstheme="minorEastAsia"/>
                              <w:b w:val="0"/>
                              <w:bCs w:val="0"/>
                              <w:sz w:val="28"/>
                              <w:szCs w:val="28"/>
                              <w:lang w:eastAsia="zh-CN"/>
                            </w:rPr>
                            <w:fldChar w:fldCharType="separate"/>
                          </w:r>
                          <w:r>
                            <w:rPr>
                              <w:rFonts w:hint="eastAsia" w:asciiTheme="minorEastAsia" w:hAnsiTheme="minorEastAsia" w:eastAsiaTheme="minorEastAsia" w:cstheme="minorEastAsia"/>
                              <w:b w:val="0"/>
                              <w:bCs w:val="0"/>
                              <w:sz w:val="28"/>
                              <w:szCs w:val="28"/>
                              <w:lang w:eastAsia="zh-CN"/>
                            </w:rPr>
                            <w:t>- 1 -</w:t>
                          </w:r>
                          <w:r>
                            <w:rPr>
                              <w:rFonts w:hint="eastAsia" w:asciiTheme="minorEastAsia" w:hAnsiTheme="minorEastAsia" w:eastAsiaTheme="minorEastAsia" w:cstheme="minorEastAsia"/>
                              <w:b w:val="0"/>
                              <w:bCs w:val="0"/>
                              <w:sz w:val="28"/>
                              <w:szCs w:val="28"/>
                              <w:lang w:eastAsia="zh-CN"/>
                            </w:rPr>
                            <w:fldChar w:fldCharType="end"/>
                          </w:r>
                        </w:p>
                      </w:txbxContent>
                    </wps:txbx>
                    <wps:bodyPr lIns="0" tIns="0" rIns="0" bIns="0" upright="0"/>
                  </wps:wsp>
                </a:graphicData>
              </a:graphic>
            </wp:anchor>
          </w:drawing>
        </mc:Choice>
        <mc:Fallback>
          <w:pict>
            <v:shape id="文本框 1025" o:spid="_x0000_s1026" o:spt="202" type="#_x0000_t202" style="position:absolute;left:0pt;margin-top:-47.95pt;height:27.1pt;width:33.95pt;mso-position-horizontal:outside;mso-position-horizontal-relative:margin;z-index:251658240;mso-width-relative:page;mso-height-relative:page;" filled="f" stroked="f" coordsize="21600,21600" o:gfxdata="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hPkvDdcAAAAHAQAADwAAAAAA&#10;AAABACAAAAAiAAAAZHJzL2Rvd25yZXYueG1sUEsBAhQAFAAAAAgAh07iQK5bJbuiAQAAJgMAAA4A&#10;AAAAAAAAAQAgAAAAJgEAAGRycy9lMm9Eb2MueG1sUEsFBgAAAAAGAAYAWQEAADoFAAAAAA==&#10;">
              <v:fill on="f" focussize="0,0"/>
              <v:stroke on="f"/>
              <v:imagedata o:title=""/>
              <o:lock v:ext="edit" aspectratio="f"/>
              <v:textbox inset="0mm,0mm,0mm,0mm">
                <w:txbxContent>
                  <w:p>
                    <w:pPr>
                      <w:pStyle w:val="5"/>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fldChar w:fldCharType="begin"/>
                    </w:r>
                    <w:r>
                      <w:rPr>
                        <w:rFonts w:hint="eastAsia" w:asciiTheme="minorEastAsia" w:hAnsiTheme="minorEastAsia" w:eastAsiaTheme="minorEastAsia" w:cstheme="minorEastAsia"/>
                        <w:b w:val="0"/>
                        <w:bCs w:val="0"/>
                        <w:sz w:val="28"/>
                        <w:szCs w:val="28"/>
                        <w:lang w:eastAsia="zh-CN"/>
                      </w:rPr>
                      <w:instrText xml:space="preserve"> PAGE  \* MERGEFORMAT </w:instrText>
                    </w:r>
                    <w:r>
                      <w:rPr>
                        <w:rFonts w:hint="eastAsia" w:asciiTheme="minorEastAsia" w:hAnsiTheme="minorEastAsia" w:eastAsiaTheme="minorEastAsia" w:cstheme="minorEastAsia"/>
                        <w:b w:val="0"/>
                        <w:bCs w:val="0"/>
                        <w:sz w:val="28"/>
                        <w:szCs w:val="28"/>
                        <w:lang w:eastAsia="zh-CN"/>
                      </w:rPr>
                      <w:fldChar w:fldCharType="separate"/>
                    </w:r>
                    <w:r>
                      <w:rPr>
                        <w:rFonts w:hint="eastAsia" w:asciiTheme="minorEastAsia" w:hAnsiTheme="minorEastAsia" w:eastAsiaTheme="minorEastAsia" w:cstheme="minorEastAsia"/>
                        <w:b w:val="0"/>
                        <w:bCs w:val="0"/>
                        <w:sz w:val="28"/>
                        <w:szCs w:val="28"/>
                        <w:lang w:eastAsia="zh-CN"/>
                      </w:rPr>
                      <w:t>- 1 -</w:t>
                    </w:r>
                    <w:r>
                      <w:rPr>
                        <w:rFonts w:hint="eastAsia" w:asciiTheme="minorEastAsia" w:hAnsiTheme="minorEastAsia" w:eastAsiaTheme="minorEastAsia" w:cstheme="minorEastAsia"/>
                        <w:b w:val="0"/>
                        <w:bCs w:val="0"/>
                        <w:sz w:val="28"/>
                        <w:szCs w:val="28"/>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227"/>
    <w:rsid w:val="000125D1"/>
    <w:rsid w:val="000B1ED2"/>
    <w:rsid w:val="000E20A4"/>
    <w:rsid w:val="000E694F"/>
    <w:rsid w:val="00143116"/>
    <w:rsid w:val="00144893"/>
    <w:rsid w:val="002319FD"/>
    <w:rsid w:val="002876D0"/>
    <w:rsid w:val="002A1EFA"/>
    <w:rsid w:val="002A4DA8"/>
    <w:rsid w:val="003955B5"/>
    <w:rsid w:val="00424C98"/>
    <w:rsid w:val="00467161"/>
    <w:rsid w:val="004755F0"/>
    <w:rsid w:val="004939C3"/>
    <w:rsid w:val="004B7450"/>
    <w:rsid w:val="004D087B"/>
    <w:rsid w:val="00521531"/>
    <w:rsid w:val="005B2081"/>
    <w:rsid w:val="005E2227"/>
    <w:rsid w:val="00601875"/>
    <w:rsid w:val="006018B5"/>
    <w:rsid w:val="006B7797"/>
    <w:rsid w:val="006C1292"/>
    <w:rsid w:val="006F2585"/>
    <w:rsid w:val="00724B97"/>
    <w:rsid w:val="007619CA"/>
    <w:rsid w:val="007A735E"/>
    <w:rsid w:val="007B7179"/>
    <w:rsid w:val="007C3736"/>
    <w:rsid w:val="008408CF"/>
    <w:rsid w:val="008A37DD"/>
    <w:rsid w:val="008F5DBD"/>
    <w:rsid w:val="00953B1C"/>
    <w:rsid w:val="009A48DA"/>
    <w:rsid w:val="00A026B3"/>
    <w:rsid w:val="00A05080"/>
    <w:rsid w:val="00AA15F2"/>
    <w:rsid w:val="00AB639A"/>
    <w:rsid w:val="00B0511F"/>
    <w:rsid w:val="00B306C5"/>
    <w:rsid w:val="00B94786"/>
    <w:rsid w:val="00C65833"/>
    <w:rsid w:val="00CF57F1"/>
    <w:rsid w:val="00D13011"/>
    <w:rsid w:val="00D267C2"/>
    <w:rsid w:val="00D2680E"/>
    <w:rsid w:val="00D73A98"/>
    <w:rsid w:val="00D90CD1"/>
    <w:rsid w:val="00DD745D"/>
    <w:rsid w:val="00DF0AB5"/>
    <w:rsid w:val="00F34ED4"/>
    <w:rsid w:val="00F820DD"/>
    <w:rsid w:val="00FA6C4A"/>
    <w:rsid w:val="014A06F4"/>
    <w:rsid w:val="017B2B04"/>
    <w:rsid w:val="022E306C"/>
    <w:rsid w:val="02866388"/>
    <w:rsid w:val="074558BF"/>
    <w:rsid w:val="0A304F98"/>
    <w:rsid w:val="0AF02588"/>
    <w:rsid w:val="0F005A15"/>
    <w:rsid w:val="12E2554C"/>
    <w:rsid w:val="1A546814"/>
    <w:rsid w:val="20F82D4A"/>
    <w:rsid w:val="2377542B"/>
    <w:rsid w:val="2A24366F"/>
    <w:rsid w:val="3BC042C4"/>
    <w:rsid w:val="48F65D86"/>
    <w:rsid w:val="498D20F7"/>
    <w:rsid w:val="51D7594B"/>
    <w:rsid w:val="51D93288"/>
    <w:rsid w:val="534114FF"/>
    <w:rsid w:val="56CF6A3B"/>
    <w:rsid w:val="58A01CE3"/>
    <w:rsid w:val="6065073D"/>
    <w:rsid w:val="610746D9"/>
    <w:rsid w:val="634E022B"/>
    <w:rsid w:val="68690936"/>
    <w:rsid w:val="6AA94FBF"/>
    <w:rsid w:val="6B440A6B"/>
    <w:rsid w:val="6E283217"/>
    <w:rsid w:val="74B32AC1"/>
    <w:rsid w:val="75DB2802"/>
    <w:rsid w:val="7F5B4898"/>
    <w:rsid w:val="7FFB0C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Plain Text"/>
    <w:basedOn w:val="1"/>
    <w:link w:val="14"/>
    <w:qFormat/>
    <w:uiPriority w:val="99"/>
    <w:rPr>
      <w:rFonts w:ascii="宋体" w:hAnsi="Courier New" w:cs="Courier New"/>
      <w:szCs w:val="21"/>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basedOn w:val="10"/>
    <w:qFormat/>
    <w:locked/>
    <w:uiPriority w:val="0"/>
    <w:rPr>
      <w:b/>
    </w:rPr>
  </w:style>
  <w:style w:type="character" w:styleId="12">
    <w:name w:val="Emphasis"/>
    <w:basedOn w:val="10"/>
    <w:qFormat/>
    <w:locked/>
    <w:uiPriority w:val="0"/>
    <w:rPr>
      <w:i/>
    </w:rPr>
  </w:style>
  <w:style w:type="character" w:styleId="13">
    <w:name w:val="Hyperlink"/>
    <w:basedOn w:val="10"/>
    <w:qFormat/>
    <w:uiPriority w:val="99"/>
    <w:rPr>
      <w:rFonts w:cs="Times New Roman"/>
      <w:color w:val="0000FF"/>
      <w:u w:val="single"/>
    </w:rPr>
  </w:style>
  <w:style w:type="character" w:customStyle="1" w:styleId="14">
    <w:name w:val="Plain Text Char"/>
    <w:basedOn w:val="10"/>
    <w:link w:val="4"/>
    <w:qFormat/>
    <w:locked/>
    <w:uiPriority w:val="99"/>
    <w:rPr>
      <w:rFonts w:ascii="宋体" w:hAnsi="Courier New" w:eastAsia="宋体" w:cs="Courier New"/>
      <w:sz w:val="21"/>
      <w:szCs w:val="21"/>
    </w:rPr>
  </w:style>
  <w:style w:type="character" w:customStyle="1" w:styleId="15">
    <w:name w:val="Footer Char"/>
    <w:basedOn w:val="10"/>
    <w:link w:val="5"/>
    <w:semiHidden/>
    <w:qFormat/>
    <w:locked/>
    <w:uiPriority w:val="99"/>
    <w:rPr>
      <w:rFonts w:cs="Times New Roman"/>
      <w:sz w:val="18"/>
      <w:szCs w:val="18"/>
    </w:rPr>
  </w:style>
  <w:style w:type="character" w:customStyle="1" w:styleId="16">
    <w:name w:val="Header Char"/>
    <w:basedOn w:val="10"/>
    <w:link w:val="6"/>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5</Pages>
  <Words>273</Words>
  <Characters>1562</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2016-09-13T03:17:00Z</dcterms:created>
  <dc:creator>lenovo</dc:creator>
  <cp:lastModifiedBy>苏sunny</cp:lastModifiedBy>
  <cp:lastPrinted>2019-09-10T08:00:00Z</cp:lastPrinted>
  <dcterms:modified xsi:type="dcterms:W3CDTF">2019-09-10T09:44:25Z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