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beforeAutospacing="0" w:after="469" w:afterLines="150" w:afterAutospacing="0" w:line="370" w:lineRule="atLeast"/>
        <w:ind w:left="0" w:right="0"/>
        <w:jc w:val="center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lang w:val="en-US" w:eastAsia="zh-CN" w:bidi="ar"/>
        </w:rPr>
        <w:t>泉州师范学院工程建设项目招标限额标准</w:t>
      </w:r>
    </w:p>
    <w:tbl>
      <w:tblPr>
        <w:tblStyle w:val="3"/>
        <w:tblW w:w="9345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3465"/>
        <w:gridCol w:w="4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2323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23232"/>
                <w:sz w:val="36"/>
                <w:szCs w:val="36"/>
                <w:lang w:eastAsia="zh-CN"/>
              </w:rPr>
              <w:t>序号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2323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23232"/>
                <w:sz w:val="36"/>
                <w:szCs w:val="36"/>
                <w:lang w:eastAsia="zh-CN"/>
              </w:rPr>
              <w:t>实施方式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323232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323232"/>
                <w:sz w:val="36"/>
                <w:szCs w:val="36"/>
                <w:lang w:eastAsia="zh-CN"/>
              </w:rPr>
              <w:t>限额标准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3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委托招标代理机构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限额标准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招标控制价30万元（含）以上的建设工程、属于必须招投标范围的与工程有关的货物、服务。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施工单位入围库抽取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限额标准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招标控制价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万元以上30万元以下的建设工程。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124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34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需求单位自行组织实施限额标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准</w:t>
            </w:r>
          </w:p>
        </w:tc>
        <w:tc>
          <w:tcPr>
            <w:tcW w:w="46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0" w:lineRule="atLeast"/>
              <w:ind w:left="0" w:leftChars="0" w:right="0" w:rightChars="0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招标控制价</w:t>
            </w:r>
            <w:r>
              <w:rPr>
                <w:rFonts w:hint="default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323232"/>
                <w:kern w:val="0"/>
                <w:sz w:val="32"/>
                <w:szCs w:val="32"/>
                <w:lang w:val="en-US" w:eastAsia="zh-CN" w:bidi="ar"/>
              </w:rPr>
              <w:t>万元以下的建设工程。</w:t>
            </w:r>
          </w:p>
        </w:tc>
      </w:tr>
    </w:tbl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90D5A"/>
    <w:rsid w:val="17D8038A"/>
    <w:rsid w:val="59327087"/>
    <w:rsid w:val="6E790D5A"/>
    <w:rsid w:val="7CC65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2024-04-03T08:35:00Z</dcterms:created>
  <dc:creator>陈显银</dc:creator>
  <cp:lastModifiedBy>骑着蜗牛上高速</cp:lastModifiedBy>
  <dcterms:modified xsi:type="dcterms:W3CDTF">2024-04-11T08:14:56Z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2AF489E73F3546DA9CE43F667DFA40F5</vt:lpwstr>
  </property>
</Properties>
</file>