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480" w:afterLines="200"/>
        <w:ind w:right="-1680" w:rightChars="-800"/>
        <w:jc w:val="left"/>
        <w:rPr>
          <w:rFonts w:hint="eastAsia" w:ascii="方正小标宋简体" w:eastAsia="方正小标宋简体"/>
          <w:b w:val="0"/>
          <w:spacing w:val="120"/>
          <w:w w:val="100"/>
          <w:sz w:val="120"/>
          <w:szCs w:val="120"/>
        </w:rPr>
      </w:pPr>
      <w:r>
        <w:rPr>
          <w:rFonts w:ascii="宋体" w:hAnsi="宋体"/>
          <w:color w:val="FF0000"/>
          <w:w w:val="80"/>
          <w:sz w:val="120"/>
        </w:rPr>
        <w:pict>
          <v:shape id="_x0000_s2050" o:spid="_x0000_s2050" o:spt="175" type="#_x0000_t175" style="position:absolute;left:0pt;margin-left:0.2pt;margin-top:99.4pt;height:59.55pt;width:437.9pt;z-index:251667456;mso-width-relative:page;mso-height-relative:page;" fillcolor="#FF0000" filled="t" stroked="t" coordsize="21600,21600" adj="0">
            <v:path/>
            <v:fill on="t" color2="#FFFFFF" focussize="0,0"/>
            <v:stroke color="#FF0000"/>
            <v:imagedata o:title=""/>
            <o:lock v:ext="edit" aspectratio="f"/>
            <v:textpath on="t" fitshape="t" fitpath="t" trim="t" xscale="f" string="泉州师范学院文件" style="font-family:方正小标宋简体;font-size:36pt;v-text-align:stretch-justify;"/>
          </v:shape>
        </w:pict>
      </w:r>
    </w:p>
    <w:p>
      <w:pPr>
        <w:spacing w:line="340" w:lineRule="exact"/>
        <w:jc w:val="center"/>
        <w:rPr>
          <w:rFonts w:hint="eastAsia" w:ascii="仿宋_GB2312" w:eastAsia="仿宋_GB2312"/>
          <w:sz w:val="32"/>
          <w:szCs w:val="32"/>
        </w:rPr>
      </w:pPr>
      <w:bookmarkStart w:id="0" w:name="wcurFileNO"/>
      <w:bookmarkEnd w:id="0"/>
    </w:p>
    <w:p>
      <w:pPr>
        <w:tabs>
          <w:tab w:val="left" w:pos="7513"/>
        </w:tabs>
        <w:ind w:right="183" w:rightChars="87"/>
        <w:jc w:val="center"/>
        <w:rPr>
          <w:rFonts w:ascii="仿宋_GB2312" w:eastAsia="仿宋_GB2312"/>
          <w:sz w:val="32"/>
        </w:rPr>
      </w:pPr>
      <w:bookmarkStart w:id="1" w:name="文件编号"/>
      <w:r>
        <w:rPr>
          <w:rFonts w:hint="eastAsia" w:ascii="仿宋_GB2312" w:eastAsia="仿宋_GB2312"/>
          <w:sz w:val="32"/>
          <w:lang w:eastAsia="zh-CN"/>
        </w:rPr>
        <w:t>泉师人</w:t>
      </w:r>
      <w:r>
        <w:rPr>
          <w:rFonts w:hint="eastAsia" w:ascii="仿宋_GB2312" w:eastAsia="仿宋_GB2312"/>
          <w:sz w:val="32"/>
        </w:rPr>
        <w:t>〔</w:t>
      </w:r>
      <w:r>
        <w:rPr>
          <w:rFonts w:ascii="仿宋_GB2312" w:eastAsia="仿宋_GB2312"/>
          <w:sz w:val="32"/>
        </w:rPr>
        <w:t>2018</w:t>
      </w:r>
      <w:r>
        <w:rPr>
          <w:rFonts w:hint="eastAsia" w:ascii="仿宋_GB2312" w:eastAsia="仿宋_GB2312"/>
          <w:sz w:val="32"/>
        </w:rPr>
        <w:t>〕</w:t>
      </w:r>
      <w:bookmarkEnd w:id="1"/>
      <w:r>
        <w:rPr>
          <w:rFonts w:hint="eastAsia" w:ascii="仿宋_GB2312" w:eastAsia="仿宋_GB2312"/>
          <w:sz w:val="32"/>
          <w:lang w:val="en-US" w:eastAsia="zh-CN"/>
        </w:rPr>
        <w:t>21</w:t>
      </w:r>
      <w:r>
        <w:rPr>
          <w:rFonts w:hint="eastAsia" w:ascii="仿宋_GB2312" w:eastAsia="仿宋_GB2312"/>
          <w:sz w:val="32"/>
        </w:rPr>
        <w:t>号</w:t>
      </w:r>
    </w:p>
    <w:p>
      <w:pPr>
        <w:pStyle w:val="10"/>
        <w:spacing w:after="227"/>
        <w:jc w:val="both"/>
        <w:rPr>
          <w:rFonts w:hint="eastAsia" w:ascii="仿宋_GB2312" w:hAnsi="微软雅黑" w:eastAsia="仿宋_GB2312" w:cs="宋体"/>
          <w:color w:val="000000"/>
          <w:kern w:val="0"/>
          <w:sz w:val="32"/>
          <w:szCs w:val="32"/>
          <w:lang w:val="en-US" w:eastAsia="zh-CN" w:bidi="ar-SA"/>
        </w:rPr>
      </w:pPr>
      <w:r>
        <w:rPr>
          <w:rFonts w:hint="eastAsia" w:ascii="仿宋_GB2312" w:hAnsi="微软雅黑" w:eastAsia="仿宋_GB2312" w:cs="宋体"/>
          <w:color w:val="000000"/>
          <w:kern w:val="0"/>
          <w:sz w:val="32"/>
          <w:szCs w:val="32"/>
          <w:lang w:val="en-US" w:eastAsia="zh-CN" w:bidi="ar-SA"/>
        </w:rPr>
        <mc:AlternateContent>
          <mc:Choice Requires="wps">
            <w:drawing>
              <wp:anchor distT="0" distB="0" distL="114300" distR="114300" simplePos="0" relativeHeight="251666432" behindDoc="0" locked="0" layoutInCell="1" allowOverlap="1">
                <wp:simplePos x="0" y="0"/>
                <wp:positionH relativeFrom="margin">
                  <wp:posOffset>-28575</wp:posOffset>
                </wp:positionH>
                <wp:positionV relativeFrom="paragraph">
                  <wp:posOffset>46355</wp:posOffset>
                </wp:positionV>
                <wp:extent cx="5544185" cy="635"/>
                <wp:effectExtent l="0" t="17780" r="18415" b="19685"/>
                <wp:wrapNone/>
                <wp:docPr id="51" name="自选图形 3"/>
                <wp:cNvGraphicFramePr/>
                <a:graphic xmlns:a="http://schemas.openxmlformats.org/drawingml/2006/main">
                  <a:graphicData uri="http://schemas.microsoft.com/office/word/2010/wordprocessingShape">
                    <wps:wsp>
                      <wps:cNvCnPr/>
                      <wps:spPr>
                        <a:xfrm>
                          <a:off x="0" y="0"/>
                          <a:ext cx="5544185" cy="635"/>
                        </a:xfrm>
                        <a:prstGeom prst="straightConnector1">
                          <a:avLst/>
                        </a:prstGeom>
                        <a:ln w="36000" cap="flat" cmpd="sng">
                          <a:solidFill>
                            <a:srgbClr val="FF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2.25pt;margin-top:3.65pt;height:0.05pt;width:436.55pt;mso-position-horizontal-relative:margin;z-index:251666432;mso-width-relative:page;mso-height-relative:page;" filled="f" stroked="t" coordsize="21600,21600" o:gfxdata="UEsDBAoAAAAAAIdO4kAAAAAAAAAAAAAAAAAEAAAAZHJzL1BLAwQUAAAACACHTuJAQk+ZX9QAAAAG&#10;AQAADwAAAGRycy9kb3ducmV2LnhtbE2OwU6DQBRF9yb+w+SZuDHtgCIiZWiMxo2JC7Ef8AqvgDJv&#10;kJm21K/3udLlzb059xTr2Q7qQJPvHRuIlxEo4to1PbcGNu/PiwyUD8gNDo7JwIk8rMvzswLzxh35&#10;jQ5VaJVA2OdooAthzLX2dUcW/dKNxNLt3GQxSJxa3Ux4FLgd9HUUpdpiz/LQ4UiPHdWf1d4a+Irv&#10;2V59c3jiDc4PyQeeXqsXYy4v4mgFKtAc/sbwqy/qUIrT1u258WowsEhuZWng7gaU1FmapaC2khPQ&#10;ZaH/65c/UEsDBBQAAAAIAIdO4kBSLyVx5AEAAKcDAAAOAAAAZHJzL2Uyb0RvYy54bWytU02O0zAU&#10;3iNxB8t7mmQ6qUZR01m0lA2CSsABXm0nseQ/2aZpd+wQZ2DHkjvAbUYabsGzU8oAG4TYOO/l/X6f&#10;Py9vj1qRg/BBWtPSalZSIgyzXJq+pW9eb5/cUBIiGA7KGtHSkwj0dvX40XJ0jbiyg1VceIJNTGhG&#10;19IhRtcURWCD0BBm1gmDwc56DRFd3xfcw4jdtSquynJRjNZz5y0TIeDfzRSkq9y/6wSLL7suiEhU&#10;S3G3mE+fz306i9USmt6DGyQ7rwH/sIUGaXDopdUGIpC3Xv7RSkvmbbBdnDGrC9t1komMAdFU5W9o&#10;Xg3gRMaC5AR3oSn8v7bsxWHnieQtrStKDGi8o/v3n7+9+3D38evdl09knigaXWgwc212/uwFt/MJ&#10;77HzOn0RCTlmWk8XWsUxEoY/6/r6urqpKWEYW8zr1LH4Wep8iM+E1SQZLQ3Rg+yHuLbG4PVZX2Vi&#10;4fA8xKnwR0GaqwwZWzpflCXeLgNUUKcgoqkdYgqmz8XBKsm3UqlUEny/XytPDoCa2G6xMssAN/ol&#10;LU3ZQBimvBya1DII4E8NJ/HkkCyDsqZpBy04JUrgK0gWbgpNBKn+JhNHK5MKRFbsGWgifaI5WXvL&#10;T5n9InmohszhWblJbg99tB++r9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k+ZX9QAAAAGAQAA&#10;DwAAAAAAAAABACAAAAAiAAAAZHJzL2Rvd25yZXYueG1sUEsBAhQAFAAAAAgAh07iQFIvJXHkAQAA&#10;pwMAAA4AAAAAAAAAAQAgAAAAIwEAAGRycy9lMm9Eb2MueG1sUEsFBgAAAAAGAAYAWQEAAHkFAAAA&#10;AA==&#10;">
                <v:fill on="f" focussize="0,0"/>
                <v:stroke weight="2.83464566929134pt" color="#FF0000" joinstyle="round"/>
                <v:imagedata o:title=""/>
                <o:lock v:ext="edit" aspectratio="f"/>
              </v:shape>
            </w:pict>
          </mc:Fallback>
        </mc:AlternateContent>
      </w:r>
    </w:p>
    <w:p>
      <w:pPr>
        <w:widowControl/>
        <w:spacing w:line="480" w:lineRule="exact"/>
        <w:jc w:val="both"/>
        <w:rPr>
          <w:rFonts w:hint="eastAsia" w:ascii="方正小标宋简体" w:hAnsi="宋体" w:eastAsia="方正小标宋简体" w:cs="宋体"/>
          <w:bCs/>
          <w:color w:val="000000"/>
          <w:spacing w:val="-10"/>
          <w:kern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rPr>
        <w:t>关于印发</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泉州师范学院</w:t>
      </w:r>
      <w:r>
        <w:rPr>
          <w:rFonts w:hint="eastAsia" w:ascii="方正小标宋简体" w:hAnsi="方正小标宋简体" w:eastAsia="方正小标宋简体" w:cs="方正小标宋简体"/>
          <w:kern w:val="0"/>
          <w:sz w:val="44"/>
          <w:szCs w:val="44"/>
          <w:lang w:eastAsia="zh-CN"/>
        </w:rPr>
        <w:t>中青年教师国外</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访学项目管理办法（修订）》</w:t>
      </w:r>
      <w:r>
        <w:rPr>
          <w:rFonts w:hint="eastAsia" w:ascii="方正小标宋简体" w:hAnsi="方正小标宋简体" w:eastAsia="方正小标宋简体" w:cs="方正小标宋简体"/>
          <w:kern w:val="0"/>
          <w:sz w:val="44"/>
          <w:szCs w:val="44"/>
        </w:rPr>
        <w:t>的通知</w:t>
      </w:r>
    </w:p>
    <w:p>
      <w:pPr>
        <w:spacing w:line="360" w:lineRule="auto"/>
        <w:ind w:firstLine="540" w:firstLineChars="150"/>
        <w:rPr>
          <w:rFonts w:hint="eastAsia" w:ascii="宋体" w:hAnsi="宋体" w:cs="宋体"/>
          <w:kern w:val="0"/>
          <w:sz w:val="36"/>
          <w:szCs w:val="36"/>
        </w:rPr>
      </w:pPr>
    </w:p>
    <w:p>
      <w:pPr>
        <w:spacing w:line="360" w:lineRule="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各</w:t>
      </w:r>
      <w:r>
        <w:rPr>
          <w:rFonts w:hint="eastAsia" w:ascii="仿宋_GB2312" w:hAnsi="宋体" w:eastAsia="仿宋_GB2312" w:cs="宋体"/>
          <w:kern w:val="0"/>
          <w:sz w:val="32"/>
          <w:szCs w:val="32"/>
          <w:lang w:eastAsia="zh-CN"/>
        </w:rPr>
        <w:t>学院，机关各部（处、室），各直属单位</w:t>
      </w:r>
      <w:r>
        <w:rPr>
          <w:rFonts w:hint="eastAsia" w:ascii="仿宋_GB2312" w:hAnsi="宋体" w:eastAsia="仿宋_GB2312" w:cs="宋体"/>
          <w:kern w:val="0"/>
          <w:sz w:val="32"/>
          <w:szCs w:val="32"/>
        </w:rPr>
        <w:t>：</w:t>
      </w:r>
    </w:p>
    <w:p>
      <w:pPr>
        <w:tabs>
          <w:tab w:val="left" w:pos="6930"/>
        </w:tabs>
        <w:spacing w:line="360" w:lineRule="auto"/>
        <w:ind w:firstLine="480" w:firstLineChars="15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《泉州师范学院</w:t>
      </w:r>
      <w:r>
        <w:rPr>
          <w:rFonts w:hint="eastAsia" w:ascii="仿宋_GB2312" w:hAnsi="宋体" w:eastAsia="仿宋_GB2312" w:cs="宋体"/>
          <w:kern w:val="0"/>
          <w:sz w:val="32"/>
          <w:szCs w:val="32"/>
          <w:lang w:eastAsia="zh-CN"/>
        </w:rPr>
        <w:t>中青年教师国外访学项目管理办法（修订）</w:t>
      </w:r>
      <w:r>
        <w:rPr>
          <w:rFonts w:hint="eastAsia" w:ascii="仿宋_GB2312" w:hAnsi="宋体" w:eastAsia="仿宋_GB2312" w:cs="宋体"/>
          <w:kern w:val="0"/>
          <w:sz w:val="32"/>
          <w:szCs w:val="32"/>
        </w:rPr>
        <w:t>》已经院长办公会研究通过</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现印发给你们，请遵照执行。</w:t>
      </w:r>
    </w:p>
    <w:p>
      <w:pPr>
        <w:spacing w:line="360" w:lineRule="auto"/>
        <w:ind w:firstLine="480" w:firstLineChars="150"/>
        <w:rPr>
          <w:rFonts w:hint="eastAsia" w:ascii="仿宋_GB2312" w:hAnsi="宋体" w:eastAsia="仿宋_GB2312" w:cs="宋体"/>
          <w:kern w:val="0"/>
          <w:sz w:val="32"/>
          <w:szCs w:val="32"/>
        </w:rPr>
      </w:pPr>
    </w:p>
    <w:p>
      <w:pPr>
        <w:spacing w:line="360" w:lineRule="auto"/>
        <w:ind w:firstLine="480" w:firstLineChars="150"/>
        <w:rPr>
          <w:rFonts w:hint="eastAsia" w:ascii="仿宋_GB2312" w:hAnsi="宋体" w:eastAsia="仿宋_GB2312" w:cs="宋体"/>
          <w:kern w:val="0"/>
          <w:sz w:val="32"/>
          <w:szCs w:val="32"/>
        </w:rPr>
      </w:pPr>
    </w:p>
    <w:p>
      <w:pPr>
        <w:wordWrap/>
        <w:spacing w:line="460" w:lineRule="exact"/>
        <w:ind w:firstLine="5440" w:firstLineChars="17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泉州师范学院</w:t>
      </w:r>
      <w:r>
        <w:rPr>
          <w:rFonts w:hint="eastAsia" w:ascii="仿宋_GB2312" w:eastAsia="仿宋_GB2312"/>
          <w:sz w:val="32"/>
          <w:szCs w:val="32"/>
          <w:lang w:val="en-US" w:eastAsia="zh-CN"/>
        </w:rPr>
        <w:t xml:space="preserve">    </w:t>
      </w:r>
    </w:p>
    <w:p>
      <w:pPr>
        <w:wordWrap w:val="0"/>
        <w:spacing w:line="460" w:lineRule="exact"/>
        <w:ind w:firstLine="5440" w:firstLineChars="1700"/>
        <w:jc w:val="left"/>
        <w:rPr>
          <w:rFonts w:hint="eastAsia" w:ascii="仿宋_GB2312" w:eastAsia="仿宋_GB2312"/>
          <w:sz w:val="32"/>
          <w:szCs w:val="32"/>
          <w:lang w:val="en-US" w:eastAsia="zh-CN"/>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4</w:t>
      </w:r>
      <w:r>
        <w:rPr>
          <w:rFonts w:hint="eastAsia" w:ascii="仿宋_GB2312" w:eastAsia="仿宋_GB2312"/>
          <w:sz w:val="32"/>
          <w:szCs w:val="32"/>
        </w:rPr>
        <w:t>日</w:t>
      </w:r>
      <w:r>
        <w:rPr>
          <w:rFonts w:hint="eastAsia" w:ascii="仿宋_GB2312" w:eastAsia="仿宋_GB2312"/>
          <w:sz w:val="32"/>
          <w:szCs w:val="32"/>
          <w:lang w:val="en-US" w:eastAsia="zh-CN"/>
        </w:rPr>
        <w:t xml:space="preserve">    </w:t>
      </w:r>
    </w:p>
    <w:p>
      <w:pPr>
        <w:spacing w:line="460" w:lineRule="exact"/>
        <w:ind w:firstLine="5760" w:firstLineChars="1800"/>
        <w:rPr>
          <w:rFonts w:hint="eastAsia" w:ascii="仿宋_GB2312" w:eastAsia="仿宋_GB2312"/>
          <w:sz w:val="32"/>
          <w:szCs w:val="32"/>
        </w:rPr>
      </w:pPr>
    </w:p>
    <w:p>
      <w:pPr>
        <w:spacing w:line="460" w:lineRule="exact"/>
        <w:ind w:firstLine="5760" w:firstLineChars="1800"/>
        <w:rPr>
          <w:rFonts w:hint="eastAsia" w:ascii="仿宋_GB2312" w:eastAsia="仿宋_GB2312"/>
          <w:sz w:val="32"/>
          <w:szCs w:val="32"/>
        </w:rPr>
      </w:pP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泉州师范学院中青年教师国外访学项目</w:t>
      </w:r>
    </w:p>
    <w:p>
      <w:pPr>
        <w:widowControl/>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管理办法</w:t>
      </w:r>
      <w:r>
        <w:rPr>
          <w:rFonts w:hint="eastAsia" w:ascii="方正小标宋简体" w:hAnsi="方正小标宋简体" w:eastAsia="方正小标宋简体" w:cs="方正小标宋简体"/>
          <w:kern w:val="0"/>
          <w:sz w:val="44"/>
          <w:szCs w:val="44"/>
          <w:lang w:eastAsia="zh-CN"/>
        </w:rPr>
        <w:t>（修订）</w:t>
      </w:r>
    </w:p>
    <w:p>
      <w:pPr>
        <w:pStyle w:val="2"/>
        <w:keepNext w:val="0"/>
        <w:keepLines w:val="0"/>
        <w:pageBreakBefore w:val="0"/>
        <w:kinsoku/>
        <w:wordWrap/>
        <w:overflowPunct/>
        <w:topLinePunct w:val="0"/>
        <w:autoSpaceDE/>
        <w:bidi w:val="0"/>
        <w:adjustRightInd/>
        <w:snapToGrid/>
        <w:spacing w:before="0" w:beforeAutospacing="0" w:after="0" w:afterAutospacing="0" w:line="398" w:lineRule="exact"/>
        <w:ind w:left="0" w:leftChars="0" w:right="0" w:right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28"/>
        </w:rPr>
        <w:t xml:space="preserve"> </w:t>
      </w:r>
      <w:r>
        <w:rPr>
          <w:rFonts w:hint="eastAsia" w:ascii="仿宋_GB2312" w:hAnsi="宋体" w:eastAsia="仿宋_GB2312" w:cs="宋体"/>
          <w:b w:val="0"/>
          <w:bCs w:val="0"/>
          <w:kern w:val="0"/>
          <w:sz w:val="32"/>
          <w:szCs w:val="32"/>
          <w:lang w:val="en-US" w:eastAsia="zh-CN" w:bidi="ar-SA"/>
        </w:rPr>
        <w:t>为进一步加强我校师资队伍建设，提高教师教学科研水平，增强国际学术交流能力，学校实施中青年教师国外访学项目。现修订管理办法。</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一、实施目的</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实施中青年教师国外访学项目，是学校推进人才强校战略的重要举措，旨在适应高等教育国际化的新形势和新要求，增强教师国际化理念，促进教师教学改革与科技创新能力的提升，构建可持续发展的师资培养模式。学校计划每年选派10名教师赴国外高等学校或研究机构访学研修。</w:t>
      </w:r>
    </w:p>
    <w:p>
      <w:pPr>
        <w:pStyle w:val="2"/>
        <w:keepNext w:val="0"/>
        <w:keepLines w:val="0"/>
        <w:pageBreakBefore w:val="0"/>
        <w:numPr>
          <w:ilvl w:val="0"/>
          <w:numId w:val="1"/>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选派条件</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（一）政治思想素质好，有强烈的事业心和良好的职业道德，身心健康。</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（二）50周岁以下，具有副高级及以上专业技术职务，或具有中级专业技术职务且具有硕士及以上学位。</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教学科研能力较强，具有良好的发展潜力和创新精神。优先选派学科带头人培养对象、青年骨干教师，以及在教学改革、科学研究和科技成果产业化等方面取得突出业绩的教师。</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外语水平达到国家公派人员标准：参加全国外语水平考试（WSK）或全国出国培训备选人员外语考试（BFT）并达到合格标准（考试成绩2年内有效）；托福成绩80分以上；雅思成绩6.0分以上；与所派往国家同一语种外语专业本科毕业；近10年曾在与所派往国家同一语种国家留学1年或连续工作1年以上；曾参加教育部所属培训机构举办的相应语种高级班培训并获得结业证书（结业证书2年内有效）。外语水平未达到以上要求的，可先申请选派，但派出前外语水平须达到规定标准。</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访学研修单位为国外高水平大学或科研机构。</w:t>
      </w:r>
    </w:p>
    <w:p>
      <w:pPr>
        <w:pStyle w:val="2"/>
        <w:keepNext w:val="0"/>
        <w:keepLines w:val="0"/>
        <w:pageBreakBefore w:val="0"/>
        <w:numPr>
          <w:ilvl w:val="0"/>
          <w:numId w:val="2"/>
        </w:numPr>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近两年连续在校在岗工作。</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三、选派程序</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（一）教师个人提出申请，填写《泉州师范学院中青年教师赴国外访学申请表》。</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（二）所在二级学院对申请者的访学计划与所在学科建设发展目标的一致性进行论证，学院党政联席会研究推荐选派人选。</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（三）外事办审核教师申请访学的学校（机构）的资质，科研处审核教师申请访学的课题项目，人事处审核其他相关事项。</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（四）人事处将审核结果提交学校院长办公会研究，确定拟派人选。</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拟派人选公示（公示期7天）。</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签订协议，派出访学。</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四、访学期限</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访学研修期限为6至12个月。</w:t>
      </w:r>
    </w:p>
    <w:p>
      <w:pPr>
        <w:pStyle w:val="2"/>
        <w:keepNext w:val="0"/>
        <w:keepLines w:val="0"/>
        <w:pageBreakBefore w:val="0"/>
        <w:kinsoku/>
        <w:wordWrap/>
        <w:overflowPunct/>
        <w:topLinePunct w:val="0"/>
        <w:autoSpaceDE/>
        <w:bidi w:val="0"/>
        <w:adjustRightInd/>
        <w:snapToGrid/>
        <w:spacing w:before="0" w:beforeAutospacing="0" w:after="0" w:afterAutospacing="0" w:line="47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五、经费资助</w:t>
      </w:r>
    </w:p>
    <w:p>
      <w:pPr>
        <w:keepNext w:val="0"/>
        <w:keepLines w:val="0"/>
        <w:pageBreakBefore w:val="0"/>
        <w:numPr>
          <w:ilvl w:val="0"/>
          <w:numId w:val="3"/>
        </w:numPr>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原则上每位教师只能选派1次。访学期限及资助经费根据访学邀请函确定，访学期限半年（6个月）的，资助5万元/人；访学期限一年（12个月）的，资助10万元/人；访学期限半年以上、一年以下（7至11个月）的，资助0.8万元/人.月。</w:t>
      </w:r>
    </w:p>
    <w:p>
      <w:pPr>
        <w:keepNext w:val="0"/>
        <w:keepLines w:val="0"/>
        <w:pageBreakBefore w:val="0"/>
        <w:numPr>
          <w:ilvl w:val="0"/>
          <w:numId w:val="3"/>
        </w:numPr>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资助经费主要用于访学期间的培训学习、科学研究与技术开发、食宿交通补贴等，不足部分由教师个人承担。</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黑体" w:hAnsi="黑体" w:eastAsia="黑体" w:cs="黑体"/>
          <w:b w:val="0"/>
          <w:bCs w:val="0"/>
          <w:kern w:val="0"/>
          <w:sz w:val="32"/>
          <w:szCs w:val="32"/>
          <w:lang w:val="en-US" w:eastAsia="zh-CN" w:bidi="ar-SA"/>
        </w:rPr>
      </w:pPr>
      <w:r>
        <w:rPr>
          <w:rFonts w:hint="eastAsia" w:ascii="黑体" w:hAnsi="黑体" w:eastAsia="黑体" w:cs="黑体"/>
          <w:b w:val="0"/>
          <w:bCs w:val="0"/>
          <w:kern w:val="0"/>
          <w:sz w:val="32"/>
          <w:szCs w:val="32"/>
          <w:lang w:val="en-US" w:eastAsia="zh-CN" w:bidi="ar-SA"/>
        </w:rPr>
        <w:t>六、项目管理</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（一）人事处负责组织项目人选的申报、推荐与考核工作，外事办负责选派人员的出入境及外事相关事宜，所在二级学院负责项目期间的管理工作。</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（二）入选人员一般应在获批项目后的两年内派出，且出国前须与学校签订《泉州师范学院出国访学研修协议书》，明确研修时间、研修内容、目标任务、有关待遇和违约责任。</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三）出国访学研修人员完成研修任务后，应按要求填写《泉州师范学院中青年教师国外访学研修考核表》，由国外访学研修学校（科研机构）和导师对其在访学研修期间的学习、工作、取得的主要成绩等情况作出评价。</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四）出国访学研修人员访学期满，应按时回国回校工作，并由所在二级学院组织安排举办1次学习交流报告或讲座。确需延长访学研修期限的，须凭国外导师同意函等相关证明回校办理延期申请手续，且延期时间不超过6个月，延长访学研修期间学校不再给予经费资助。逾期不归的，按协议约定承担相应的违约责任。</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七、本办法所指“以上”“以下”，均含本级或本数。</w:t>
      </w:r>
    </w:p>
    <w:p>
      <w:pPr>
        <w:keepNext w:val="0"/>
        <w:keepLines w:val="0"/>
        <w:pageBreakBefore w:val="0"/>
        <w:kinsoku/>
        <w:wordWrap/>
        <w:overflowPunct/>
        <w:topLinePunct w:val="0"/>
        <w:autoSpaceDE/>
        <w:bidi w:val="0"/>
        <w:adjustRightInd/>
        <w:snapToGrid/>
        <w:spacing w:line="470" w:lineRule="exact"/>
        <w:ind w:left="0" w:leftChars="0" w:right="0" w:rightChars="0" w:firstLine="640" w:firstLineChars="200"/>
        <w:textAlignment w:val="auto"/>
        <w:rPr>
          <w:rFonts w:hint="eastAsia" w:ascii="仿宋_GB2312" w:hAnsi="宋体" w:eastAsia="仿宋_GB2312" w:cs="宋体"/>
          <w:b w:val="0"/>
          <w:bCs w:val="0"/>
          <w:kern w:val="0"/>
          <w:sz w:val="32"/>
          <w:szCs w:val="32"/>
          <w:lang w:val="en-US" w:eastAsia="zh-CN" w:bidi="ar-SA"/>
        </w:rPr>
      </w:pPr>
      <w:r>
        <w:rPr>
          <w:rFonts w:hint="eastAsia" w:ascii="仿宋_GB2312" w:hAnsi="宋体" w:eastAsia="仿宋_GB2312" w:cs="宋体"/>
          <w:b w:val="0"/>
          <w:bCs w:val="0"/>
          <w:kern w:val="0"/>
          <w:sz w:val="32"/>
          <w:szCs w:val="32"/>
          <w:lang w:val="en-US" w:eastAsia="zh-CN" w:bidi="ar-SA"/>
        </w:rPr>
        <w:t>八、本办法自印发之日起实施。未尽事宜由人事处负责解释。</w:t>
      </w: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372" w:firstLineChars="1679"/>
        <w:jc w:val="left"/>
        <w:textAlignment w:val="auto"/>
        <w:outlineLvl w:val="9"/>
        <w:rPr>
          <w:rFonts w:hint="eastAsia" w:ascii="仿宋_GB2312" w:hAnsi="宋体" w:eastAsia="仿宋_GB2312" w:cs="宋体"/>
          <w:bCs/>
          <w:kern w:val="0"/>
          <w:sz w:val="32"/>
          <w:szCs w:val="32"/>
        </w:rPr>
      </w:pPr>
    </w:p>
    <w:p>
      <w:pPr>
        <w:keepNext w:val="0"/>
        <w:keepLines w:val="0"/>
        <w:pageBreakBefore w:val="0"/>
        <w:widowControl/>
        <w:kinsoku/>
        <w:wordWrap/>
        <w:overflowPunct/>
        <w:topLinePunct w:val="0"/>
        <w:autoSpaceDE/>
        <w:autoSpaceDN/>
        <w:bidi w:val="0"/>
        <w:adjustRightInd/>
        <w:snapToGrid/>
        <w:spacing w:line="470" w:lineRule="exact"/>
        <w:ind w:left="0" w:leftChars="0" w:right="0" w:rightChars="0" w:firstLine="5372" w:firstLineChars="1679"/>
        <w:jc w:val="left"/>
        <w:textAlignment w:val="auto"/>
        <w:outlineLvl w:val="9"/>
        <w:rPr>
          <w:rFonts w:hint="eastAsia" w:ascii="仿宋_GB2312" w:hAnsi="宋体" w:eastAsia="仿宋_GB2312" w:cs="宋体"/>
          <w:bCs/>
          <w:kern w:val="0"/>
          <w:sz w:val="32"/>
          <w:szCs w:val="32"/>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5120" w:firstLineChars="1600"/>
        <w:rPr>
          <w:rFonts w:hint="eastAsia" w:ascii="仿宋_GB2312" w:eastAsia="仿宋_GB2312"/>
          <w:sz w:val="32"/>
          <w:szCs w:val="32"/>
          <w:u w:val="single"/>
        </w:rPr>
      </w:pPr>
    </w:p>
    <w:p>
      <w:pPr>
        <w:spacing w:line="460" w:lineRule="exact"/>
        <w:ind w:firstLine="4480" w:firstLineChars="1600"/>
        <w:rPr>
          <w:rFonts w:hint="eastAsia" w:ascii="仿宋_GB2312" w:eastAsia="仿宋_GB2312"/>
          <w:sz w:val="28"/>
          <w:szCs w:val="28"/>
          <w:u w:val="single"/>
        </w:rPr>
      </w:pPr>
    </w:p>
    <w:p>
      <w:pPr>
        <w:spacing w:line="460" w:lineRule="exact"/>
        <w:rPr>
          <w:rFonts w:hint="eastAsia" w:ascii="仿宋_GB2312" w:eastAsia="仿宋_GB2312"/>
          <w:sz w:val="28"/>
          <w:szCs w:val="28"/>
          <w:u w:val="single"/>
        </w:rPr>
      </w:pPr>
    </w:p>
    <w:p>
      <w:pPr>
        <w:spacing w:line="460" w:lineRule="exact"/>
        <w:rPr>
          <w:rFonts w:hint="eastAsia" w:ascii="仿宋_GB2312" w:eastAsia="仿宋_GB2312"/>
          <w:sz w:val="28"/>
          <w:szCs w:val="28"/>
          <w:u w:val="single"/>
          <w:lang w:val="en-US"/>
        </w:rPr>
      </w:pPr>
    </w:p>
    <w:p>
      <w:pPr>
        <w:keepNext w:val="0"/>
        <w:keepLines w:val="0"/>
        <w:pageBreakBefore w:val="0"/>
        <w:widowControl w:val="0"/>
        <w:kinsoku/>
        <w:wordWrap/>
        <w:overflowPunct/>
        <w:topLinePunct w:val="0"/>
        <w:autoSpaceDE/>
        <w:autoSpaceDN/>
        <w:bidi w:val="0"/>
        <w:adjustRightInd/>
        <w:snapToGrid/>
        <w:spacing w:line="800" w:lineRule="exact"/>
        <w:textAlignment w:val="auto"/>
        <w:outlineLvl w:val="9"/>
        <w:rPr>
          <w:rFonts w:hint="eastAsia" w:ascii="仿宋GB2312" w:hAnsi="仿宋GB2312" w:eastAsia="仿宋GB2312" w:cs="仿宋GB2312"/>
          <w:sz w:val="28"/>
          <w:szCs w:val="28"/>
        </w:rPr>
      </w:pPr>
      <w:r>
        <w:rPr>
          <w:rFonts w:hint="eastAsia" w:ascii="仿宋_GB2312" w:eastAsia="仿宋_GB2312"/>
        </w:rPr>
        <mc:AlternateContent>
          <mc:Choice Requires="wps">
            <w:drawing>
              <wp:anchor distT="0" distB="0" distL="114300" distR="114300" simplePos="0" relativeHeight="251668480" behindDoc="0" locked="0" layoutInCell="1" allowOverlap="1">
                <wp:simplePos x="0" y="0"/>
                <wp:positionH relativeFrom="column">
                  <wp:posOffset>85725</wp:posOffset>
                </wp:positionH>
                <wp:positionV relativeFrom="paragraph">
                  <wp:posOffset>187960</wp:posOffset>
                </wp:positionV>
                <wp:extent cx="5544185" cy="7620"/>
                <wp:effectExtent l="0" t="0" r="0" b="0"/>
                <wp:wrapNone/>
                <wp:docPr id="2" name="直线 3"/>
                <wp:cNvGraphicFramePr/>
                <a:graphic xmlns:a="http://schemas.openxmlformats.org/drawingml/2006/main">
                  <a:graphicData uri="http://schemas.microsoft.com/office/word/2010/wordprocessingShape">
                    <wps:wsp>
                      <wps:cNvCnPr/>
                      <wps:spPr>
                        <a:xfrm>
                          <a:off x="0" y="0"/>
                          <a:ext cx="5544185" cy="762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6.75pt;margin-top:14.8pt;height:0.6pt;width:436.55pt;z-index:251668480;mso-width-relative:page;mso-height-relative:page;" filled="f" stroked="t" coordsize="21600,21600" o:gfxdata="UEsDBAoAAAAAAIdO4kAAAAAAAAAAAAAAAAAEAAAAZHJzL1BLAwQUAAAACACHTuJA7HQtfNUAAAAI&#10;AQAADwAAAGRycy9kb3ducmV2LnhtbE2PwU7DMBBE70j8g7VI3KjdlkZuiFOJSlx6I1TAcRubJCJe&#10;R7GbNn/PcoLbjmb0dqbYXX0vJjfGLpCB5UKBcFQH21Fj4Pj28qBBxIRksQ/kDMwuwq68vSkwt+FC&#10;r26qUiMYQjFHA21KQy5lrFvnMS7C4Ii9rzB6TCzHRtoRLwz3vVwplUmPHfGHFge3b139XZ09UzYf&#10;+vmA+jjPffW5fdy/HybyxtzfLdUTiOSu6S8Mv/W5OpTc6RTOZKPoWa83nDSw2mYg2Nc64+NkYK00&#10;yLKQ/weUP1BLAwQUAAAACACHTuJAmTPKzdQBAACRAwAADgAAAGRycy9lMm9Eb2MueG1srVNLjhMx&#10;EN0jcQfLe9JJmAxDK51ZTBg2CCINHKDiT7cl/+TypJOzcA1WbDjOXIOyEzIws0GILJyyq/z83qvq&#10;5fXeWbZTCU3wHZ9NppwpL4I0vu/4l8+3r644wwxegg1edfygkF+vXr5YjrFV8zAEK1ViBOKxHWPH&#10;h5xj2zQoBuUAJyEqT0kdkoNM29Q3MsFI6M428+n0shlDkjEFoRDpdH1M8lXF11qJ/ElrVJnZjhO3&#10;XNdU121Zm9US2j5BHIw40YB/YOHAeHr0DLWGDOw+mWdQzogUMOg8EcE1QWsjVNVAambTJ2ruBoiq&#10;aiFzMJ5twv8HKz7uNokZ2fE5Zx4ctejh67eH7z/Y6+LNGLGlkhu/Sacdxk0qQvc6ufJPEti++nk4&#10;+6n2mQk6XCwuLmZXC84E5d5czqvdzePdmDC/V8GxEnTcGl/UQgu7D5jpPSr9VVKOrWcjzdjb6YI6&#10;KYCmRVvIFLpI/NH39TIGa+StsbZcwdRvb2xiOyj9r78ii4D/KCuvrAGHY11NHSdjUCDfecnyIZIz&#10;nkaYFw5OSc6sookvEQFCm8HYv6mkp60nBsXZo5cl2gZ5oD7cx2T6gayYVZYlQ32vfE8zWgbr931F&#10;evySV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7HQtfNUAAAAIAQAADwAAAAAAAAABACAAAAAi&#10;AAAAZHJzL2Rvd25yZXYueG1sUEsBAhQAFAAAAAgAh07iQJkzys3UAQAAkQMAAA4AAAAAAAAAAQAg&#10;AAAAJAEAAGRycy9lMm9Eb2MueG1sUEsFBgAAAAAGAAYAWQEAAGoFAAAAAA==&#10;">
                <v:fill on="f" focussize="0,0"/>
                <v:stroke weight="1.5pt" color="#000000" joinstyle="round"/>
                <v:imagedata o:title=""/>
                <o:lock v:ext="edit" aspectratio="f"/>
              </v:line>
            </w:pict>
          </mc:Fallback>
        </mc:AlternateContent>
      </w:r>
      <w:r>
        <w:rPr>
          <w:rFonts w:hint="eastAsia" w:ascii="仿宋_GB2312" w:eastAsia="仿宋_GB2312"/>
          <w:sz w:val="32"/>
          <w:szCs w:val="20"/>
        </w:rPr>
        <mc:AlternateContent>
          <mc:Choice Requires="wps">
            <w:drawing>
              <wp:anchor distT="0" distB="0" distL="114300" distR="114300" simplePos="0" relativeHeight="251669504" behindDoc="0" locked="0" layoutInCell="1" allowOverlap="1">
                <wp:simplePos x="0" y="0"/>
                <wp:positionH relativeFrom="column">
                  <wp:posOffset>66675</wp:posOffset>
                </wp:positionH>
                <wp:positionV relativeFrom="paragraph">
                  <wp:posOffset>527685</wp:posOffset>
                </wp:positionV>
                <wp:extent cx="5563235" cy="1270"/>
                <wp:effectExtent l="0" t="0" r="0" b="0"/>
                <wp:wrapNone/>
                <wp:docPr id="1" name="直线 4"/>
                <wp:cNvGraphicFramePr/>
                <a:graphic xmlns:a="http://schemas.openxmlformats.org/drawingml/2006/main">
                  <a:graphicData uri="http://schemas.microsoft.com/office/word/2010/wordprocessingShape">
                    <wps:wsp>
                      <wps:cNvCnPr/>
                      <wps:spPr>
                        <a:xfrm>
                          <a:off x="0" y="0"/>
                          <a:ext cx="5563235" cy="127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5pt;margin-top:41.55pt;height:0.1pt;width:438.05pt;z-index:251669504;mso-width-relative:page;mso-height-relative:page;" filled="f" stroked="t" coordsize="21600,21600" o:gfxdata="UEsDBAoAAAAAAIdO4kAAAAAAAAAAAAAAAAAEAAAAZHJzL1BLAwQUAAAACACHTuJAcfbSNdUAAAAI&#10;AQAADwAAAGRycy9kb3ducmV2LnhtbE2PwU7DMBBE70j8g7VI3KgdSiOTxqlEJS69EarC0Y1NEtVe&#10;R7GbNn/P9gTH2Rm9nSk3V+/YZMfYB1SQLQQwi00wPbYK9p/vTxJYTBqNdgGtgtlG2FT3d6UuTLjg&#10;h53q1DKCYCy0gi6loeA8Np31Oi7CYJG8nzB6nUiOLTejvhDcO/4sRM697pE+dHqw2842p/rsibL6&#10;km87Lffz7Orv15ftYTehV+rxIRNrYMle018YbvWpOlTU6RjOaCJzpMWKkgrkMgNGvpR5Dux4OyyB&#10;VyX/P6D6BVBLAwQUAAAACACHTuJAkKzLFNIBAACRAwAADgAAAGRycy9lMm9Eb2MueG1srVNLjhMx&#10;EN0jcQfLe9KdDBmglc4sJgwbBJGAA1T86bbkn1yedHIWrsGKDceZa1B2QobPBiGycMqu8vN7r6pX&#10;Nwdn2V4lNMH3fD5rOVNeBGn80PNPH++eveQMM3gJNnjV86NCfrN++mQ1xU4twhisVIkRiMduij0f&#10;c45d06AYlQOchag8JXVIDjJt09DIBBOhO9ss2va6mUKSMQWhEOl0c0rydcXXWon8XmtUmdmeE7dc&#10;11TXXVmb9Qq6IUEcjTjTgH9g4cB4evQCtYEM7D6ZP6CcESlg0HkmgmuC1kaoqoHUzNvf1HwYIaqq&#10;hczBeLEJ/x+seLffJmYk9Y4zD45a9PD5y8PXb+x58WaK2FHJrd+m8w7jNhWhB51c+ScJ7FD9PF78&#10;VIfMBB0ul9dXi6slZ4Jy88WLanfzeDcmzG9UcKwEPbfGF7XQwf4tZnqPSn+UlGPr2UQ4r9oldVIA&#10;TYu2kCl0kfijH+plDNbIO2NtuYJp2N3axPZQ+l9/RRYB/1JWXtkAjqe6mjpNxqhAvvaS5WMkZzyN&#10;MC8cnJKcWUUTXyIChC6DsX9TSU9bTwyKsycvS7QL8kh9uI/JDCNZMa8sS4b6XvmeZ7QM1s/7ivT4&#10;Ja2/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H20jXVAAAACAEAAA8AAAAAAAAAAQAgAAAAIgAA&#10;AGRycy9kb3ducmV2LnhtbFBLAQIUABQAAAAIAIdO4kCQrMsU0gEAAJEDAAAOAAAAAAAAAAEAIAAA&#10;ACQBAABkcnMvZTJvRG9jLnhtbFBLBQYAAAAABgAGAFkBAABoBQAAAAA=&#10;">
                <v:fill on="f" focussize="0,0"/>
                <v:stroke weight="1.5pt" color="#000000" joinstyle="round"/>
                <v:imagedata o:title=""/>
                <o:lock v:ext="edit" aspectratio="f"/>
              </v:line>
            </w:pict>
          </mc:Fallback>
        </mc:AlternateConten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泉州师范学院办公室              </w:t>
      </w:r>
      <w:r>
        <w:rPr>
          <w:rFonts w:hint="eastAsia" w:ascii="仿宋_GB2312" w:eastAsia="仿宋_GB2312"/>
          <w:sz w:val="28"/>
          <w:szCs w:val="28"/>
          <w:lang w:val="en-US" w:eastAsia="zh-CN"/>
        </w:rPr>
        <w:t xml:space="preserve">        </w:t>
      </w:r>
      <w:bookmarkStart w:id="2" w:name="_GoBack"/>
      <w:bookmarkEnd w:id="2"/>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p>
    <w:sectPr>
      <w:footerReference r:id="rId3" w:type="default"/>
      <w:pgSz w:w="11906" w:h="16838"/>
      <w:pgMar w:top="2098" w:right="1474" w:bottom="1701" w:left="158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- 1 -</w:t>
    </w:r>
    <w:r>
      <w:rPr>
        <w:rFonts w:ascii="宋体" w:hAnsi="宋体"/>
        <w:sz w:val="28"/>
        <w:szCs w:val="28"/>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9C2729"/>
    <w:multiLevelType w:val="singleLevel"/>
    <w:tmpl w:val="E49C2729"/>
    <w:lvl w:ilvl="0" w:tentative="0">
      <w:start w:val="1"/>
      <w:numFmt w:val="chineseCounting"/>
      <w:suff w:val="nothing"/>
      <w:lvlText w:val="（%1）"/>
      <w:lvlJc w:val="left"/>
      <w:rPr>
        <w:rFonts w:hint="eastAsia"/>
      </w:rPr>
    </w:lvl>
  </w:abstractNum>
  <w:abstractNum w:abstractNumId="1">
    <w:nsid w:val="00000000"/>
    <w:multiLevelType w:val="singleLevel"/>
    <w:tmpl w:val="00000000"/>
    <w:lvl w:ilvl="0" w:tentative="0">
      <w:start w:val="2"/>
      <w:numFmt w:val="chineseCounting"/>
      <w:suff w:val="nothing"/>
      <w:lvlText w:val="%1、"/>
      <w:lvlJc w:val="left"/>
    </w:lvl>
  </w:abstractNum>
  <w:abstractNum w:abstractNumId="2">
    <w:nsid w:val="00000002"/>
    <w:multiLevelType w:val="singleLevel"/>
    <w:tmpl w:val="00000002"/>
    <w:lvl w:ilvl="0" w:tentative="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976A0"/>
    <w:rsid w:val="0741210D"/>
    <w:rsid w:val="080976A0"/>
    <w:rsid w:val="0AB96333"/>
    <w:rsid w:val="0C293297"/>
    <w:rsid w:val="0FFB05A5"/>
    <w:rsid w:val="1108694D"/>
    <w:rsid w:val="11A07C76"/>
    <w:rsid w:val="11C92AF6"/>
    <w:rsid w:val="13490FA5"/>
    <w:rsid w:val="16002EBE"/>
    <w:rsid w:val="18531E37"/>
    <w:rsid w:val="1B73608C"/>
    <w:rsid w:val="247B0543"/>
    <w:rsid w:val="26055B1D"/>
    <w:rsid w:val="2D0F0B99"/>
    <w:rsid w:val="2D274488"/>
    <w:rsid w:val="2F894E8B"/>
    <w:rsid w:val="38ED6DE4"/>
    <w:rsid w:val="3A306E65"/>
    <w:rsid w:val="3DEA4F7B"/>
    <w:rsid w:val="457D2874"/>
    <w:rsid w:val="48535334"/>
    <w:rsid w:val="4A586887"/>
    <w:rsid w:val="4ABA7B39"/>
    <w:rsid w:val="4C553CB8"/>
    <w:rsid w:val="54953649"/>
    <w:rsid w:val="5B0B4182"/>
    <w:rsid w:val="5C5C0981"/>
    <w:rsid w:val="5CAD6CD9"/>
    <w:rsid w:val="5CC44A62"/>
    <w:rsid w:val="5D1F4410"/>
    <w:rsid w:val="5D7B3715"/>
    <w:rsid w:val="60E71BAA"/>
    <w:rsid w:val="62D927D6"/>
    <w:rsid w:val="64986A21"/>
    <w:rsid w:val="698356D2"/>
    <w:rsid w:val="6B7464F3"/>
    <w:rsid w:val="6BA976AE"/>
    <w:rsid w:val="6C38612A"/>
    <w:rsid w:val="730425AB"/>
    <w:rsid w:val="766C0BDA"/>
    <w:rsid w:val="7CA63583"/>
    <w:rsid w:val="7FB70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widowControl/>
      <w:spacing w:before="100" w:beforeLines="0" w:beforeAutospacing="1" w:after="100" w:afterLines="0" w:afterAutospacing="1"/>
      <w:jc w:val="left"/>
      <w:outlineLvl w:val="0"/>
    </w:pPr>
    <w:rPr>
      <w:rFonts w:ascii="宋体" w:hAnsi="宋体" w:cs="宋体"/>
      <w:b/>
      <w:bCs/>
      <w:kern w:val="36"/>
      <w:sz w:val="48"/>
      <w:szCs w:val="48"/>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红头发文机关标识"/>
    <w:basedOn w:val="1"/>
    <w:qFormat/>
    <w:uiPriority w:val="0"/>
    <w:pPr>
      <w:spacing w:before="1418"/>
      <w:jc w:val="center"/>
    </w:pPr>
    <w:rPr>
      <w:rFonts w:ascii="宋体" w:hAnsi="宋体"/>
      <w:b/>
      <w:color w:val="FF0000"/>
      <w:spacing w:val="80"/>
      <w:w w:val="88"/>
      <w:sz w:val="96"/>
      <w:szCs w:val="44"/>
    </w:rPr>
  </w:style>
  <w:style w:type="paragraph" w:customStyle="1" w:styleId="10">
    <w:name w:val="发文字号"/>
    <w:basedOn w:val="1"/>
    <w:qFormat/>
    <w:uiPriority w:val="0"/>
    <w:pPr>
      <w:jc w:val="center"/>
    </w:pPr>
    <w:rPr>
      <w:rFonts w:ascii="仿宋" w:hAnsi="仿宋" w:eastAsia="仿宋"/>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2018-01-08T03:56:00Z</dcterms:created>
  <dc:creator>Administrator</dc:creator>
  <cp:lastModifiedBy>芬</cp:lastModifiedBy>
  <cp:lastPrinted>2018-05-07T03:16:00Z</cp:lastPrinted>
  <dcterms:modified xsi:type="dcterms:W3CDTF">2018-05-09T03:41:56Z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