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lang w:val="en-US" w:eastAsia="zh-Hans"/>
        </w:rPr>
      </w:pPr>
      <w:r>
        <w:br w:type="textWrapping"/>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56"/>
          <w:szCs w:val="22"/>
        </w:rPr>
        <w:t>福建省政府采购</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56"/>
          <w:szCs w:val="22"/>
        </w:rPr>
        <w:t>货物和服务项目</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56"/>
          <w:szCs w:val="22"/>
        </w:rPr>
        <w:t>公开招标文件</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36"/>
          <w:szCs w:val="22"/>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b/>
          <w:color w:val="auto"/>
          <w:sz w:val="36"/>
          <w:szCs w:val="22"/>
        </w:rPr>
        <w:t>项目名称：</w:t>
      </w:r>
      <w:r>
        <w:rPr>
          <w:rFonts w:hint="eastAsia" w:asciiTheme="minorEastAsia" w:hAnsiTheme="minorEastAsia" w:eastAsiaTheme="minorEastAsia" w:cstheme="minorEastAsia"/>
          <w:b/>
          <w:color w:val="auto"/>
          <w:sz w:val="36"/>
          <w:szCs w:val="22"/>
          <w:u w:val="single"/>
          <w:lang w:eastAsia="zh-CN"/>
        </w:rPr>
        <w:t>泉州师范学院2025、2026两级新生军训服装及航海类专业新生服装与被品采购项目</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sz w:val="36"/>
          <w:szCs w:val="22"/>
        </w:rPr>
        <w:t>项目编号：</w:t>
      </w:r>
      <w:r>
        <w:rPr>
          <w:rFonts w:hint="eastAsia" w:asciiTheme="minorEastAsia" w:hAnsiTheme="minorEastAsia" w:eastAsiaTheme="minorEastAsia" w:cstheme="minorEastAsia"/>
          <w:b/>
          <w:sz w:val="36"/>
          <w:szCs w:val="22"/>
          <w:u w:val="single"/>
          <w:lang w:eastAsia="zh-CN"/>
        </w:rPr>
        <w:t>QZT2025ZC1</w:t>
      </w:r>
      <w:r>
        <w:rPr>
          <w:rFonts w:hint="eastAsia" w:asciiTheme="minorEastAsia" w:hAnsiTheme="minorEastAsia" w:cstheme="minorEastAsia"/>
          <w:b/>
          <w:sz w:val="36"/>
          <w:szCs w:val="22"/>
          <w:u w:val="single"/>
          <w:lang w:val="en-US" w:eastAsia="zh-CN"/>
        </w:rPr>
        <w:t>9</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sz w:val="36"/>
          <w:szCs w:val="22"/>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rPr>
        <w:t>采购人：</w:t>
      </w:r>
      <w:r>
        <w:rPr>
          <w:rFonts w:hint="eastAsia" w:asciiTheme="minorEastAsia" w:hAnsiTheme="minorEastAsia" w:cstheme="minorEastAsia"/>
          <w:b/>
          <w:sz w:val="30"/>
          <w:szCs w:val="30"/>
          <w:u w:val="single"/>
          <w:lang w:eastAsia="zh-CN"/>
        </w:rPr>
        <w:t>泉州师范学院</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lang w:eastAsia="zh-CN"/>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代理机构：</w:t>
      </w:r>
      <w:r>
        <w:rPr>
          <w:rFonts w:hint="eastAsia" w:asciiTheme="minorEastAsia" w:hAnsiTheme="minorEastAsia" w:eastAsiaTheme="minorEastAsia" w:cstheme="minorEastAsia"/>
          <w:b/>
          <w:sz w:val="30"/>
          <w:szCs w:val="30"/>
          <w:u w:val="single"/>
        </w:rPr>
        <w:t>泉州中泰招标代理有限公司</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编制时间：</w:t>
      </w:r>
      <w:r>
        <w:rPr>
          <w:rFonts w:hint="eastAsia" w:asciiTheme="minorEastAsia" w:hAnsiTheme="minorEastAsia" w:eastAsiaTheme="minorEastAsia" w:cstheme="minorEastAsia"/>
          <w:b/>
          <w:color w:val="000000" w:themeColor="text1"/>
          <w:sz w:val="30"/>
          <w:szCs w:val="30"/>
          <w:u w:val="single"/>
          <w14:textFill>
            <w14:solidFill>
              <w14:schemeClr w14:val="tx1"/>
            </w14:solidFill>
          </w14:textFill>
        </w:rPr>
        <w:t>2025年0</w:t>
      </w:r>
      <w:r>
        <w:rPr>
          <w:rFonts w:hint="eastAsia" w:asciiTheme="minorEastAsia" w:hAnsiTheme="minorEastAsia" w:cstheme="minorEastAsia"/>
          <w:b/>
          <w:color w:val="000000" w:themeColor="text1"/>
          <w:sz w:val="30"/>
          <w:szCs w:val="30"/>
          <w:u w:val="singl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30"/>
          <w:szCs w:val="30"/>
          <w:u w:val="single"/>
          <w14:textFill>
            <w14:solidFill>
              <w14:schemeClr w14:val="tx1"/>
            </w14:solidFill>
          </w14:textFill>
        </w:rPr>
        <w:t>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泉州中泰招标代理有限公司</w:t>
      </w:r>
      <w:r>
        <w:rPr>
          <w:rFonts w:hint="eastAsia" w:asciiTheme="minorEastAsia" w:hAnsiTheme="minorEastAsia" w:eastAsiaTheme="minorEastAsia" w:cstheme="minorEastAsia"/>
          <w:sz w:val="24"/>
          <w:szCs w:val="24"/>
        </w:rPr>
        <w:t xml:space="preserve"> 采用公开招标方式组织 </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泉州师范学院2025、2026两级新生军训服装及航海类专业新生服装与被品采购项目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rPr>
        <w:t>（以下简称：“本项目”）的政府采购活动，现邀请供应商参加投标。</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sz w:val="24"/>
          <w:szCs w:val="24"/>
          <w:lang w:val="en-US" w:eastAsia="zh-CN"/>
        </w:rPr>
        <w:t>1</w:t>
      </w:r>
      <w:r>
        <w:rPr>
          <w:rFonts w:hint="eastAsia" w:asciiTheme="minorEastAsia" w:hAnsiTheme="minorEastAsia" w:eastAsiaTheme="minorEastAsia" w:cstheme="minorEastAsia"/>
          <w:b/>
          <w:sz w:val="24"/>
          <w:szCs w:val="24"/>
        </w:rPr>
        <w:t>、项目编号：</w:t>
      </w:r>
      <w:r>
        <w:rPr>
          <w:rFonts w:hint="eastAsia" w:asciiTheme="minorEastAsia" w:hAnsiTheme="minorEastAsia" w:eastAsiaTheme="minorEastAsia" w:cstheme="minorEastAsia"/>
          <w:b/>
          <w:sz w:val="24"/>
          <w:szCs w:val="24"/>
          <w:u w:val="single"/>
          <w:lang w:eastAsia="zh-CN"/>
        </w:rPr>
        <w:t>QZT2025ZC1</w:t>
      </w:r>
      <w:r>
        <w:rPr>
          <w:rFonts w:hint="eastAsia" w:asciiTheme="minorEastAsia" w:hAnsiTheme="minorEastAsia" w:cstheme="minorEastAsia"/>
          <w:b/>
          <w:sz w:val="24"/>
          <w:szCs w:val="24"/>
          <w:u w:val="single"/>
          <w:lang w:val="en-US" w:eastAsia="zh-CN"/>
        </w:rPr>
        <w:t>9</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2</w:t>
      </w:r>
      <w:r>
        <w:rPr>
          <w:rFonts w:hint="eastAsia" w:asciiTheme="minorEastAsia" w:hAnsiTheme="minorEastAsia" w:eastAsiaTheme="minorEastAsia" w:cstheme="minorEastAsia"/>
          <w:b/>
          <w:sz w:val="24"/>
          <w:szCs w:val="24"/>
        </w:rPr>
        <w:t>、预算金额、最高限价：详见《采购标的一览表》。</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3</w:t>
      </w:r>
      <w:r>
        <w:rPr>
          <w:rFonts w:hint="eastAsia" w:asciiTheme="minorEastAsia" w:hAnsiTheme="minorEastAsia" w:eastAsiaTheme="minorEastAsia" w:cstheme="minorEastAsia"/>
          <w:b/>
          <w:sz w:val="24"/>
          <w:szCs w:val="24"/>
        </w:rPr>
        <w:t>、招标内容及要求：详见《采购标的一览表》及招标文件第五章。</w:t>
      </w:r>
    </w:p>
    <w:p>
      <w:pPr>
        <w:pStyle w:val="15"/>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4</w:t>
      </w:r>
      <w:r>
        <w:rPr>
          <w:rFonts w:hint="eastAsia" w:asciiTheme="minorEastAsia" w:hAnsiTheme="minorEastAsia" w:eastAsiaTheme="minorEastAsia" w:cstheme="minorEastAsia"/>
          <w:b/>
          <w:sz w:val="24"/>
          <w:szCs w:val="24"/>
        </w:rPr>
        <w:t>、需要落实的政府采购政策</w:t>
      </w:r>
    </w:p>
    <w:p>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进口产品：本项目不适用</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节能产品：本项目不适用</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环境标志产品：本项目不适用</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5</w:t>
      </w:r>
      <w:r>
        <w:rPr>
          <w:rFonts w:hint="eastAsia" w:asciiTheme="minorEastAsia" w:hAnsiTheme="minorEastAsia" w:eastAsiaTheme="minorEastAsia" w:cstheme="minorEastAsia"/>
          <w:b/>
          <w:sz w:val="24"/>
          <w:szCs w:val="24"/>
        </w:rPr>
        <w:t>、投标人的资格要求</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.1法定条件：符合政府采购法第二十二条第一款规定的条件。</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.2特定条件：</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5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5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.3是否接受联合体投标：</w:t>
      </w:r>
    </w:p>
    <w:p>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：不接受</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6</w:t>
      </w:r>
      <w:r>
        <w:rPr>
          <w:rFonts w:hint="eastAsia" w:asciiTheme="minorEastAsia" w:hAnsiTheme="minorEastAsia" w:eastAsiaTheme="minorEastAsia" w:cstheme="minorEastAsia"/>
          <w:b/>
          <w:sz w:val="24"/>
          <w:szCs w:val="24"/>
        </w:rPr>
        <w:t>、招标文件的获取</w:t>
      </w:r>
    </w:p>
    <w:p>
      <w:pPr>
        <w:pStyle w:val="8"/>
        <w:widowControl/>
        <w:spacing w:before="75" w:beforeAutospacing="0" w:after="75" w:afterAutospacing="0" w:line="435"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.1、凡有意参加的供应商，请于</w:t>
      </w:r>
      <w:r>
        <w:rPr>
          <w:rFonts w:hint="eastAsia" w:asciiTheme="minorEastAsia" w:hAnsiTheme="minorEastAsia" w:cstheme="minorEastAsia"/>
          <w:sz w:val="24"/>
          <w:szCs w:val="24"/>
          <w:lang w:val="en-US" w:eastAsia="zh-CN"/>
        </w:rPr>
        <w:t>发布公告</w:t>
      </w:r>
      <w:r>
        <w:rPr>
          <w:rFonts w:hint="eastAsia" w:asciiTheme="minorEastAsia" w:hAnsiTheme="minorEastAsia" w:eastAsiaTheme="minorEastAsia" w:cstheme="minorEastAsia"/>
          <w:sz w:val="24"/>
          <w:szCs w:val="24"/>
        </w:rPr>
        <w:t xml:space="preserve">至2025年 </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30 </w:t>
      </w:r>
      <w:r>
        <w:rPr>
          <w:rFonts w:hint="eastAsia" w:asciiTheme="minorEastAsia" w:hAnsiTheme="minorEastAsia" w:eastAsiaTheme="minorEastAsia" w:cstheme="minorEastAsia"/>
          <w:sz w:val="24"/>
          <w:szCs w:val="24"/>
        </w:rPr>
        <w:t>日17时30分00秒截止时间前</w:t>
      </w:r>
      <w:r>
        <w:rPr>
          <w:rFonts w:hint="eastAsia" w:ascii="宋体" w:hAnsi="宋体" w:cs="宋体"/>
        </w:rPr>
        <w:t>请向采购代理机构领取</w:t>
      </w:r>
      <w:r>
        <w:rPr>
          <w:rFonts w:hint="eastAsia" w:ascii="宋体" w:hAnsi="宋体" w:cs="宋体"/>
          <w:lang w:val="en-US" w:eastAsia="zh-CN"/>
        </w:rPr>
        <w:t>招标</w:t>
      </w:r>
      <w:r>
        <w:rPr>
          <w:rFonts w:hint="eastAsia" w:ascii="宋体" w:hAnsi="宋体" w:cs="宋体"/>
        </w:rPr>
        <w:t>文件，交纳购买文件费用300元并办理报名登记手续。未办理报名登记手续的供应商其响应文件将被拒绝。</w:t>
      </w:r>
      <w:r>
        <w:rPr>
          <w:rFonts w:hint="eastAsia" w:asciiTheme="minorEastAsia" w:hAnsiTheme="minorEastAsia" w:eastAsiaTheme="minorEastAsia" w:cstheme="minorEastAsia"/>
          <w:sz w:val="24"/>
          <w:szCs w:val="24"/>
        </w:rPr>
        <w:t>。</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、开标时间及地点</w:t>
      </w:r>
      <w:r>
        <w:rPr>
          <w:rFonts w:hint="eastAsia" w:asciiTheme="minorEastAsia" w:hAnsiTheme="minorEastAsia" w:cstheme="minorEastAsia"/>
          <w:b/>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 xml:space="preserve"> 6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 18</w:t>
      </w:r>
      <w:bookmarkStart w:id="5" w:name="_GoBack"/>
      <w:bookmarkEnd w:id="5"/>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0（泉州市鲤城区义全街水产大厦1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楼）</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、公告期限</w:t>
      </w:r>
      <w:r>
        <w:rPr>
          <w:rFonts w:hint="eastAsia" w:asciiTheme="minorEastAsia" w:hAnsi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2025年 </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5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 22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日至2025年</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 5 </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月 </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30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sz w:val="24"/>
          <w:szCs w:val="24"/>
          <w:lang w:val="en-US" w:eastAsia="zh-CN"/>
        </w:rPr>
        <w:t>9</w:t>
      </w:r>
      <w:r>
        <w:rPr>
          <w:rFonts w:hint="eastAsia" w:asciiTheme="minorEastAsia" w:hAnsiTheme="minorEastAsia" w:eastAsiaTheme="minorEastAsia" w:cstheme="minorEastAsia"/>
          <w:b/>
          <w:sz w:val="24"/>
          <w:szCs w:val="24"/>
        </w:rPr>
        <w:t>、采购人：</w:t>
      </w:r>
      <w:r>
        <w:rPr>
          <w:rFonts w:hint="eastAsia" w:asciiTheme="minorEastAsia" w:hAnsiTheme="minorEastAsia" w:cstheme="minorEastAsia"/>
          <w:b/>
          <w:sz w:val="24"/>
          <w:szCs w:val="24"/>
          <w:lang w:eastAsia="zh-CN"/>
        </w:rPr>
        <w:t>泉州师范学院</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rFonts w:hint="default" w:eastAsia="宋体"/>
          <w:sz w:val="24"/>
          <w:szCs w:val="24"/>
          <w:lang w:val="en-US" w:eastAsia="zh-CN"/>
        </w:rPr>
      </w:pPr>
      <w:r>
        <w:rPr>
          <w:rFonts w:hint="eastAsia" w:asciiTheme="minorEastAsia" w:hAnsiTheme="minorEastAsia" w:eastAsiaTheme="minorEastAsia" w:cstheme="minorEastAsia"/>
          <w:sz w:val="24"/>
          <w:szCs w:val="24"/>
        </w:rPr>
        <w:t xml:space="preserve"> 联系人： </w:t>
      </w:r>
      <w:r>
        <w:rPr>
          <w:rFonts w:hint="eastAsia" w:ascii="宋体" w:hAnsi="宋体" w:cs="宋体"/>
          <w:sz w:val="24"/>
          <w:szCs w:val="24"/>
          <w:u w:val="single"/>
          <w:lang w:val="en-US" w:eastAsia="zh-CN"/>
        </w:rPr>
        <w:t xml:space="preserve">陈老师 </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rFonts w:hint="eastAsia" w:asciiTheme="minorEastAsia" w:hAnsiTheme="minorEastAsia" w:eastAsiaTheme="minorEastAsia" w:cstheme="minorEastAsia"/>
          <w:sz w:val="24"/>
          <w:szCs w:val="24"/>
        </w:rPr>
      </w:pPr>
      <w:r>
        <w:rPr>
          <w:rFonts w:hint="eastAsia" w:ascii="宋体" w:hAnsi="宋体" w:cs="宋体"/>
          <w:sz w:val="24"/>
          <w:szCs w:val="24"/>
        </w:rPr>
        <w:t>联系方</w:t>
      </w:r>
      <w:r>
        <w:rPr>
          <w:rFonts w:hint="eastAsia" w:ascii="宋体" w:hAnsi="宋体" w:cs="宋体"/>
          <w:sz w:val="24"/>
          <w:szCs w:val="24"/>
          <w:u w:val="none"/>
        </w:rPr>
        <w:t>法：</w:t>
      </w:r>
      <w:r>
        <w:rPr>
          <w:rFonts w:hint="eastAsia" w:ascii="宋体" w:hAnsi="宋体" w:cs="宋体"/>
          <w:sz w:val="24"/>
          <w:szCs w:val="24"/>
          <w:u w:val="single"/>
        </w:rPr>
        <w:t>0595-22919532</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cstheme="minorEastAsia"/>
          <w:b/>
          <w:sz w:val="24"/>
          <w:szCs w:val="24"/>
          <w:lang w:val="en-US" w:eastAsia="zh-CN"/>
        </w:rPr>
        <w:t>0</w:t>
      </w:r>
      <w:r>
        <w:rPr>
          <w:rFonts w:hint="eastAsia" w:asciiTheme="minorEastAsia" w:hAnsiTheme="minorEastAsia" w:eastAsiaTheme="minorEastAsia" w:cstheme="minorEastAsia"/>
          <w:b/>
          <w:sz w:val="24"/>
          <w:szCs w:val="24"/>
        </w:rPr>
        <w:t>、代理机构：泉州中泰招标代理有限公司</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泉州市鲤城区义全街水产大厦12楼</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联系人：</w:t>
      </w:r>
      <w:r>
        <w:rPr>
          <w:rFonts w:hint="eastAsia" w:asciiTheme="minorEastAsia" w:hAnsiTheme="minorEastAsia" w:eastAsiaTheme="minorEastAsia" w:cstheme="minorEastAsia"/>
          <w:sz w:val="24"/>
          <w:szCs w:val="24"/>
          <w:u w:val="single"/>
        </w:rPr>
        <w:t xml:space="preserve"> 田东东</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联系电话： </w:t>
      </w:r>
      <w:r>
        <w:rPr>
          <w:rFonts w:hint="eastAsia" w:asciiTheme="minorEastAsia" w:hAnsiTheme="minorEastAsia" w:eastAsiaTheme="minorEastAsia" w:cstheme="minorEastAsia"/>
          <w:sz w:val="24"/>
          <w:szCs w:val="24"/>
          <w:u w:val="single"/>
        </w:rPr>
        <w:t>0595-28017005</w:t>
      </w: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w:t>
      </w:r>
      <w:r>
        <w:rPr>
          <w:rFonts w:hint="eastAsia" w:asciiTheme="minorEastAsia" w:hAnsiTheme="minorEastAsia" w:cstheme="minorEastAsia"/>
          <w:b/>
          <w:sz w:val="24"/>
          <w:szCs w:val="24"/>
          <w:lang w:val="en-US" w:eastAsia="zh-CN"/>
        </w:rPr>
        <w:t>1</w:t>
      </w:r>
      <w:r>
        <w:rPr>
          <w:rFonts w:hint="eastAsia" w:asciiTheme="minorEastAsia" w:hAnsiTheme="minorEastAsia" w:eastAsiaTheme="minorEastAsia" w:cstheme="minorEastAsia"/>
          <w:b/>
          <w:sz w:val="24"/>
          <w:szCs w:val="24"/>
        </w:rPr>
        <w:t>：采购标的一览表</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15"/>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采购包预算金额（元）: </w:t>
      </w:r>
      <w:r>
        <w:rPr>
          <w:rFonts w:hint="eastAsia" w:asciiTheme="minorEastAsia" w:hAnsiTheme="minorEastAsia" w:cstheme="minorEastAsia"/>
          <w:sz w:val="24"/>
          <w:szCs w:val="24"/>
          <w:lang w:val="en-US" w:eastAsia="zh-CN"/>
        </w:rPr>
        <w:t>12410</w:t>
      </w:r>
      <w:r>
        <w:rPr>
          <w:rFonts w:hint="eastAsia" w:asciiTheme="minorEastAsia" w:hAnsiTheme="minorEastAsia" w:eastAsiaTheme="minorEastAsia" w:cstheme="minorEastAsia"/>
          <w:sz w:val="24"/>
          <w:szCs w:val="24"/>
        </w:rPr>
        <w:t>00</w:t>
      </w:r>
      <w:r>
        <w:rPr>
          <w:rFonts w:hint="eastAsia" w:asciiTheme="minorEastAsia" w:hAnsiTheme="minorEastAsia" w:cstheme="minorEastAsia"/>
          <w:sz w:val="24"/>
          <w:szCs w:val="24"/>
          <w:lang w:val="en-US" w:eastAsia="zh-CN"/>
        </w:rPr>
        <w:t>.00</w:t>
      </w:r>
    </w:p>
    <w:p>
      <w:pPr>
        <w:pStyle w:val="15"/>
        <w:jc w:val="lef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cstheme="minorEastAsia"/>
          <w:sz w:val="24"/>
          <w:szCs w:val="24"/>
          <w:lang w:val="en-US" w:eastAsia="zh-CN"/>
        </w:rPr>
        <w:t>1241000.00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1013"/>
        <w:gridCol w:w="1024"/>
        <w:gridCol w:w="1416"/>
        <w:gridCol w:w="1013"/>
        <w:gridCol w:w="1018"/>
        <w:gridCol w:w="1013"/>
        <w:gridCol w:w="10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1040"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24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预算单价</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040"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新生军训服装</w:t>
            </w:r>
          </w:p>
        </w:tc>
        <w:tc>
          <w:tcPr>
            <w:tcW w:w="1040" w:type="dxa"/>
            <w:vAlign w:val="center"/>
          </w:tcPr>
          <w:p>
            <w:pPr>
              <w:pStyle w:val="15"/>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7300</w:t>
            </w:r>
          </w:p>
        </w:tc>
        <w:tc>
          <w:tcPr>
            <w:tcW w:w="124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1241000.</w:t>
            </w:r>
            <w:r>
              <w:rPr>
                <w:rFonts w:hint="eastAsia" w:asciiTheme="minorEastAsia" w:hAnsiTheme="minorEastAsia" w:eastAsiaTheme="minorEastAsia" w:cstheme="minorEastAsia"/>
                <w:sz w:val="24"/>
                <w:szCs w:val="24"/>
              </w:rPr>
              <w:t>00</w:t>
            </w:r>
          </w:p>
        </w:tc>
        <w:tc>
          <w:tcPr>
            <w:tcW w:w="1039"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套</w:t>
            </w:r>
          </w:p>
        </w:tc>
        <w:tc>
          <w:tcPr>
            <w:tcW w:w="1039" w:type="dxa"/>
            <w:vAlign w:val="center"/>
          </w:tcPr>
          <w:p>
            <w:pPr>
              <w:pStyle w:val="15"/>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170</w:t>
            </w:r>
          </w:p>
        </w:tc>
        <w:tc>
          <w:tcPr>
            <w:tcW w:w="1039"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工业</w:t>
            </w:r>
          </w:p>
        </w:tc>
        <w:tc>
          <w:tcPr>
            <w:tcW w:w="1040"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采购包预算金额（元）: </w:t>
      </w:r>
      <w:r>
        <w:rPr>
          <w:rFonts w:hint="eastAsia" w:asciiTheme="minorEastAsia" w:hAnsiTheme="minorEastAsia" w:cstheme="minorEastAsia"/>
          <w:sz w:val="24"/>
          <w:szCs w:val="24"/>
          <w:lang w:val="en-US" w:eastAsia="zh-CN"/>
        </w:rPr>
        <w:t>384</w:t>
      </w:r>
      <w:r>
        <w:rPr>
          <w:rFonts w:hint="eastAsia" w:asciiTheme="minorEastAsia" w:hAnsiTheme="minorEastAsia" w:eastAsiaTheme="minorEastAsia" w:cstheme="minorEastAsia"/>
          <w:sz w:val="24"/>
          <w:szCs w:val="24"/>
        </w:rPr>
        <w:t>000.00</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cstheme="minorEastAsia"/>
          <w:sz w:val="24"/>
          <w:szCs w:val="24"/>
          <w:lang w:val="en-US" w:eastAsia="zh-CN"/>
        </w:rPr>
        <w:t>384</w:t>
      </w:r>
      <w:r>
        <w:rPr>
          <w:rFonts w:hint="eastAsia" w:asciiTheme="minorEastAsia" w:hAnsiTheme="minorEastAsia" w:eastAsiaTheme="minorEastAsia" w:cstheme="minorEastAsia"/>
          <w:sz w:val="24"/>
          <w:szCs w:val="24"/>
        </w:rPr>
        <w:t>000.00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0"/>
        <w:gridCol w:w="1030"/>
        <w:gridCol w:w="1035"/>
        <w:gridCol w:w="1296"/>
        <w:gridCol w:w="1030"/>
        <w:gridCol w:w="1039"/>
        <w:gridCol w:w="1031"/>
        <w:gridCol w:w="10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4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预算单价</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航海类专业新生服装与被品</w:t>
            </w:r>
          </w:p>
        </w:tc>
        <w:tc>
          <w:tcPr>
            <w:tcW w:w="1053" w:type="dxa"/>
            <w:vAlign w:val="center"/>
          </w:tcPr>
          <w:p>
            <w:pPr>
              <w:pStyle w:val="15"/>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240</w:t>
            </w:r>
          </w:p>
        </w:tc>
        <w:tc>
          <w:tcPr>
            <w:tcW w:w="114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384</w:t>
            </w:r>
            <w:r>
              <w:rPr>
                <w:rFonts w:hint="eastAsia" w:asciiTheme="minorEastAsia" w:hAnsiTheme="minorEastAsia" w:eastAsiaTheme="minorEastAsia" w:cstheme="minorEastAsia"/>
                <w:sz w:val="24"/>
                <w:szCs w:val="24"/>
              </w:rPr>
              <w:t>000.00</w:t>
            </w:r>
          </w:p>
        </w:tc>
        <w:tc>
          <w:tcPr>
            <w:tcW w:w="1053"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套</w:t>
            </w:r>
          </w:p>
        </w:tc>
        <w:tc>
          <w:tcPr>
            <w:tcW w:w="1053" w:type="dxa"/>
            <w:vAlign w:val="center"/>
          </w:tcPr>
          <w:p>
            <w:pPr>
              <w:pStyle w:val="15"/>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1600</w:t>
            </w:r>
          </w:p>
        </w:tc>
        <w:tc>
          <w:tcPr>
            <w:tcW w:w="1053"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工业</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both"/>
        <w:outlineLvl w:val="1"/>
        <w:rPr>
          <w:ins w:id="0" w:author="微信用户" w:date="2025-05-21T10:45:27Z"/>
          <w:rFonts w:hint="eastAsia" w:asciiTheme="minorEastAsia" w:hAnsiTheme="minorEastAsia" w:eastAsiaTheme="minorEastAsia" w:cstheme="minorEastAsia"/>
          <w:b/>
          <w:sz w:val="36"/>
        </w:rPr>
      </w:pPr>
    </w:p>
    <w:p>
      <w:pPr>
        <w:pStyle w:val="15"/>
        <w:jc w:val="both"/>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pPr>
        <w:pStyle w:val="15"/>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0"/>
        <w:gridCol w:w="1815"/>
        <w:gridCol w:w="49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（第三章）</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pPr>
              <w:pStyle w:val="15"/>
              <w:numPr>
                <w:ilvl w:val="0"/>
                <w:numId w:val="2"/>
              </w:numPr>
              <w:ind w:left="12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纸质投标文件：</w:t>
            </w:r>
          </w:p>
          <w:p>
            <w:pPr>
              <w:pStyle w:val="15"/>
              <w:numPr>
                <w:ilvl w:val="0"/>
                <w:numId w:val="0"/>
              </w:numPr>
              <w:ind w:left="120"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采购包2</w:t>
            </w:r>
            <w:r>
              <w:rPr>
                <w:rFonts w:hint="eastAsia" w:asciiTheme="minorEastAsia" w:hAnsiTheme="minorEastAsia" w:eastAsiaTheme="minorEastAsia" w:cstheme="minorEastAsia"/>
                <w:b/>
                <w:bCs/>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①资格及资信证明部分的正本1份、副本4份，报价部分的正本1份、副本4份，技术商务部分的正本1份、副本4份。</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②可读介质（光盘或U盘）1份：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泉州中泰招标代理有限公司提出。</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监督管理部门： </w:t>
            </w:r>
            <w:r>
              <w:rPr>
                <w:rFonts w:hint="eastAsia" w:asciiTheme="minorEastAsia" w:hAnsiTheme="minorEastAsia" w:cstheme="minorEastAsia"/>
                <w:sz w:val="24"/>
                <w:szCs w:val="24"/>
                <w:lang w:eastAsia="zh-CN"/>
              </w:rPr>
              <w:t>泉州师范学院</w:t>
            </w:r>
            <w:r>
              <w:rPr>
                <w:rFonts w:hint="eastAsia" w:asciiTheme="minorEastAsia" w:hAnsiTheme="minorEastAsia" w:eastAsiaTheme="minorEastAsia" w:cstheme="minorEastAsia"/>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(1)中国招标投标公共服务平台（ http://www.cebpubservice.com/）</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E共享电子招投标交易平台（https://ebid.okap.com），以上平台信息如有冲突，以E共享电子招投标交易平台（https://ebid.okap.com）发布为准。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代理服务费收费标准：本项目的招标代理服务费</w:t>
            </w:r>
            <w:r>
              <w:rPr>
                <w:rFonts w:hint="eastAsia" w:asciiTheme="minorEastAsia" w:hAnsiTheme="minorEastAsia" w:cstheme="minorEastAsia"/>
                <w:color w:val="000000" w:themeColor="text1"/>
                <w:sz w:val="24"/>
                <w:szCs w:val="24"/>
                <w:lang w:eastAsia="zh-CN"/>
                <w14:textFill>
                  <w14:solidFill>
                    <w14:schemeClr w14:val="tx1"/>
                  </w14:solidFill>
                </w14:textFill>
              </w:rPr>
              <w:t>以单个采购包的成交总金额为准，100万以内*1.5%，100万元以上的按原“计价格〔2002〕1980号”文件规定的收费标准的70%收取。</w:t>
            </w:r>
            <w:r>
              <w:rPr>
                <w:rFonts w:hint="eastAsia" w:asciiTheme="minorEastAsia" w:hAnsiTheme="minorEastAsia" w:eastAsiaTheme="minorEastAsia" w:cstheme="minorEastAsia"/>
                <w:sz w:val="24"/>
                <w:szCs w:val="24"/>
              </w:rPr>
              <w:t>招标代理服务费在领取中标通知书的同时以</w:t>
            </w:r>
            <w:r>
              <w:rPr>
                <w:rFonts w:hint="eastAsia" w:asciiTheme="minorEastAsia" w:hAnsiTheme="minorEastAsia" w:cstheme="minorEastAsia"/>
                <w:sz w:val="24"/>
                <w:szCs w:val="24"/>
                <w:lang w:val="en-US" w:eastAsia="zh-CN"/>
              </w:rPr>
              <w:t>转账</w:t>
            </w:r>
            <w:r>
              <w:rPr>
                <w:rFonts w:hint="eastAsia" w:asciiTheme="minorEastAsia" w:hAnsiTheme="minorEastAsia" w:eastAsiaTheme="minorEastAsia" w:cstheme="minorEastAsia"/>
                <w:sz w:val="24"/>
                <w:szCs w:val="24"/>
              </w:rPr>
              <w:t xml:space="preserve">、电汇、现金存款等方式一次性缴清。请投标人投标报价时予以充分考虑。招标代理服务费以人民币支付。 2.2服务费缴交账户: 开户名：泉州中泰招标代理有限公司 开户银行：中国工商银行友谊支行 </w:t>
            </w:r>
            <w:r>
              <w:rPr>
                <w:rFonts w:hint="eastAsia" w:asciiTheme="minorEastAsia" w:hAnsiTheme="minorEastAsia" w:cstheme="minorEastAsia"/>
                <w:sz w:val="24"/>
                <w:szCs w:val="24"/>
                <w:lang w:val="en-US" w:eastAsia="zh-CN"/>
              </w:rPr>
              <w:t>账号</w:t>
            </w:r>
            <w:r>
              <w:rPr>
                <w:rFonts w:hint="eastAsia" w:asciiTheme="minorEastAsia" w:hAnsiTheme="minorEastAsia" w:eastAsiaTheme="minorEastAsia" w:cstheme="minorEastAsia"/>
                <w:sz w:val="24"/>
                <w:szCs w:val="24"/>
              </w:rPr>
              <w:t>：1408829109008013702。</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一、总则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三、招标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（7）投标文件格式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泉州中泰招标代理有限公司 可对已发出的招标文件进行必要的澄清或修改，但不得对招标文件载明的采购标的和投标人的资格要求进行改变。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（2）除本章第5.2条第（3）款规定情形外，澄清或修改的内容可能影响投标文件编制的， 泉州中泰招标代理有限公司 将在投标截止时间至少15个日历日前，在招标文件载明的指定媒体以更正公告的形式发布澄清或修改的内容。不足15个日历日的， 泉州中泰招标代理有限公司 将顺延投标截止时间及开标时间， 泉州中泰招标代理有限公司 和投标人受原投标截止时间及开标时间制约的所有权利和义务均延长至新的投标截止时间及开标时间。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泉州中泰招标代理有限公司 将依法组织后续采购活动（包括但不限于：重新招标、采用其他方式采购等）。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泉州中泰招标代理有限公司 发布更正公告，则更正公告及其所发布的内容或信息（包括但不限于：招标文件的澄清或修改、现场考察或答疑会的有关事宜等）作为招标文件组成部分，对投标人具有约束力。</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泉州中泰招标代理有限公司 通知所有潜在投标人的书面形式。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泉州中泰招标代理有限公司 可终止招标并发布终止公告。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泉州中泰招标代理有限公司 通知所有潜在投标人的书面形式。</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（1）不同投标人的投标文件由同一单位或个人编制；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（3）不同投标人的投标文件载明的项目管理成员或联系人员为同一人；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（4）不同投标人的投标文件异常一致或投标报价呈规律性差异；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（5）不同投标人的投标文件相互混装；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10.1投标文件的编制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（1）投标人应先仔细阅读招标文件的全部内容后，再进行投标文件的编制。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（2）投标文件应按照本章第10.2条规定编制其组成部分。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10.2投标文件由下述部分组成：</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⑤招标文件规定作为投标文件组成部分的其他内容（若有）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10.3投标文件的语言</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（1）除招标文件另有规定外，投标文件应使用中文文本，若有不同文本，以中文文本为准。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10.5投标文件的格式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（1）除招标文件另有规定外，投标文件应使用招标文件第七章规定的格式。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（2）除招标文件另有规定外，投标文件应使用不能擦去的墨料或墨水打印、书写或复印。</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（3）除招标文件另有规定外，投标文件应使用人民币作为计量货币。</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①投标文件应加盖投标人的单位公章。若投标人代表为单位授权的委托代理人，应提供“单位授权书”。</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②投标文件应没有涂改或行间插字，除非这些改动是根据 泉州中泰招标代理有限公司 的指示进行的，或是为改正投标人造成的应修改的错误而进行的。若有前述改动，应按照下列规定之一对改动处进行处理：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（3）除招标文件另有规定外，投标文件不能出现任何选择性的投标报价，即每一个采购包和品目号的采购标的都只能有一个投标报价。任何选择性的投标报价将导致投标无效。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①投标文件中未载明分包承担主体；</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②投标文件载明的分包承担主体不具备相应资质条件；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③投标文件载明的分包承担主体拟再次分包；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（2）投标文件承诺的投标有效期不得少于招标文件载明的投标有效期，否则投标无效。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泉州中泰招标代理有限公司可于投标有效期届满之前书面要求投标人延长投标有效期，投标人应在 泉州中泰招标代理有限公司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（2）投标人以电子保函形式提交投标保证金的，保函的有效期应等于或长于投标文件承诺的投标有效期，否则投标无效。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办理电子保函并在电汇或银行转账单上注明（项目编号）；在投标截止时间之前将电子保函文件放入投标文件中，否则视为未提交投标保证金。</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①在投标截止时间前撤回已提交的投标文件的投标人，其投标保证金将在 泉州中泰招标代理有限公司 收到投标人书面撤回通知之日起5个工作日内退回原账户。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泉州中泰招标代理有限公司 将在终止公告发布之日起5个工作日内退回已收取的投标保证金及其在银行产生的孳息。</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10.10投标文件的提交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（1）一个投标人只能提交一个投标文件，并按照招标文件第一章规定在系统上完成上传、解密操作。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10.11投标文件的补充、修改或撤回</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（1）投标截止时间前，投标人可对所提交的投标文件进行补充、修改或撤回，并书面通知 泉州中泰招标代理有限公司 。</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※按照上述规定提交的补充、修改内容作为投标文件组成部分。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（1）投标文件未按照招标文件要求签署、盖章；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（4）投标文件含有采购人不能接受的附加条件；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泉州中泰招标代理有限公司 将在招标文件载明的开标时间及地点主持召开开标会，并邀请投标人参加。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泉州中泰招标代理有限公司 派出，现场监督人员（若有）可由有关方面派出。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11.3本项目的开标环节，投标人可自行选择到开标现场参加开标会或者远程参加开标会。如因投标人自身原因造成无法正常参与开标过程的，不利后果由投标人自行承担。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投标文件的加密情况进行检查，经确认无误后，由工作人员对参加现场开标会投标人的投标文件进行解密。通过远程参与开标流程的投标人须在系统远程解密开启后，在代理机构规定时间内使用CA数字证书进行投标文件的解密操作，逾期未解密的视为放弃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投标文件的格式”、“投标文件的提交”、“投标文件的补充、修改或撤回”等）向 泉州中泰招标代理有限公司 提出任何疑义或要求（包括质疑）。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泉州中泰招标代理有限公司 将依法组织后续采购活动（包括但不限于：重新招标、采用其他方式采购等）。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六、中标与政府采购合同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泉州中泰招标代理有限公司 将在招标文件载明的指定媒体以中标公告的形式发布中标结果。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泉州中泰招标代理有限公司 将向中标人发出中标通知书。</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七、询问、质疑与投诉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泉州中泰招标代理有限公司 提出询问， 泉州中泰招标代理有限公司 将按照政府采购法及实施条例的有关规定进行答复。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泉州中泰招标代理有限公司 对其质疑作出的处理结果，如：暂停招标投标活动、修改招标文件、停止或纠正违法违规行为、中标结果无效、废标、重新招标等；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八、政府采购政策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九、本项目的有关信息</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十、其他事项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一、资格审查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泉州中泰招标代理有限公司 负责资格审查小组的组建及资格审查工作的组织。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w:t>
      </w:r>
      <w:r>
        <w:rPr>
          <w:rFonts w:hint="eastAsia" w:asciiTheme="minorEastAsia" w:hAnsiTheme="minorEastAsia" w:cstheme="minorEastAsia"/>
          <w:sz w:val="24"/>
          <w:szCs w:val="24"/>
          <w:lang w:val="en-US" w:eastAsia="zh-CN"/>
        </w:rPr>
        <w:t>评标委员会专家5人</w:t>
      </w:r>
      <w:r>
        <w:rPr>
          <w:rFonts w:hint="eastAsia" w:asciiTheme="minorEastAsia" w:hAnsiTheme="minorEastAsia" w:eastAsiaTheme="minorEastAsia" w:cstheme="minorEastAsia"/>
          <w:sz w:val="24"/>
          <w:szCs w:val="24"/>
        </w:rPr>
        <w:t>人组成，并负责具体审查事务。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1.3资格审查的范围及内容：投标文件（资格及资信证明部分），具体如下：</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pPr>
        <w:pStyle w:val="15"/>
        <w:ind w:firstLine="48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采购包2</w:t>
      </w:r>
      <w:r>
        <w:rPr>
          <w:rFonts w:hint="eastAsia" w:asciiTheme="minorEastAsia" w:hAnsiTheme="minorEastAsia" w:eastAsiaTheme="minorEastAsia" w:cstheme="minorEastAsia"/>
          <w:b/>
          <w:bCs/>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83"/>
        <w:gridCol w:w="50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pPr>
        <w:pStyle w:val="15"/>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采购包2</w:t>
      </w:r>
      <w:r>
        <w:rPr>
          <w:rFonts w:hint="eastAsia" w:asciiTheme="minorEastAsia" w:hAnsiTheme="minorEastAsia" w:eastAsiaTheme="minorEastAsia" w:cstheme="minorEastAsia"/>
          <w:b/>
          <w:bCs/>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09"/>
        <w:gridCol w:w="51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9"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19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9"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19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泉州中泰招标代理有限公司 统一对外发布。</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泉州中泰招标代理有限公司 将依法组织后续采购活动（包括但不限于：重新招标、采用其他方式采购等）。</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二、评标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4、资格审查结束后，由泉州中泰招标代理有限公司负责评标委员会的组建及评标工作的组织。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val="en-US" w:eastAsia="zh-CN"/>
        </w:rPr>
        <w:t>若采购人不派出采购人代表，评审专家5人由福建省政府采购评审专家库中产生</w:t>
      </w:r>
      <w:r>
        <w:rPr>
          <w:rFonts w:hint="eastAsia" w:asciiTheme="minorEastAsia" w:hAnsiTheme="minorEastAsia" w:eastAsiaTheme="minorEastAsia" w:cstheme="minorEastAsia"/>
          <w:b/>
          <w:bCs/>
          <w:sz w:val="24"/>
          <w:szCs w:val="24"/>
        </w:rPr>
        <w:t>。</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泉州中泰招标代理有限公司 统一对外发布。</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泉州中泰招标代理有限公司 或投标人提供的要求保密的资料，不得摘记翻印和外传。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（1）评标委员会依据招标文件的实质性要求，对通过资格审查的投标文件进行符合性审查，以确定其是否满足招标文件的实质性要求。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（2）满足招标文件的实质性要求指投标文件对招标文件实质性要求的响应不存在重大偏差或保留。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符合审查要求概况</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附加符合性：无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（1）对通过符合性审查的投标文件中含义不明确、同类问题表述不一致或有明显文字和计算错误的内容，评标委员会将以书面形式要求投标人作出必要的澄清、说明或补正。</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（3）投标文件报价出现前后不一致的，除招标文件另有规定外，按照下列规定修正：</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①开标（报价）一览表内容与投标文件中相应内容不一致的，以开标（报价）一览表为准；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（5）关于投标描述（即投标文件中描述的内容）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w:t>
      </w:r>
      <w:r>
        <w:rPr>
          <w:rFonts w:hint="eastAsia" w:asciiTheme="minorEastAsia" w:hAnsiTheme="minorEastAsia" w:cstheme="minorEastAsia"/>
          <w:sz w:val="24"/>
          <w:szCs w:val="24"/>
          <w:lang w:val="en-US" w:eastAsia="zh-CN"/>
        </w:rPr>
        <w:t>旦</w:t>
      </w:r>
      <w:r>
        <w:rPr>
          <w:rFonts w:hint="eastAsia" w:asciiTheme="minorEastAsia" w:hAnsiTheme="minorEastAsia" w:eastAsiaTheme="minorEastAsia" w:cstheme="minorEastAsia"/>
          <w:sz w:val="24"/>
          <w:szCs w:val="24"/>
        </w:rPr>
        <w:t>在评标中未能发现，则采购人将以投标描述或证明材料中有利于采购人的内容进行验收，中标人应自行承担由此产生的风险及费用。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（1）按照本章第7条载明的评标方法和标准，对符合性审查合格的投标文件进行比较与评价。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泉州中泰招标代理有限公司 将依法组织后续采购活动（包括但不限于：重新招标、采用其他方式采购等）。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采购包2：综合评分法</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：综合评分法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w:t>
      </w:r>
      <w:r>
        <w:rPr>
          <w:rFonts w:hint="eastAsia" w:asciiTheme="minorEastAsia" w:hAnsiTheme="minorEastAsia" w:cstheme="minorEastAsia"/>
          <w:sz w:val="24"/>
          <w:szCs w:val="24"/>
          <w:lang w:val="en-US" w:eastAsia="zh-CN"/>
        </w:rPr>
        <w:t>35</w:t>
      </w:r>
      <w:r>
        <w:rPr>
          <w:rFonts w:hint="eastAsia" w:asciiTheme="minorEastAsia" w:hAnsiTheme="minorEastAsia" w:eastAsiaTheme="minorEastAsia" w:cstheme="minorEastAsia"/>
          <w:sz w:val="24"/>
          <w:szCs w:val="24"/>
        </w:rPr>
        <w:t>.0000分</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widowControl/>
        <w:shd w:val="clear" w:color="auto" w:fill="FFFFFF"/>
        <w:spacing w:beforeAutospacing="0" w:afterAutospacing="0" w:line="540" w:lineRule="exact"/>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价格扣除的规则如下：</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评标项目</w:t>
            </w:r>
          </w:p>
        </w:tc>
        <w:tc>
          <w:tcPr>
            <w:tcW w:w="4099"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pStyle w:val="25"/>
              <w:keepNext w:val="0"/>
              <w:keepLines w:val="0"/>
              <w:pageBreakBefore w:val="0"/>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rPr>
              <w:t>小型、微型企业，监狱企业，残疾人</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按项目标的所属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节能（非强制类）、环境标志产品</w:t>
            </w:r>
          </w:p>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（此项为货物标，服务标不参与此政策。）</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Style w:val="14"/>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54</w:t>
      </w:r>
      <w:r>
        <w:rPr>
          <w:rFonts w:hint="eastAsia" w:asciiTheme="minorEastAsia" w:hAnsiTheme="minorEastAsia" w:eastAsiaTheme="minorEastAsia" w:cstheme="minorEastAsia"/>
          <w:sz w:val="24"/>
          <w:szCs w:val="24"/>
        </w:rPr>
        <w:t>.0000分</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33"/>
        <w:gridCol w:w="6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评标项目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评标分值</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F2-1.技术服务要求响应情况</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28</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根据投标人对招标文件第五章“招标内容及要求”的响应情况，由评标小组按以下标准评定：完全满足招标文件要求的得2</w:t>
            </w:r>
            <w:r>
              <w:rPr>
                <w:rFonts w:hint="eastAsia" w:ascii="宋体" w:hAnsi="宋体" w:cs="宋体"/>
                <w:i w:val="0"/>
                <w:iCs w:val="0"/>
                <w:color w:val="000000" w:themeColor="text1"/>
                <w:sz w:val="24"/>
                <w:szCs w:val="24"/>
                <w:u w:val="none"/>
                <w:lang w:val="en-US" w:eastAsia="zh-CN"/>
                <w14:textFill>
                  <w14:solidFill>
                    <w14:schemeClr w14:val="tx1"/>
                  </w14:solidFill>
                </w14:textFill>
              </w:rPr>
              <w:t>8</w:t>
            </w:r>
            <w:r>
              <w:rPr>
                <w:rFonts w:hint="eastAsia" w:ascii="宋体" w:hAnsi="宋体" w:eastAsia="宋体" w:cs="宋体"/>
                <w:i w:val="0"/>
                <w:iCs w:val="0"/>
                <w:color w:val="000000" w:themeColor="text1"/>
                <w:sz w:val="24"/>
                <w:szCs w:val="24"/>
                <w:u w:val="none"/>
                <w14:textFill>
                  <w14:solidFill>
                    <w14:schemeClr w14:val="tx1"/>
                  </w14:solidFill>
                </w14:textFill>
              </w:rPr>
              <w:t>分。①技术参数中标注“▲”的参数为重要参数，负偏离一项扣3分（共计2项）；②其余未标注的技术参数，每负偏离一项扣2</w:t>
            </w:r>
            <w:r>
              <w:rPr>
                <w:rFonts w:hint="eastAsia" w:ascii="宋体" w:hAnsi="宋体" w:cs="宋体"/>
                <w:i w:val="0"/>
                <w:iCs w:val="0"/>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val="0"/>
                <w:color w:val="000000" w:themeColor="text1"/>
                <w:sz w:val="24"/>
                <w:szCs w:val="24"/>
                <w:u w:val="none"/>
                <w14:textFill>
                  <w14:solidFill>
                    <w14:schemeClr w14:val="tx1"/>
                  </w14:solidFill>
                </w14:textFill>
              </w:rPr>
              <w:t>分（共计10项）。③若投标人的响应文件中对所投产品的技术响应情况与其所提供样品的参数不一致，评审专家则以样品的响应情况为准。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F2-2.生产能力保障</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或产品制造商自有的服装行业所需的工业缝纫机、气浮台板、断布机、包缝机等设备情况，由评委进行评分：每提供一种设备得0.75分，满分3分。需同时提供设备清单、设备实物图片、购置发票复印件(以招标公告发布之日前开具的设备发票为判断依据),未提供或提供不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F2-3.原材料采购计划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根据投标人提供的原材料采购、验收、保存等方案（包括但不限于原材料采购方式、来源、原材料验收及保存方式），</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提供以上方案内容得3分，缺少一个扣1分，满分3分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F2-4.供货质量保证措施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根据投标人提供的供货质量保证措施情况（包括但不限于供货期间质量保证、包装运输过程质量保证、发放期间质量检查），</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F2-5.发放计划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u w:val="none"/>
                <w:lang w:bidi="ar"/>
                <w14:textFill>
                  <w14:solidFill>
                    <w14:schemeClr w14:val="tx1"/>
                  </w14:solidFill>
                </w14:textFill>
              </w:rPr>
              <w:t>为每位学生单独分装，按班级集中发放。</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根据投标人提供的发放计划（包括但不限于交货时发放安排、清单交接工作）等情况，</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F2-6.验收抽检承诺</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投标人承诺投标产品验收抽检合格率100%的得2分，需提供书面承诺函，未提供的本项不得分。（满分2分）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【注：中标后，若中标人交货的产品实际合格率低于承诺合格率的，则中标人需负责将产品整改到合格并承担所有费用，同时招标人有权没收当年的履约保证金。】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F2-7.样品评审1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根据各投标人提供样品的面料柔软度、厚度、透气性等情况，由评标委员会进行评分：①面料柔软、透气性好、厚度等满足本项目招标文件要求的得3分；②面料质量一般但整体无差异的得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分；③面料质量差、整体与参考样品差异性较大或未提供样品的不得分。（满分3分）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F2-8.样品评审2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根据各投标人提供样品的面料印染工艺、颜色情况，由评标委员会进行评分：①面料印染工艺、颜色等满足本项目招标文件要求，且无气味的得3分；②样品无气味，但印染工艺一般、整体无差异的得2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分；③样品存在气味、印染工艺、颜色与参考样品存在较大差异或未提供样品的不得分。（满分3分）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F2-9.样品评审3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工艺、缝制水平等情况，由评标委员会进行评分：①缝纫不跳针、合缝牢固、扣眼美观牢固、拉链活络的得3分；②缝纫不跳针、合缝较为牢固、扣眼较为美观但多处存在线头等细微瑕疵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分；③缝纫有线头、合缝、扣眼有瑕疵、拉链不顺或未提供样品的不得分。（满分3分）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F2-10.样品评审4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整烫工艺，由评标委员会进行评分：①产品整洁美观、各部位熨烫平服、挺括、无烫亮光、无烫水花、领型圆顺一致、线路顺直、左右对称的得3分；②产品整洁、各部位熨烫平服、挺括、领型线路有略微瑕疵、左右对称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分；③各部位熨烫平服、挺括、领型线路瑕疵较多且左右不对称的或未提供样品的不得分。（满分3分）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F2-11.样品评审5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根据投标人提供的马扎安全性、便携性、耐用性等情况，由评标委员会进行评分：①结构稳定性，可承重100Kg</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；②边角进行圆润处理，便于折叠携带</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承重达不到100Kg或边角未进行圆润处理不得分。（满分2分）</w:t>
            </w:r>
          </w:p>
        </w:tc>
      </w:tr>
    </w:tbl>
    <w:p>
      <w:pPr>
        <w:pStyle w:val="15"/>
        <w:jc w:val="both"/>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.0000分</w:t>
      </w:r>
    </w:p>
    <w:tbl>
      <w:tblPr>
        <w:tblStyle w:val="11"/>
        <w:tblW w:w="5104"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97"/>
        <w:gridCol w:w="601"/>
        <w:gridCol w:w="699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blHeader/>
          <w:jc w:val="center"/>
        </w:trPr>
        <w:tc>
          <w:tcPr>
            <w:tcW w:w="528" w:type="pct"/>
            <w:tcBorders>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评标项目</w:t>
            </w:r>
          </w:p>
        </w:tc>
        <w:tc>
          <w:tcPr>
            <w:tcW w:w="354" w:type="pct"/>
            <w:tcBorders>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评标分值</w:t>
            </w:r>
          </w:p>
        </w:tc>
        <w:tc>
          <w:tcPr>
            <w:tcW w:w="4117" w:type="pct"/>
            <w:tcBorders>
              <w:left w:val="single" w:color="666666" w:sz="6" w:space="0"/>
              <w:bottom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数据征集能力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p>
        </w:tc>
        <w:tc>
          <w:tcPr>
            <w:tcW w:w="4117"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投标人具有手机客户服务端(APP或小程序)或网上商城平台，能提供便捷征订服务功能、智能尺码计算等基本功能，得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分。须提供每个功能不同页面截图，未提供的或者缺少的不得分。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综合实力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4117"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根据</w:t>
            </w:r>
            <w:r>
              <w:rPr>
                <w:rFonts w:hint="eastAsia" w:ascii="宋体" w:hAnsi="宋体" w:cs="宋体"/>
                <w:color w:val="000000" w:themeColor="text1"/>
                <w:kern w:val="0"/>
                <w:sz w:val="24"/>
                <w:highlight w:val="none"/>
                <w:shd w:val="clear" w:color="auto" w:fill="FFFFFF"/>
                <w14:textFill>
                  <w14:solidFill>
                    <w14:schemeClr w14:val="tx1"/>
                  </w14:solidFill>
                </w14:textFill>
              </w:rPr>
              <w:t>投标人</w:t>
            </w:r>
            <w:r>
              <w:rPr>
                <w:rFonts w:hint="eastAsia" w:ascii="宋体" w:hAnsi="宋体" w:cs="宋体"/>
                <w:color w:val="000000" w:themeColor="text1"/>
                <w:kern w:val="0"/>
                <w:sz w:val="24"/>
                <w:highlight w:val="none"/>
                <w:lang w:bidi="ar"/>
                <w14:textFill>
                  <w14:solidFill>
                    <w14:schemeClr w14:val="tx1"/>
                  </w14:solidFill>
                </w14:textFill>
              </w:rPr>
              <w:t>自202</w:t>
            </w:r>
            <w:r>
              <w:rPr>
                <w:rFonts w:hint="eastAsia" w:ascii="宋体" w:hAnsi="宋体" w:cs="宋体"/>
                <w:color w:val="000000" w:themeColor="text1"/>
                <w:kern w:val="0"/>
                <w:sz w:val="24"/>
                <w:highlight w:val="none"/>
                <w:lang w:val="en-US" w:eastAsia="zh-CN" w:bidi="ar"/>
                <w14:textFill>
                  <w14:solidFill>
                    <w14:schemeClr w14:val="tx1"/>
                  </w14:solidFill>
                </w14:textFill>
              </w:rPr>
              <w:t>2</w:t>
            </w:r>
            <w:r>
              <w:rPr>
                <w:rFonts w:hint="eastAsia" w:ascii="宋体" w:hAnsi="宋体" w:cs="宋体"/>
                <w:color w:val="000000" w:themeColor="text1"/>
                <w:kern w:val="0"/>
                <w:sz w:val="24"/>
                <w:highlight w:val="none"/>
                <w:lang w:bidi="ar"/>
                <w14:textFill>
                  <w14:solidFill>
                    <w14:schemeClr w14:val="tx1"/>
                  </w14:solidFill>
                </w14:textFill>
              </w:rPr>
              <w:t>年1月1日起至本项目投标文件文件递交截止时间（以合同签订时间为准）在国内所完成的</w:t>
            </w:r>
            <w:r>
              <w:rPr>
                <w:rFonts w:hint="eastAsia" w:ascii="宋体" w:hAnsi="宋体" w:cs="宋体"/>
                <w:color w:val="000000" w:themeColor="text1"/>
                <w:kern w:val="0"/>
                <w:sz w:val="24"/>
                <w:highlight w:val="none"/>
                <w:shd w:val="clear" w:color="auto" w:fill="FFFFFF"/>
                <w14:textFill>
                  <w14:solidFill>
                    <w14:schemeClr w14:val="tx1"/>
                  </w14:solidFill>
                </w14:textFill>
              </w:rPr>
              <w:t>类似本次采购项目</w:t>
            </w:r>
            <w:r>
              <w:rPr>
                <w:rFonts w:hint="eastAsia" w:ascii="宋体" w:hAnsi="宋体" w:cs="宋体"/>
                <w:color w:val="000000" w:themeColor="text1"/>
                <w:kern w:val="0"/>
                <w:sz w:val="24"/>
                <w:highlight w:val="none"/>
                <w:lang w:bidi="ar"/>
                <w14:textFill>
                  <w14:solidFill>
                    <w14:schemeClr w14:val="tx1"/>
                  </w14:solidFill>
                </w14:textFill>
              </w:rPr>
              <w:t>业绩，获得业主单位满意度证明材料，由评委进行评分：每提供一份评价为满意（</w:t>
            </w:r>
            <w:r>
              <w:rPr>
                <w:rFonts w:ascii="宋体" w:hAnsi="宋体" w:cs="宋体"/>
                <w:color w:val="000000" w:themeColor="text1"/>
                <w:sz w:val="24"/>
                <w:highlight w:val="none"/>
                <w:lang w:bidi="ar"/>
                <w14:textFill>
                  <w14:solidFill>
                    <w14:schemeClr w14:val="tx1"/>
                  </w14:solidFill>
                </w14:textFill>
              </w:rPr>
              <w:t>满意指评价在90分以上或者好评、优、满意等</w:t>
            </w:r>
            <w:r>
              <w:rPr>
                <w:rFonts w:hint="eastAsia" w:ascii="宋体" w:hAnsi="宋体" w:cs="宋体"/>
                <w:color w:val="000000" w:themeColor="text1"/>
                <w:sz w:val="24"/>
                <w:highlight w:val="none"/>
                <w:lang w:bidi="ar"/>
                <w14:textFill>
                  <w14:solidFill>
                    <w14:schemeClr w14:val="tx1"/>
                  </w14:solidFill>
                </w14:textFill>
              </w:rPr>
              <w:t>类似</w:t>
            </w:r>
            <w:r>
              <w:rPr>
                <w:rFonts w:ascii="宋体" w:hAnsi="宋体" w:cs="宋体"/>
                <w:color w:val="000000" w:themeColor="text1"/>
                <w:sz w:val="24"/>
                <w:highlight w:val="none"/>
                <w:lang w:bidi="ar"/>
                <w14:textFill>
                  <w14:solidFill>
                    <w14:schemeClr w14:val="tx1"/>
                  </w14:solidFill>
                </w14:textFill>
              </w:rPr>
              <w:t>表述</w:t>
            </w:r>
            <w:r>
              <w:rPr>
                <w:rFonts w:hint="eastAsia" w:ascii="宋体" w:hAnsi="宋体" w:cs="宋体"/>
                <w:color w:val="000000" w:themeColor="text1"/>
                <w:kern w:val="0"/>
                <w:sz w:val="24"/>
                <w:highlight w:val="none"/>
                <w:lang w:bidi="ar"/>
                <w14:textFill>
                  <w14:solidFill>
                    <w14:schemeClr w14:val="tx1"/>
                  </w14:solidFill>
                </w14:textFill>
              </w:rPr>
              <w:t>）的证明材料的得0.</w:t>
            </w:r>
            <w:r>
              <w:rPr>
                <w:rFonts w:hint="eastAsia" w:ascii="宋体" w:hAnsi="宋体" w:cs="宋体"/>
                <w:color w:val="000000" w:themeColor="text1"/>
                <w:kern w:val="0"/>
                <w:sz w:val="24"/>
                <w:highlight w:val="none"/>
                <w:lang w:val="en-US" w:eastAsia="zh-CN" w:bidi="ar"/>
                <w14:textFill>
                  <w14:solidFill>
                    <w14:schemeClr w14:val="tx1"/>
                  </w14:solidFill>
                </w14:textFill>
              </w:rPr>
              <w:t>7</w:t>
            </w:r>
            <w:r>
              <w:rPr>
                <w:rFonts w:hint="eastAsia" w:ascii="宋体" w:hAnsi="宋体" w:cs="宋体"/>
                <w:color w:val="000000" w:themeColor="text1"/>
                <w:kern w:val="0"/>
                <w:sz w:val="24"/>
                <w:highlight w:val="none"/>
                <w:lang w:bidi="ar"/>
                <w14:textFill>
                  <w14:solidFill>
                    <w14:schemeClr w14:val="tx1"/>
                  </w14:solidFill>
                </w14:textFill>
              </w:rPr>
              <w:t>5分,满分3分。须同时提供采购合同文本复印件、业主评价满意证明文本，并提供业主单位名称、联系人、联系电话，以便核实，否则不得分，注：同一业主单位出具的满意度证明材料不重复</w:t>
            </w:r>
            <w:r>
              <w:rPr>
                <w:rFonts w:hint="eastAsia" w:ascii="宋体" w:hAnsi="宋体" w:cs="宋体"/>
                <w:color w:val="000000" w:themeColor="text1"/>
                <w:kern w:val="0"/>
                <w:sz w:val="24"/>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业绩</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117" w:type="pct"/>
            <w:tcBorders>
              <w:top w:val="single" w:color="666666" w:sz="6" w:space="0"/>
              <w:left w:val="single" w:color="666666" w:sz="6" w:space="0"/>
              <w:bottom w:val="single" w:color="666666" w:sz="6" w:space="0"/>
            </w:tcBorders>
            <w:shd w:val="clear" w:color="auto" w:fill="FFFFFF"/>
            <w:vAlign w:val="center"/>
          </w:tcPr>
          <w:p>
            <w:pPr>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根据投标人所提供的从202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年1月1日起至本次投标截止日期(日期以验收报告时间为准)在国内所完成的同类项目业绩情况进行打分，</w:t>
            </w:r>
            <w:r>
              <w:rPr>
                <w:rFonts w:hint="eastAsia" w:ascii="宋体" w:hAnsi="宋体" w:cs="宋体"/>
                <w:color w:val="000000" w:themeColor="text1"/>
                <w:kern w:val="0"/>
                <w:sz w:val="24"/>
                <w:szCs w:val="24"/>
                <w:lang w:val="en-US" w:eastAsia="zh-CN"/>
                <w14:textFill>
                  <w14:solidFill>
                    <w14:schemeClr w14:val="tx1"/>
                  </w14:solidFill>
                </w14:textFill>
              </w:rPr>
              <w:t>每提供一份得1分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满分3分，</w:t>
            </w:r>
            <w:r>
              <w:rPr>
                <w:rFonts w:hint="eastAsia" w:ascii="宋体" w:hAnsi="宋体" w:eastAsia="宋体" w:cs="宋体"/>
                <w:color w:val="000000" w:themeColor="text1"/>
                <w:kern w:val="0"/>
                <w:sz w:val="24"/>
                <w:szCs w:val="24"/>
                <w14:textFill>
                  <w14:solidFill>
                    <w14:schemeClr w14:val="tx1"/>
                  </w14:solidFill>
                </w14:textFill>
              </w:rPr>
              <w:t>其他不得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15" w:hRule="atLeast"/>
          <w:jc w:val="center"/>
        </w:trPr>
        <w:tc>
          <w:tcPr>
            <w:tcW w:w="528" w:type="pct"/>
            <w:tcBorders>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售后服务</w:t>
            </w:r>
          </w:p>
        </w:tc>
        <w:tc>
          <w:tcPr>
            <w:tcW w:w="354" w:type="pct"/>
            <w:tcBorders>
              <w:top w:val="single" w:color="666666" w:sz="6" w:space="0"/>
              <w:left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4117" w:type="pct"/>
            <w:tcBorders>
              <w:top w:val="single" w:color="666666" w:sz="6" w:space="0"/>
              <w:left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根据投标人提供的售后服务承诺、反馈方式，维护响应时间、响应方式等情况进行评分，</w:t>
            </w:r>
            <w:r>
              <w:rPr>
                <w:rFonts w:hint="eastAsia" w:ascii="宋体" w:hAnsi="宋体" w:eastAsia="宋体" w:cs="宋体"/>
                <w:color w:val="000000" w:themeColor="text1"/>
                <w:sz w:val="24"/>
                <w:szCs w:val="24"/>
                <w14:textFill>
                  <w14:solidFill>
                    <w14:schemeClr w14:val="tx1"/>
                  </w14:solidFill>
                </w14:textFill>
              </w:rPr>
              <w:t>售后服务承诺优于招标文件，响应时间短，响应方式多样的得3分，售后服务承诺较好，售后服务响应内容一般的的</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分；售后服务承诺</w:t>
            </w:r>
            <w:r>
              <w:rPr>
                <w:rFonts w:hint="eastAsia" w:ascii="宋体" w:hAnsi="宋体" w:cs="宋体"/>
                <w:color w:val="000000" w:themeColor="text1"/>
                <w:sz w:val="24"/>
                <w:szCs w:val="24"/>
                <w:lang w:val="en-US" w:eastAsia="zh-CN"/>
                <w14:textFill>
                  <w14:solidFill>
                    <w14:schemeClr w14:val="tx1"/>
                  </w14:solidFill>
                </w14:textFill>
              </w:rPr>
              <w:t>基本满足招标文件要求的得2</w:t>
            </w:r>
            <w:r>
              <w:rPr>
                <w:rFonts w:hint="eastAsia" w:ascii="宋体" w:hAnsi="宋体" w:eastAsia="宋体" w:cs="宋体"/>
                <w:color w:val="000000" w:themeColor="text1"/>
                <w:sz w:val="24"/>
                <w:szCs w:val="24"/>
                <w14:textFill>
                  <w14:solidFill>
                    <w14:schemeClr w14:val="tx1"/>
                  </w14:solidFill>
                </w14:textFill>
              </w:rPr>
              <w:t>分；未提供任何售后服务承诺的得0分</w:t>
            </w:r>
            <w:r>
              <w:rPr>
                <w:rFonts w:hint="eastAsia" w:ascii="宋体" w:hAnsi="宋体" w:eastAsia="宋体" w:cs="宋体"/>
                <w:color w:val="000000" w:themeColor="text1"/>
                <w:kern w:val="0"/>
                <w:sz w:val="24"/>
                <w:szCs w:val="24"/>
                <w14:textFill>
                  <w14:solidFill>
                    <w14:schemeClr w14:val="tx1"/>
                  </w14:solidFill>
                </w14:textFill>
              </w:rPr>
              <w:t>。</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：综合评分法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w:t>
      </w:r>
      <w:r>
        <w:rPr>
          <w:rFonts w:hint="eastAsia" w:asciiTheme="minorEastAsia" w:hAnsiTheme="minorEastAsia" w:cstheme="minorEastAsia"/>
          <w:sz w:val="24"/>
          <w:szCs w:val="24"/>
          <w:lang w:val="en-US" w:eastAsia="zh-CN"/>
        </w:rPr>
        <w:t>35</w:t>
      </w:r>
      <w:r>
        <w:rPr>
          <w:rFonts w:hint="eastAsia" w:asciiTheme="minorEastAsia" w:hAnsiTheme="minorEastAsia" w:eastAsiaTheme="minorEastAsia" w:cstheme="minorEastAsia"/>
          <w:sz w:val="24"/>
          <w:szCs w:val="24"/>
        </w:rPr>
        <w:t>.0000分</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widowControl/>
        <w:shd w:val="clear" w:color="auto" w:fill="FFFFFF"/>
        <w:spacing w:beforeAutospacing="0" w:afterAutospacing="0" w:line="540" w:lineRule="exact"/>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价格扣除的规则如下：</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评标项目</w:t>
            </w:r>
          </w:p>
        </w:tc>
        <w:tc>
          <w:tcPr>
            <w:tcW w:w="4099"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pStyle w:val="25"/>
              <w:keepNext w:val="0"/>
              <w:keepLines w:val="0"/>
              <w:pageBreakBefore w:val="0"/>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rPr>
              <w:t>小型、微型企业，监狱企业，残疾人</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按项目标的所属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节能（非强制类）、环境标志产品</w:t>
            </w:r>
          </w:p>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（此项为货物标，服务标不参与此政策。）</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Style w:val="14"/>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54</w:t>
      </w:r>
      <w:r>
        <w:rPr>
          <w:rFonts w:hint="eastAsia" w:asciiTheme="minorEastAsia" w:hAnsiTheme="minorEastAsia" w:eastAsiaTheme="minorEastAsia" w:cstheme="minorEastAsia"/>
          <w:sz w:val="24"/>
          <w:szCs w:val="24"/>
        </w:rPr>
        <w:t>.0000分</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34"/>
        <w:gridCol w:w="6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评标项目</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评标分值</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F2-1.技术服务要求响应情况</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30</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根据投标人对招标文件第五章“招标内容及要求”的响应情况，由评标小组按以下标准评定：完全满足招标文件要求的得</w:t>
            </w:r>
            <w:r>
              <w:rPr>
                <w:rFonts w:hint="eastAsia" w:ascii="宋体" w:hAnsi="宋体" w:cs="宋体"/>
                <w:i w:val="0"/>
                <w:iCs w:val="0"/>
                <w:color w:val="000000" w:themeColor="text1"/>
                <w:sz w:val="24"/>
                <w:szCs w:val="24"/>
                <w:u w:val="none"/>
                <w:lang w:val="en-US" w:eastAsia="zh-CN"/>
                <w14:textFill>
                  <w14:solidFill>
                    <w14:schemeClr w14:val="tx1"/>
                  </w14:solidFill>
                </w14:textFill>
              </w:rPr>
              <w:t>30</w:t>
            </w:r>
            <w:r>
              <w:rPr>
                <w:rFonts w:hint="eastAsia" w:ascii="宋体" w:hAnsi="宋体" w:eastAsia="宋体" w:cs="宋体"/>
                <w:i w:val="0"/>
                <w:iCs w:val="0"/>
                <w:color w:val="000000" w:themeColor="text1"/>
                <w:sz w:val="24"/>
                <w:szCs w:val="24"/>
                <w:u w:val="none"/>
                <w14:textFill>
                  <w14:solidFill>
                    <w14:schemeClr w14:val="tx1"/>
                  </w14:solidFill>
                </w14:textFill>
              </w:rPr>
              <w:t>分。①技术参数中标注“▲”的参数为重要参数，负偏离一项扣3分（共计4项）；②其余未标注的技术参数，每负偏离一项扣</w:t>
            </w:r>
            <w:r>
              <w:rPr>
                <w:rFonts w:hint="eastAsia" w:ascii="宋体" w:hAnsi="宋体" w:cs="宋体"/>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u w:val="none"/>
                <w14:textFill>
                  <w14:solidFill>
                    <w14:schemeClr w14:val="tx1"/>
                  </w14:solidFill>
                </w14:textFill>
              </w:rPr>
              <w:t>分（共计1</w:t>
            </w:r>
            <w:r>
              <w:rPr>
                <w:rFonts w:hint="eastAsia" w:ascii="宋体" w:hAnsi="宋体" w:cs="宋体"/>
                <w:i w:val="0"/>
                <w:iCs w:val="0"/>
                <w:color w:val="000000" w:themeColor="text1"/>
                <w:sz w:val="24"/>
                <w:szCs w:val="24"/>
                <w:u w:val="none"/>
                <w:lang w:val="en-US" w:eastAsia="zh-CN"/>
                <w14:textFill>
                  <w14:solidFill>
                    <w14:schemeClr w14:val="tx1"/>
                  </w14:solidFill>
                </w14:textFill>
              </w:rPr>
              <w:t>8</w:t>
            </w:r>
            <w:r>
              <w:rPr>
                <w:rFonts w:hint="eastAsia" w:ascii="宋体" w:hAnsi="宋体" w:eastAsia="宋体" w:cs="宋体"/>
                <w:i w:val="0"/>
                <w:iCs w:val="0"/>
                <w:color w:val="000000" w:themeColor="text1"/>
                <w:sz w:val="24"/>
                <w:szCs w:val="24"/>
                <w:u w:val="none"/>
                <w14:textFill>
                  <w14:solidFill>
                    <w14:schemeClr w14:val="tx1"/>
                  </w14:solidFill>
                </w14:textFill>
              </w:rPr>
              <w:t>项）。③若投标人的响应文件中对所投产品的技术响应情况与其所提供样品的参数不一致，评审专家则以样品的响应情况为准。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F2-2.生产能力保障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p>
        </w:tc>
        <w:tc>
          <w:tcPr>
            <w:tcW w:w="6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根据投标人或产品制造商自有的服装行业所需的工业缝纫机、气浮台板、断布机、包缝机等设备情况，由评委进行评分：每提供一种设备得0.</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u w:val="none"/>
                <w14:textFill>
                  <w14:solidFill>
                    <w14:schemeClr w14:val="tx1"/>
                  </w14:solidFill>
                </w14:textFill>
              </w:rPr>
              <w:t>分，满分</w:t>
            </w:r>
            <w:r>
              <w:rPr>
                <w:rFonts w:hint="eastAsia" w:ascii="宋体" w:hAnsi="宋体" w:cs="宋体"/>
                <w:i w:val="0"/>
                <w:iCs w:val="0"/>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val="0"/>
                <w:color w:val="000000" w:themeColor="text1"/>
                <w:sz w:val="24"/>
                <w:szCs w:val="24"/>
                <w:u w:val="none"/>
                <w14:textFill>
                  <w14:solidFill>
                    <w14:schemeClr w14:val="tx1"/>
                  </w14:solidFill>
                </w14:textFill>
              </w:rPr>
              <w:t>分。需同时提供设备清单、设备实物图片、购置发票复印件(以招标公告发布之日前开具的设备发票为判断依据),未提供或提供不全的不得分。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F2-3.原材料采购计划</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根据投标人提供的原材料采购、验收、保存等方案（包括但不限于原材料采购方式、来源、原材料验收及保存方式），</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F2-4.供货质量保证措施</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根据投标人提供的供货质量保证措施情况（包括但不限于供货期间质量保证、包装运输过程质量保证、发放期间质量检查），</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F2-5.发放计划</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u w:val="none"/>
                <w:lang w:bidi="ar"/>
                <w14:textFill>
                  <w14:solidFill>
                    <w14:schemeClr w14:val="tx1"/>
                  </w14:solidFill>
                </w14:textFill>
              </w:rPr>
              <w:t>为每位学生单独分装，按班级集中发放。</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根据投标人提供的发放计划（包括但不限于交货时发放安排、清单交接工作）等情况，</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F2-6.验收抽检承诺</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投标人承诺投标产品验收抽检合格率100%的得2分，需提供书面承诺函，未提供的本项不得分。（满分2分）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【注：中标后，若中标人交货的产品实际合格率低于承诺合格率的，则中标人需负责将产品整改到合格并承担所有费用，同时招标人有权没收当年的履约保证金。】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F2-7.样品评审1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根据各投标人提供样品的面料柔软度、厚度、透气性等情况，由评标委员会进行评分：①面料柔软、透气性好、厚度等满足本项目招标文件要求的得3分；②面料质量一般但整体无差异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kern w:val="0"/>
                <w:sz w:val="24"/>
                <w:szCs w:val="24"/>
                <w:u w:val="none"/>
                <w:lang w:val="en-US" w:eastAsia="zh-CN" w:bidi="ar"/>
              </w:rPr>
              <w:t>分；③面料质量差、整体与参考样品差异性较大或未提供样品的不得分。（满分3分）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F2-8.样品评审2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根据各投标人提供样品的面料印染工艺、颜色情况，由评标委员会进行</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评分：①面料印染工艺、颜色等满足本项目招标文件要求，且无气味的得3分；②样品无气味，但印染工艺一般、整体无差异的得2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分；③样</w:t>
            </w:r>
            <w:r>
              <w:rPr>
                <w:rFonts w:hint="eastAsia" w:ascii="宋体" w:hAnsi="宋体" w:eastAsia="宋体" w:cs="宋体"/>
                <w:i w:val="0"/>
                <w:iCs w:val="0"/>
                <w:color w:val="000000"/>
                <w:kern w:val="0"/>
                <w:sz w:val="24"/>
                <w:szCs w:val="24"/>
                <w:u w:val="none"/>
                <w:lang w:val="en-US" w:eastAsia="zh-CN" w:bidi="ar"/>
              </w:rPr>
              <w:t>品存在气味、印染工艺、颜色与参考样品存在较大差异或未提供样品的不得分。（满分3分）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F2-9.样品评审3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根据投标人提供的样品工艺、缝制水平等情况，由评标委员会进行评分：①缝纫不跳针、合缝牢固、扣眼美观牢固、拉链活络的得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分；②缝纫不跳针、合缝较为牢固、扣眼较为美观但多处存在线头等细微瑕疵的得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分；③缝纫有线头、合缝、扣眼有瑕疵、拉链不顺或未提供样品的不得分。（满分</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F2-10.样品评审4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根据投标人提供的样品整烫工艺，由评标委员会进行评分：①产品整洁美观、各部位熨烫平服、挺括、无烫亮光、无烫水花、领型圆顺一致、线路顺直、左右对称的得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分；②产品整洁、各部位熨烫平服、挺括、领型线路有略微瑕疵、左右对称得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分；③各部位熨烫平服、挺括、领型线路瑕疵较多且左右不对称的或未提供样品的不得分。（满分</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F2-11.样品评审5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根据投标人提供的马扎安全性、便携性、耐用性等情况，由评标委员会进行评分：①结构稳定性，可承重100Kg</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；②边角进行圆润处理，便于折叠携带</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承重达不到100Kg或边角未进行圆润处理不得分。（满分2分）</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.0000分</w:t>
      </w:r>
    </w:p>
    <w:tbl>
      <w:tblPr>
        <w:tblStyle w:val="11"/>
        <w:tblW w:w="5104"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97"/>
        <w:gridCol w:w="601"/>
        <w:gridCol w:w="699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blHeader/>
          <w:jc w:val="center"/>
        </w:trPr>
        <w:tc>
          <w:tcPr>
            <w:tcW w:w="528" w:type="pct"/>
            <w:tcBorders>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评标项目</w:t>
            </w:r>
          </w:p>
        </w:tc>
        <w:tc>
          <w:tcPr>
            <w:tcW w:w="354" w:type="pct"/>
            <w:tcBorders>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评标分值</w:t>
            </w:r>
          </w:p>
        </w:tc>
        <w:tc>
          <w:tcPr>
            <w:tcW w:w="4117" w:type="pct"/>
            <w:tcBorders>
              <w:left w:val="single" w:color="666666" w:sz="6" w:space="0"/>
              <w:bottom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数据征集能力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p>
        </w:tc>
        <w:tc>
          <w:tcPr>
            <w:tcW w:w="4117"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投标人具有手机客户服务端(APP或小程序)或网上商城平台，能提供便捷征订服务功能、智能尺码计算等基本功能，得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分。须提供每个功能不同页面截图，未提供的或者缺少的不得分。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综合实力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4117"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根据</w:t>
            </w:r>
            <w:r>
              <w:rPr>
                <w:rFonts w:hint="eastAsia" w:ascii="宋体" w:hAnsi="宋体" w:cs="宋体"/>
                <w:color w:val="000000" w:themeColor="text1"/>
                <w:kern w:val="0"/>
                <w:sz w:val="24"/>
                <w:highlight w:val="none"/>
                <w:shd w:val="clear" w:color="auto" w:fill="FFFFFF"/>
                <w14:textFill>
                  <w14:solidFill>
                    <w14:schemeClr w14:val="tx1"/>
                  </w14:solidFill>
                </w14:textFill>
              </w:rPr>
              <w:t>投标人</w:t>
            </w:r>
            <w:r>
              <w:rPr>
                <w:rFonts w:hint="eastAsia" w:ascii="宋体" w:hAnsi="宋体" w:cs="宋体"/>
                <w:color w:val="000000" w:themeColor="text1"/>
                <w:kern w:val="0"/>
                <w:sz w:val="24"/>
                <w:highlight w:val="none"/>
                <w:lang w:bidi="ar"/>
                <w14:textFill>
                  <w14:solidFill>
                    <w14:schemeClr w14:val="tx1"/>
                  </w14:solidFill>
                </w14:textFill>
              </w:rPr>
              <w:t>自202</w:t>
            </w:r>
            <w:r>
              <w:rPr>
                <w:rFonts w:hint="eastAsia" w:ascii="宋体" w:hAnsi="宋体" w:cs="宋体"/>
                <w:color w:val="000000" w:themeColor="text1"/>
                <w:kern w:val="0"/>
                <w:sz w:val="24"/>
                <w:highlight w:val="none"/>
                <w:lang w:val="en-US" w:eastAsia="zh-CN" w:bidi="ar"/>
                <w14:textFill>
                  <w14:solidFill>
                    <w14:schemeClr w14:val="tx1"/>
                  </w14:solidFill>
                </w14:textFill>
              </w:rPr>
              <w:t>2</w:t>
            </w:r>
            <w:r>
              <w:rPr>
                <w:rFonts w:hint="eastAsia" w:ascii="宋体" w:hAnsi="宋体" w:cs="宋体"/>
                <w:color w:val="000000" w:themeColor="text1"/>
                <w:kern w:val="0"/>
                <w:sz w:val="24"/>
                <w:highlight w:val="none"/>
                <w:lang w:bidi="ar"/>
                <w14:textFill>
                  <w14:solidFill>
                    <w14:schemeClr w14:val="tx1"/>
                  </w14:solidFill>
                </w14:textFill>
              </w:rPr>
              <w:t>年1月1日起至本项目投标文件文件递交截止时间（以合同签订时间为准）在国内所完成的</w:t>
            </w:r>
            <w:r>
              <w:rPr>
                <w:rFonts w:hint="eastAsia" w:ascii="宋体" w:hAnsi="宋体" w:cs="宋体"/>
                <w:color w:val="000000" w:themeColor="text1"/>
                <w:kern w:val="0"/>
                <w:sz w:val="24"/>
                <w:highlight w:val="none"/>
                <w:shd w:val="clear" w:color="auto" w:fill="FFFFFF"/>
                <w14:textFill>
                  <w14:solidFill>
                    <w14:schemeClr w14:val="tx1"/>
                  </w14:solidFill>
                </w14:textFill>
              </w:rPr>
              <w:t>类似本次采购项目</w:t>
            </w:r>
            <w:r>
              <w:rPr>
                <w:rFonts w:hint="eastAsia" w:ascii="宋体" w:hAnsi="宋体" w:cs="宋体"/>
                <w:color w:val="000000" w:themeColor="text1"/>
                <w:kern w:val="0"/>
                <w:sz w:val="24"/>
                <w:highlight w:val="none"/>
                <w:lang w:bidi="ar"/>
                <w14:textFill>
                  <w14:solidFill>
                    <w14:schemeClr w14:val="tx1"/>
                  </w14:solidFill>
                </w14:textFill>
              </w:rPr>
              <w:t>业绩，获得业主单位满意度证明材料，由评委进行评分：每提供一份评价为满意（</w:t>
            </w:r>
            <w:r>
              <w:rPr>
                <w:rFonts w:ascii="宋体" w:hAnsi="宋体" w:cs="宋体"/>
                <w:color w:val="000000" w:themeColor="text1"/>
                <w:sz w:val="24"/>
                <w:highlight w:val="none"/>
                <w:lang w:bidi="ar"/>
                <w14:textFill>
                  <w14:solidFill>
                    <w14:schemeClr w14:val="tx1"/>
                  </w14:solidFill>
                </w14:textFill>
              </w:rPr>
              <w:t>满意指评价在90分以上或者好评、优、满意等</w:t>
            </w:r>
            <w:r>
              <w:rPr>
                <w:rFonts w:hint="eastAsia" w:ascii="宋体" w:hAnsi="宋体" w:cs="宋体"/>
                <w:color w:val="000000" w:themeColor="text1"/>
                <w:sz w:val="24"/>
                <w:highlight w:val="none"/>
                <w:lang w:bidi="ar"/>
                <w14:textFill>
                  <w14:solidFill>
                    <w14:schemeClr w14:val="tx1"/>
                  </w14:solidFill>
                </w14:textFill>
              </w:rPr>
              <w:t>类似</w:t>
            </w:r>
            <w:r>
              <w:rPr>
                <w:rFonts w:ascii="宋体" w:hAnsi="宋体" w:cs="宋体"/>
                <w:color w:val="000000" w:themeColor="text1"/>
                <w:sz w:val="24"/>
                <w:highlight w:val="none"/>
                <w:lang w:bidi="ar"/>
                <w14:textFill>
                  <w14:solidFill>
                    <w14:schemeClr w14:val="tx1"/>
                  </w14:solidFill>
                </w14:textFill>
              </w:rPr>
              <w:t>表述</w:t>
            </w:r>
            <w:r>
              <w:rPr>
                <w:rFonts w:hint="eastAsia" w:ascii="宋体" w:hAnsi="宋体" w:cs="宋体"/>
                <w:color w:val="000000" w:themeColor="text1"/>
                <w:kern w:val="0"/>
                <w:sz w:val="24"/>
                <w:highlight w:val="none"/>
                <w:lang w:bidi="ar"/>
                <w14:textFill>
                  <w14:solidFill>
                    <w14:schemeClr w14:val="tx1"/>
                  </w14:solidFill>
                </w14:textFill>
              </w:rPr>
              <w:t>）的证明材料的得0.</w:t>
            </w:r>
            <w:r>
              <w:rPr>
                <w:rFonts w:hint="eastAsia" w:ascii="宋体" w:hAnsi="宋体" w:cs="宋体"/>
                <w:color w:val="000000" w:themeColor="text1"/>
                <w:kern w:val="0"/>
                <w:sz w:val="24"/>
                <w:highlight w:val="none"/>
                <w:lang w:val="en-US" w:eastAsia="zh-CN" w:bidi="ar"/>
                <w14:textFill>
                  <w14:solidFill>
                    <w14:schemeClr w14:val="tx1"/>
                  </w14:solidFill>
                </w14:textFill>
              </w:rPr>
              <w:t>7</w:t>
            </w:r>
            <w:r>
              <w:rPr>
                <w:rFonts w:hint="eastAsia" w:ascii="宋体" w:hAnsi="宋体" w:cs="宋体"/>
                <w:color w:val="000000" w:themeColor="text1"/>
                <w:kern w:val="0"/>
                <w:sz w:val="24"/>
                <w:highlight w:val="none"/>
                <w:lang w:bidi="ar"/>
                <w14:textFill>
                  <w14:solidFill>
                    <w14:schemeClr w14:val="tx1"/>
                  </w14:solidFill>
                </w14:textFill>
              </w:rPr>
              <w:t>5分,满分3分。须同时提供采购合同文本复印件、业主评价满意证明文本，并提供业主单位名称、联系人、联系电话，以便核实，否则不得分，注：同一业主单位出具的满意度证明材料不重复</w:t>
            </w:r>
            <w:r>
              <w:rPr>
                <w:rFonts w:hint="eastAsia" w:ascii="宋体" w:hAnsi="宋体" w:cs="宋体"/>
                <w:color w:val="000000" w:themeColor="text1"/>
                <w:kern w:val="0"/>
                <w:sz w:val="24"/>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业绩</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117" w:type="pct"/>
            <w:tcBorders>
              <w:top w:val="single" w:color="666666" w:sz="6" w:space="0"/>
              <w:left w:val="single" w:color="666666" w:sz="6" w:space="0"/>
              <w:bottom w:val="single" w:color="666666" w:sz="6" w:space="0"/>
            </w:tcBorders>
            <w:shd w:val="clear" w:color="auto" w:fill="FFFFFF"/>
            <w:vAlign w:val="center"/>
          </w:tcPr>
          <w:p>
            <w:pPr>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根据投标人所提供的从202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年1月1日起至本次投标截止日期(日期以验收报告时间为准)在国内所完成的同类项目业绩情况进行打分，</w:t>
            </w:r>
            <w:r>
              <w:rPr>
                <w:rFonts w:hint="eastAsia" w:ascii="宋体" w:hAnsi="宋体" w:cs="宋体"/>
                <w:color w:val="000000" w:themeColor="text1"/>
                <w:kern w:val="0"/>
                <w:sz w:val="24"/>
                <w:szCs w:val="24"/>
                <w:lang w:val="en-US" w:eastAsia="zh-CN"/>
                <w14:textFill>
                  <w14:solidFill>
                    <w14:schemeClr w14:val="tx1"/>
                  </w14:solidFill>
                </w14:textFill>
              </w:rPr>
              <w:t>每提供一份得1分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满分3分，</w:t>
            </w:r>
            <w:r>
              <w:rPr>
                <w:rFonts w:hint="eastAsia" w:ascii="宋体" w:hAnsi="宋体" w:eastAsia="宋体" w:cs="宋体"/>
                <w:color w:val="000000" w:themeColor="text1"/>
                <w:kern w:val="0"/>
                <w:sz w:val="24"/>
                <w:szCs w:val="24"/>
                <w14:textFill>
                  <w14:solidFill>
                    <w14:schemeClr w14:val="tx1"/>
                  </w14:solidFill>
                </w14:textFill>
              </w:rPr>
              <w:t>其他不得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15" w:hRule="atLeast"/>
          <w:jc w:val="center"/>
        </w:trPr>
        <w:tc>
          <w:tcPr>
            <w:tcW w:w="528" w:type="pct"/>
            <w:tcBorders>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售后服务</w:t>
            </w:r>
          </w:p>
        </w:tc>
        <w:tc>
          <w:tcPr>
            <w:tcW w:w="354" w:type="pct"/>
            <w:tcBorders>
              <w:top w:val="single" w:color="666666" w:sz="6" w:space="0"/>
              <w:left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4117" w:type="pct"/>
            <w:tcBorders>
              <w:top w:val="single" w:color="666666" w:sz="6" w:space="0"/>
              <w:left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根据投标人提供的售后服务承诺、反馈方式，维护响应时间、响应方式等情况进行评分，</w:t>
            </w:r>
            <w:r>
              <w:rPr>
                <w:rFonts w:hint="eastAsia" w:ascii="宋体" w:hAnsi="宋体" w:eastAsia="宋体" w:cs="宋体"/>
                <w:color w:val="000000" w:themeColor="text1"/>
                <w:sz w:val="24"/>
                <w:szCs w:val="24"/>
                <w14:textFill>
                  <w14:solidFill>
                    <w14:schemeClr w14:val="tx1"/>
                  </w14:solidFill>
                </w14:textFill>
              </w:rPr>
              <w:t>售后服务承诺优于招标文件，响应时间短，响应方式多样的得3分，售后服务承诺较好，售后服务响应内容一般的的</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分；售后服务承诺</w:t>
            </w:r>
            <w:r>
              <w:rPr>
                <w:rFonts w:hint="eastAsia" w:ascii="宋体" w:hAnsi="宋体" w:cs="宋体"/>
                <w:color w:val="000000" w:themeColor="text1"/>
                <w:sz w:val="24"/>
                <w:szCs w:val="24"/>
                <w:lang w:val="en-US" w:eastAsia="zh-CN"/>
                <w14:textFill>
                  <w14:solidFill>
                    <w14:schemeClr w14:val="tx1"/>
                  </w14:solidFill>
                </w14:textFill>
              </w:rPr>
              <w:t>基本满足招标文件要求的得2</w:t>
            </w:r>
            <w:r>
              <w:rPr>
                <w:rFonts w:hint="eastAsia" w:ascii="宋体" w:hAnsi="宋体" w:eastAsia="宋体" w:cs="宋体"/>
                <w:color w:val="000000" w:themeColor="text1"/>
                <w:sz w:val="24"/>
                <w:szCs w:val="24"/>
                <w14:textFill>
                  <w14:solidFill>
                    <w14:schemeClr w14:val="tx1"/>
                  </w14:solidFill>
                </w14:textFill>
              </w:rPr>
              <w:t>分；未提供任何售后服务承诺的得0分</w:t>
            </w:r>
            <w:r>
              <w:rPr>
                <w:rFonts w:hint="eastAsia" w:ascii="宋体" w:hAnsi="宋体" w:eastAsia="宋体" w:cs="宋体"/>
                <w:color w:val="000000" w:themeColor="text1"/>
                <w:kern w:val="0"/>
                <w:sz w:val="24"/>
                <w:szCs w:val="24"/>
                <w14:textFill>
                  <w14:solidFill>
                    <w14:schemeClr w14:val="tx1"/>
                  </w14:solidFill>
                </w14:textFill>
              </w:rPr>
              <w:t>。</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1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c.评标总得分（FA）且评标价（即价格扣除后的投标报价）相同的并列。</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pPr>
        <w:pStyle w:val="15"/>
        <w:jc w:val="both"/>
        <w:outlineLvl w:val="2"/>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一、项目概况（采购标的）</w:t>
      </w:r>
    </w:p>
    <w:p>
      <w:pPr>
        <w:spacing w:line="56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根据我校课程设置，新生入学后要参加军事训练，需要统一着装训练，我校交通与航海学院对航海类专业在校生实行半军事化管理，需要统一着装。根据工作需要，开展</w:t>
      </w:r>
      <w:r>
        <w:rPr>
          <w:rFonts w:hint="eastAsia" w:asciiTheme="minorEastAsia" w:hAnsiTheme="minorEastAsia" w:eastAsiaTheme="minorEastAsia" w:cstheme="minorEastAsia"/>
          <w:sz w:val="24"/>
          <w:szCs w:val="24"/>
          <w:lang w:eastAsia="zh-CN"/>
        </w:rPr>
        <w:t>泉州师范学院2025、2026两级新生军训服装及航海类专业新生服装与被品采购项目</w:t>
      </w:r>
      <w:r>
        <w:rPr>
          <w:rFonts w:hint="eastAsia" w:asciiTheme="minorEastAsia" w:hAnsiTheme="minorEastAsia" w:eastAsiaTheme="minorEastAsia" w:cstheme="minorEastAsia"/>
          <w:sz w:val="24"/>
          <w:szCs w:val="24"/>
        </w:rPr>
        <w:t>工作。</w:t>
      </w:r>
    </w:p>
    <w:p>
      <w:pPr>
        <w:pStyle w:val="15"/>
        <w:jc w:val="both"/>
        <w:outlineLvl w:val="2"/>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二、技术和服务要求（以“★”标示的内容为不允许负偏离的实质性要求）</w:t>
      </w:r>
    </w:p>
    <w:p>
      <w:pPr>
        <w:pStyle w:val="15"/>
        <w:jc w:val="both"/>
        <w:outlineLvl w:val="2"/>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采购包1：</w:t>
      </w:r>
    </w:p>
    <w:p>
      <w:pPr>
        <w:spacing w:line="56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评审项1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新生军训服装。</w:t>
      </w:r>
      <w:r>
        <w:rPr>
          <w:rFonts w:hint="eastAsia" w:asciiTheme="minorEastAsia" w:hAnsiTheme="minorEastAsia" w:eastAsiaTheme="minorEastAsia" w:cstheme="minorEastAsia"/>
          <w:color w:val="auto"/>
          <w:sz w:val="24"/>
          <w:szCs w:val="24"/>
        </w:rPr>
        <w:t>新生军训服装预算单价170元/套以内，最高限价170元/套。我校主校区2025级四年制本科新生计划招</w:t>
      </w:r>
      <w:r>
        <w:rPr>
          <w:rFonts w:hint="eastAsia" w:asciiTheme="minorEastAsia" w:hAnsiTheme="minorEastAsia" w:eastAsiaTheme="minorEastAsia" w:cstheme="minorEastAsia"/>
          <w:color w:val="000000" w:themeColor="text1"/>
          <w:sz w:val="24"/>
          <w:szCs w:val="24"/>
          <w14:textFill>
            <w14:solidFill>
              <w14:schemeClr w14:val="tx1"/>
            </w14:solidFill>
          </w14:textFill>
        </w:rPr>
        <w:t>生数约为3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77</w:t>
      </w:r>
      <w:r>
        <w:rPr>
          <w:rFonts w:hint="eastAsia" w:asciiTheme="minorEastAsia" w:hAnsiTheme="minorEastAsia" w:eastAsiaTheme="minorEastAsia" w:cstheme="minorEastAsia"/>
          <w:color w:val="000000" w:themeColor="text1"/>
          <w:sz w:val="24"/>
          <w:szCs w:val="24"/>
          <w14:textFill>
            <w14:solidFill>
              <w14:schemeClr w14:val="tx1"/>
            </w14:solidFill>
          </w14:textFill>
        </w:rPr>
        <w:t>0人，其中包括2025级航海类专业计划招生数约为1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0人，2025年采购数量约为3650套，总价约620500元。2026级新生军训服装采购数量</w:t>
      </w:r>
      <w:r>
        <w:rPr>
          <w:rFonts w:hint="eastAsia" w:asciiTheme="minorEastAsia" w:hAnsiTheme="minorEastAsia" w:eastAsiaTheme="minorEastAsia" w:cstheme="minorEastAsia"/>
          <w:color w:val="auto"/>
          <w:sz w:val="24"/>
          <w:szCs w:val="24"/>
        </w:rPr>
        <w:t>以实际招生数量为准。2025、2026两级新生军训服装采购总价约1241000元。</w:t>
      </w:r>
    </w:p>
    <w:p>
      <w:pPr>
        <w:adjustRightInd w:val="0"/>
        <w:snapToGrid w:val="0"/>
        <w:spacing w:line="540" w:lineRule="exact"/>
        <w:ind w:firstLine="482" w:firstLineChars="200"/>
        <w:rPr>
          <w:rFonts w:hint="eastAsia" w:ascii="宋体" w:hAnsi="宋体" w:eastAsia="宋体" w:cs="宋体"/>
          <w:b/>
          <w:bCs/>
          <w:color w:val="auto"/>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w:t>
      </w:r>
      <w:r>
        <w:rPr>
          <w:rFonts w:hint="eastAsia" w:asciiTheme="minorEastAsia" w:hAnsiTheme="minorEastAsia" w:eastAsiaTheme="minorEastAsia" w:cstheme="minorEastAsia"/>
          <w:b/>
          <w:bCs/>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新生军训服装</w:t>
      </w:r>
    </w:p>
    <w:p>
      <w:pPr>
        <w:adjustRightInd w:val="0"/>
        <w:snapToGrid w:val="0"/>
        <w:spacing w:line="54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（1）采购清单：</w:t>
      </w:r>
      <w:r>
        <w:rPr>
          <w:rFonts w:hint="eastAsia" w:ascii="宋体" w:hAnsi="宋体" w:eastAsia="宋体" w:cs="宋体"/>
          <w:color w:val="000000" w:themeColor="text1"/>
          <w:sz w:val="24"/>
          <w:szCs w:val="24"/>
          <w14:textFill>
            <w14:solidFill>
              <w14:schemeClr w14:val="tx1"/>
            </w14:solidFill>
          </w14:textFill>
        </w:rPr>
        <w:t>总数7300套（计划2025、2026年各采购3650套，实际采购数量以实际招生数量为准。另中标供应商每年应多备500套供学生调换。）</w:t>
      </w:r>
    </w:p>
    <w:tbl>
      <w:tblPr>
        <w:tblStyle w:val="11"/>
        <w:tblW w:w="4995" w:type="pct"/>
        <w:tblInd w:w="0" w:type="dxa"/>
        <w:tblLayout w:type="autofit"/>
        <w:tblCellMar>
          <w:top w:w="0" w:type="dxa"/>
          <w:left w:w="108" w:type="dxa"/>
          <w:bottom w:w="0" w:type="dxa"/>
          <w:right w:w="108" w:type="dxa"/>
        </w:tblCellMar>
      </w:tblPr>
      <w:tblGrid>
        <w:gridCol w:w="710"/>
        <w:gridCol w:w="710"/>
        <w:gridCol w:w="1056"/>
        <w:gridCol w:w="1056"/>
        <w:gridCol w:w="1056"/>
        <w:gridCol w:w="1056"/>
        <w:gridCol w:w="1056"/>
        <w:gridCol w:w="1056"/>
        <w:gridCol w:w="757"/>
      </w:tblGrid>
      <w:tr>
        <w:tblPrEx>
          <w:tblCellMar>
            <w:top w:w="0" w:type="dxa"/>
            <w:left w:w="108" w:type="dxa"/>
            <w:bottom w:w="0" w:type="dxa"/>
            <w:right w:w="108" w:type="dxa"/>
          </w:tblCellMar>
        </w:tblPrEx>
        <w:trPr>
          <w:trHeight w:val="461" w:hRule="atLeast"/>
        </w:trPr>
        <w:tc>
          <w:tcPr>
            <w:tcW w:w="55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tblPrEx>
          <w:tblCellMar>
            <w:top w:w="0" w:type="dxa"/>
            <w:left w:w="108" w:type="dxa"/>
            <w:bottom w:w="0" w:type="dxa"/>
            <w:right w:w="108" w:type="dxa"/>
          </w:tblCellMar>
        </w:tblPrEx>
        <w:trPr>
          <w:trHeight w:val="461" w:hRule="atLeast"/>
        </w:trPr>
        <w:tc>
          <w:tcPr>
            <w:tcW w:w="55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身高</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155以下</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156-150</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161-165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166-170</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171-175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176-180</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181-185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186以上</w:t>
            </w:r>
          </w:p>
        </w:tc>
      </w:tr>
      <w:tr>
        <w:tblPrEx>
          <w:tblCellMar>
            <w:top w:w="0" w:type="dxa"/>
            <w:left w:w="108" w:type="dxa"/>
            <w:bottom w:w="0" w:type="dxa"/>
            <w:right w:w="108" w:type="dxa"/>
          </w:tblCellMar>
        </w:tblPrEx>
        <w:trPr>
          <w:trHeight w:val="467" w:hRule="atLeast"/>
        </w:trPr>
        <w:tc>
          <w:tcPr>
            <w:tcW w:w="555" w:type="pct"/>
            <w:tcBorders>
              <w:top w:val="nil"/>
              <w:left w:val="single" w:color="auto" w:sz="4" w:space="0"/>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迷彩服装</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5号5型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6号6型</w:t>
            </w:r>
          </w:p>
        </w:tc>
      </w:tr>
      <w:tr>
        <w:tblPrEx>
          <w:tblCellMar>
            <w:top w:w="0" w:type="dxa"/>
            <w:left w:w="108" w:type="dxa"/>
            <w:bottom w:w="0" w:type="dxa"/>
            <w:right w:w="108" w:type="dxa"/>
          </w:tblCellMar>
        </w:tblPrEx>
        <w:trPr>
          <w:trHeight w:val="765"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如果胖加一码；按照军服规定尺寸，一套军服包括迷彩衣一件，迷彩裤一条，迷彩作训鞋一双，军帽一顶（含软帽徽，直接绣在军帽上），腰带一条，体能衫两件，可折叠马扎1个，领章臂章胸牌1套，白手套1双。</w:t>
            </w:r>
          </w:p>
        </w:tc>
      </w:tr>
    </w:tbl>
    <w:p>
      <w:pPr>
        <w:adjustRightInd w:val="0"/>
        <w:snapToGrid w:val="0"/>
        <w:spacing w:line="540" w:lineRule="exact"/>
        <w:ind w:firstLine="482" w:firstLineChars="200"/>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注：投标人统一按上表的数量报价，中标后实际数量若有变化，则以中标单价进行调整。</w:t>
      </w:r>
    </w:p>
    <w:p>
      <w:pPr>
        <w:spacing w:line="360" w:lineRule="auto"/>
        <w:rPr>
          <w:b/>
          <w:bCs/>
          <w:sz w:val="24"/>
        </w:rPr>
      </w:pPr>
      <w:r>
        <w:rPr>
          <w:rFonts w:hint="eastAsia"/>
          <w:b/>
          <w:bCs/>
          <w:sz w:val="24"/>
        </w:rPr>
        <w:t>附表1：</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696"/>
        <w:gridCol w:w="4061"/>
        <w:gridCol w:w="717"/>
        <w:gridCol w:w="1032"/>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000" w:type="pct"/>
            <w:gridSpan w:val="6"/>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泉州师范学院2025、2026级新生军训服装采购项目技术参数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92" w:type="pct"/>
            <w:shd w:val="clear" w:color="auto" w:fill="auto"/>
            <w:textDirection w:val="tbRlV"/>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物品名称</w:t>
            </w:r>
          </w:p>
        </w:tc>
        <w:tc>
          <w:tcPr>
            <w:tcW w:w="2383"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参数</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6"/>
                <w:rFonts w:hint="eastAsia" w:ascii="宋体" w:hAnsi="宋体" w:eastAsia="宋体" w:cs="宋体"/>
                <w:sz w:val="24"/>
                <w:szCs w:val="24"/>
              </w:rPr>
              <w:t>单位</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6"/>
                <w:rFonts w:hint="eastAsia" w:ascii="宋体" w:hAnsi="宋体" w:eastAsia="宋体" w:cs="宋体"/>
                <w:sz w:val="24"/>
                <w:szCs w:val="24"/>
              </w:rPr>
              <w:t>每生配</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备数量</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6"/>
                <w:rFonts w:hint="eastAsia" w:ascii="宋体" w:hAnsi="宋体" w:eastAsia="宋体" w:cs="宋体"/>
                <w:sz w:val="24"/>
                <w:szCs w:val="24"/>
              </w:rPr>
              <w:t>预算单</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评审项3</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1</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lang w:val="en-US" w:eastAsia="zh-CN"/>
              </w:rPr>
              <w:t>▲</w:t>
            </w:r>
            <w:r>
              <w:rPr>
                <w:rFonts w:hint="eastAsia" w:ascii="宋体" w:hAnsi="宋体" w:eastAsia="宋体" w:cs="宋体"/>
                <w:color w:val="000000"/>
                <w:kern w:val="0"/>
                <w:sz w:val="24"/>
                <w:szCs w:val="24"/>
              </w:rPr>
              <w:t>迷彩服</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17"/>
                <w:rFonts w:hint="eastAsia" w:ascii="宋体" w:hAnsi="宋体" w:eastAsia="宋体" w:cs="宋体"/>
                <w:sz w:val="24"/>
                <w:szCs w:val="24"/>
              </w:rPr>
              <w:t>含棉35%  ( ±3%）聚酯纤维65%( ±3%），克重≥230g/m</w:t>
            </w:r>
            <w:r>
              <w:rPr>
                <w:rStyle w:val="18"/>
                <w:rFonts w:hint="eastAsia" w:ascii="宋体" w:hAnsi="宋体" w:eastAsia="宋体" w:cs="宋体"/>
                <w:sz w:val="24"/>
                <w:szCs w:val="24"/>
              </w:rPr>
              <w:t>²</w:t>
            </w:r>
            <w:r>
              <w:rPr>
                <w:rStyle w:val="17"/>
                <w:rFonts w:hint="eastAsia" w:ascii="宋体" w:hAnsi="宋体" w:eastAsia="宋体" w:cs="宋体"/>
                <w:sz w:val="24"/>
                <w:szCs w:val="24"/>
              </w:rPr>
              <w:t xml:space="preserve"> , 甲醛含量≤75mg、PH值范围（4.0—8.5) ; 07式学生军训长款，腰部有</w:t>
            </w:r>
            <w:r>
              <w:rPr>
                <w:rStyle w:val="17"/>
                <w:rFonts w:hint="eastAsia" w:ascii="宋体" w:hAnsi="宋体" w:eastAsia="宋体" w:cs="宋体"/>
                <w:sz w:val="24"/>
                <w:szCs w:val="24"/>
              </w:rPr>
              <w:br w:type="textWrapping"/>
            </w:r>
            <w:r>
              <w:rPr>
                <w:rStyle w:val="17"/>
                <w:rFonts w:hint="eastAsia" w:ascii="宋体" w:hAnsi="宋体" w:eastAsia="宋体" w:cs="宋体"/>
                <w:sz w:val="24"/>
                <w:szCs w:val="24"/>
              </w:rPr>
              <w:t>抽绳，裤子侧边有2个外贴口袋，款式按样品。缝子纰裂程度、裤后裆缝接缝强力、外观质量(上衣+裤子），须符合  GB18401-2010  C  类  、FZ/T81007-2022《单、夹服装》合格品的要求，并</w:t>
            </w:r>
            <w:r>
              <w:rPr>
                <w:rStyle w:val="17"/>
                <w:rFonts w:hint="eastAsia" w:ascii="宋体" w:hAnsi="宋体" w:eastAsia="宋体" w:cs="宋体"/>
                <w:b w:val="0"/>
                <w:bCs w:val="0"/>
                <w:sz w:val="24"/>
                <w:szCs w:val="24"/>
              </w:rPr>
              <w:t>提供国家认可的具备检测资质的检测机构出具的检测结果为合格（或符合）的带有 CMA 标识的检测报告复印件，须加盖投标人公章。</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套</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评审项4</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2</w:t>
            </w:r>
          </w:p>
        </w:tc>
        <w:tc>
          <w:tcPr>
            <w:tcW w:w="408"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lang w:val="en-US" w:eastAsia="zh-CN"/>
              </w:rPr>
              <w:t>▲</w:t>
            </w:r>
            <w:r>
              <w:rPr>
                <w:rFonts w:hint="eastAsia" w:ascii="宋体" w:hAnsi="宋体" w:eastAsia="宋体" w:cs="宋体"/>
                <w:color w:val="000000"/>
                <w:kern w:val="0"/>
                <w:sz w:val="24"/>
                <w:szCs w:val="24"/>
              </w:rPr>
              <w:t>迷彩作训鞋</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1.鞋面迷彩帆布，鞋底橡胶。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2.外底拉伸强度≥7.0Mpa；外底磨耗量≤ 2.0cm3 ；外底硬度≤75ShoreA；围条与鞋帮粘合强度≥1.6N/mm；热空气老化后拉伸强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度变化率≥-20%。（须提供国家认可的具备检测资质的检测机构出具的带有CMA 标识的检测报告复印件佐证）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3.热空气老化后扯断伸长率变化率≥-35%； 内底摩擦色牢度(沾色） ≥2-3 级；鞋帮游离甲醛≤150mg/kg。（须提供国家认可的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具备检测资质的检测机构出具的带有CMA 标识的检测报告复印件佐证）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双</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评审项5</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3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军帽（含帽徽）</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成分含棉35%  ( ±3%）聚酯纤维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65%  ( ±3%）， 甲醛含量≤75mg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、PH值范围（4.0—8.5）</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顶</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评审项6</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4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腰带</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编织腰带，16个气眼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符合GB 18401-2010  《国家纺织产品基本安全技术规范》  B 类、FZ/T 63005-2019  《机织腰带 》合格品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条</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评审项7</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5</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体能衫</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17"/>
                <w:rFonts w:hint="eastAsia" w:ascii="宋体" w:hAnsi="宋体" w:eastAsia="宋体" w:cs="宋体"/>
                <w:sz w:val="24"/>
                <w:szCs w:val="24"/>
              </w:rPr>
              <w:t>陆军07式短袖体能服，含棉25%聚酯纤维75%  ( ±5%）, 克重≥155g/m</w:t>
            </w:r>
            <w:r>
              <w:rPr>
                <w:rStyle w:val="18"/>
                <w:rFonts w:hint="eastAsia" w:ascii="宋体" w:hAnsi="宋体" w:eastAsia="宋体" w:cs="宋体"/>
                <w:sz w:val="24"/>
                <w:szCs w:val="24"/>
              </w:rPr>
              <w:t>²</w:t>
            </w:r>
            <w:r>
              <w:rPr>
                <w:rStyle w:val="17"/>
                <w:rFonts w:hint="eastAsia" w:ascii="宋体" w:hAnsi="宋体" w:eastAsia="宋体" w:cs="宋体"/>
                <w:sz w:val="24"/>
                <w:szCs w:val="24"/>
              </w:rPr>
              <w:t xml:space="preserve"> , PH值（4.0-8.5) 、 甲醛含量未检出、耐干摩擦色牢度≥3级，耐湿摩擦色牢度≥2-3级。</w:t>
            </w:r>
            <w:r>
              <w:rPr>
                <w:rStyle w:val="17"/>
                <w:rFonts w:hint="eastAsia" w:ascii="宋体" w:hAnsi="宋体" w:eastAsia="宋体" w:cs="宋体"/>
                <w:sz w:val="24"/>
                <w:szCs w:val="24"/>
              </w:rPr>
              <w:br w:type="textWrapping"/>
            </w:r>
            <w:r>
              <w:rPr>
                <w:rStyle w:val="17"/>
                <w:rFonts w:hint="eastAsia" w:ascii="宋体" w:hAnsi="宋体" w:eastAsia="宋体" w:cs="宋体"/>
                <w:sz w:val="24"/>
                <w:szCs w:val="24"/>
              </w:rPr>
              <w:t>符合GB 18401-2010  《国家纺织产品基本安全技术规范》  B 类GB/T29862-2013</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件</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评审项8</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6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可折叠马扎</w:t>
            </w:r>
          </w:p>
        </w:tc>
        <w:tc>
          <w:tcPr>
            <w:tcW w:w="2383"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军绿色，可折叠,可承重100kg</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评审项9</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7</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臂章</w:t>
            </w:r>
          </w:p>
        </w:tc>
        <w:tc>
          <w:tcPr>
            <w:tcW w:w="2383" w:type="pct"/>
            <w:shd w:val="clear" w:color="auto" w:fill="auto"/>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rPr>
              <w:t>正面绣字，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绣字内容按样品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评审项10</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8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领章</w:t>
            </w:r>
          </w:p>
        </w:tc>
        <w:tc>
          <w:tcPr>
            <w:tcW w:w="2383" w:type="pct"/>
            <w:shd w:val="clear" w:color="auto" w:fill="auto"/>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95250</wp:posOffset>
                  </wp:positionV>
                  <wp:extent cx="730250" cy="581025"/>
                  <wp:effectExtent l="0" t="0" r="12700" b="9525"/>
                  <wp:wrapNone/>
                  <wp:docPr id="10" name="image3"/>
                  <wp:cNvGraphicFramePr/>
                  <a:graphic xmlns:a="http://schemas.openxmlformats.org/drawingml/2006/main">
                    <a:graphicData uri="http://schemas.openxmlformats.org/drawingml/2006/picture">
                      <pic:pic xmlns:pic="http://schemas.openxmlformats.org/drawingml/2006/picture">
                        <pic:nvPicPr>
                          <pic:cNvPr id="10" name="image3"/>
                          <pic:cNvPicPr/>
                        </pic:nvPicPr>
                        <pic:blipFill>
                          <a:blip r:embed="rId4" cstate="print"/>
                          <a:stretch>
                            <a:fillRect/>
                          </a:stretch>
                        </pic:blipFill>
                        <pic:spPr>
                          <a:xfrm>
                            <a:off x="0" y="0"/>
                            <a:ext cx="730250" cy="581025"/>
                          </a:xfrm>
                          <a:prstGeom prst="rect">
                            <a:avLst/>
                          </a:prstGeom>
                          <a:noFill/>
                          <a:ln>
                            <a:noFill/>
                          </a:ln>
                        </pic:spPr>
                      </pic:pic>
                    </a:graphicData>
                  </a:graphic>
                </wp:anchor>
              </w:drawing>
            </w:r>
            <w:r>
              <w:rPr>
                <w:rFonts w:hint="eastAsia" w:ascii="宋体" w:hAnsi="宋体" w:eastAsia="宋体" w:cs="宋体"/>
                <w:color w:val="000000"/>
                <w:kern w:val="0"/>
                <w:sz w:val="24"/>
                <w:szCs w:val="24"/>
              </w:rPr>
              <w:t>正面绣字，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绣字内容按样品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1"/>
                <w:rFonts w:hint="eastAsia" w:ascii="宋体" w:hAnsi="宋体" w:eastAsia="宋体" w:cs="宋体"/>
                <w:sz w:val="24"/>
                <w:szCs w:val="24"/>
              </w:rPr>
              <w:br w:type="textWrapping"/>
            </w:r>
            <w:r>
              <w:rPr>
                <w:rStyle w:val="20"/>
                <w:rFonts w:hint="eastAsia" w:ascii="宋体" w:hAnsi="宋体" w:eastAsia="宋体" w:cs="宋体"/>
                <w:sz w:val="24"/>
                <w:szCs w:val="24"/>
              </w:rPr>
              <w:t>1</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评审项11</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9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胸牌</w:t>
            </w:r>
          </w:p>
        </w:tc>
        <w:tc>
          <w:tcPr>
            <w:tcW w:w="2383" w:type="pct"/>
            <w:shd w:val="clear" w:color="auto" w:fill="auto"/>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60288" behindDoc="0" locked="0" layoutInCell="1" allowOverlap="1">
                  <wp:simplePos x="0" y="0"/>
                  <wp:positionH relativeFrom="column">
                    <wp:posOffset>1154430</wp:posOffset>
                  </wp:positionH>
                  <wp:positionV relativeFrom="paragraph">
                    <wp:posOffset>80645</wp:posOffset>
                  </wp:positionV>
                  <wp:extent cx="1086485" cy="508000"/>
                  <wp:effectExtent l="0" t="0" r="18415" b="6350"/>
                  <wp:wrapNone/>
                  <wp:docPr id="11" name="image1"/>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5" cstate="print"/>
                          <a:stretch>
                            <a:fillRect/>
                          </a:stretch>
                        </pic:blipFill>
                        <pic:spPr>
                          <a:xfrm>
                            <a:off x="0" y="0"/>
                            <a:ext cx="1086485" cy="508000"/>
                          </a:xfrm>
                          <a:prstGeom prst="rect">
                            <a:avLst/>
                          </a:prstGeom>
                          <a:noFill/>
                          <a:ln>
                            <a:noFill/>
                          </a:ln>
                        </pic:spPr>
                      </pic:pic>
                    </a:graphicData>
                  </a:graphic>
                </wp:anchor>
              </w:drawing>
            </w:r>
            <w:r>
              <w:rPr>
                <w:rFonts w:hint="eastAsia" w:ascii="宋体" w:hAnsi="宋体" w:eastAsia="宋体" w:cs="宋体"/>
                <w:color w:val="000000"/>
                <w:kern w:val="0"/>
                <w:sz w:val="24"/>
                <w:szCs w:val="24"/>
              </w:rPr>
              <w:t>正面绣字，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绣字内容按样品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评审项12</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10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白手套</w:t>
            </w:r>
          </w:p>
        </w:tc>
        <w:tc>
          <w:tcPr>
            <w:tcW w:w="2383" w:type="pct"/>
            <w:shd w:val="clear" w:color="auto" w:fill="auto"/>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61312" behindDoc="0" locked="0" layoutInCell="1" allowOverlap="1">
                  <wp:simplePos x="0" y="0"/>
                  <wp:positionH relativeFrom="column">
                    <wp:posOffset>1468755</wp:posOffset>
                  </wp:positionH>
                  <wp:positionV relativeFrom="paragraph">
                    <wp:posOffset>-12700</wp:posOffset>
                  </wp:positionV>
                  <wp:extent cx="686435" cy="711200"/>
                  <wp:effectExtent l="0" t="0" r="18415" b="12700"/>
                  <wp:wrapNone/>
                  <wp:docPr id="9" name="image2"/>
                  <wp:cNvGraphicFramePr/>
                  <a:graphic xmlns:a="http://schemas.openxmlformats.org/drawingml/2006/main">
                    <a:graphicData uri="http://schemas.openxmlformats.org/drawingml/2006/picture">
                      <pic:pic xmlns:pic="http://schemas.openxmlformats.org/drawingml/2006/picture">
                        <pic:nvPicPr>
                          <pic:cNvPr id="9" name="image2"/>
                          <pic:cNvPicPr/>
                        </pic:nvPicPr>
                        <pic:blipFill>
                          <a:blip r:embed="rId6" cstate="print"/>
                          <a:stretch>
                            <a:fillRect/>
                          </a:stretch>
                        </pic:blipFill>
                        <pic:spPr>
                          <a:xfrm>
                            <a:off x="0" y="0"/>
                            <a:ext cx="686435" cy="711200"/>
                          </a:xfrm>
                          <a:prstGeom prst="rect">
                            <a:avLst/>
                          </a:prstGeom>
                          <a:noFill/>
                          <a:ln>
                            <a:noFill/>
                          </a:ln>
                        </pic:spPr>
                      </pic:pic>
                    </a:graphicData>
                  </a:graphic>
                </wp:anchor>
              </w:drawing>
            </w:r>
            <w:r>
              <w:rPr>
                <w:rFonts w:hint="eastAsia" w:ascii="宋体" w:hAnsi="宋体" w:eastAsia="宋体" w:cs="宋体"/>
                <w:color w:val="000000"/>
                <w:kern w:val="0"/>
                <w:sz w:val="24"/>
                <w:szCs w:val="24"/>
              </w:rPr>
              <w:t>棉 100%，加厚加长。</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双</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r>
    </w:tbl>
    <w:p>
      <w:pPr>
        <w:pStyle w:val="15"/>
        <w:jc w:val="both"/>
        <w:outlineLvl w:val="2"/>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采购包2：</w:t>
      </w:r>
    </w:p>
    <w:p>
      <w:pPr>
        <w:spacing w:line="56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航海类专业新生服装和被品</w:t>
      </w:r>
      <w:r>
        <w:rPr>
          <w:rFonts w:hint="eastAsia" w:asciiTheme="minorEastAsia" w:hAnsiTheme="minorEastAsia" w:eastAsiaTheme="minorEastAsia" w:cstheme="minorEastAsia"/>
          <w:color w:val="auto"/>
          <w:sz w:val="24"/>
          <w:szCs w:val="24"/>
        </w:rPr>
        <w:t>。航海类专业新生服装与被品预算单价1600元/套以内，最高限价1600元/套。2025级航海类专业新生服装和被品采购数量约1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0套，总价约</w:t>
      </w:r>
      <w:r>
        <w:rPr>
          <w:rFonts w:hint="eastAsia" w:asciiTheme="minorEastAsia" w:hAnsiTheme="minorEastAsia" w:eastAsiaTheme="minorEastAsia" w:cstheme="minorEastAsia"/>
          <w:color w:val="auto"/>
          <w:sz w:val="24"/>
          <w:szCs w:val="24"/>
          <w:lang w:val="en-US" w:eastAsia="zh-CN"/>
        </w:rPr>
        <w:t>192000</w:t>
      </w:r>
      <w:r>
        <w:rPr>
          <w:rFonts w:hint="eastAsia" w:asciiTheme="minorEastAsia" w:hAnsiTheme="minorEastAsia" w:eastAsiaTheme="minorEastAsia" w:cstheme="minorEastAsia"/>
          <w:color w:val="auto"/>
          <w:sz w:val="24"/>
          <w:szCs w:val="24"/>
        </w:rPr>
        <w:t>元。2026级航海类专业新生服装和被品采购数量以实际招生数量为准。2025、2026两级航海类专业新生服装与被品采购总价约</w:t>
      </w:r>
      <w:r>
        <w:rPr>
          <w:rFonts w:hint="eastAsia" w:asciiTheme="minorEastAsia" w:hAnsiTheme="minorEastAsia" w:eastAsiaTheme="minorEastAsia" w:cstheme="minorEastAsia"/>
          <w:color w:val="auto"/>
          <w:sz w:val="24"/>
          <w:szCs w:val="24"/>
          <w:lang w:val="en-US" w:eastAsia="zh-CN"/>
        </w:rPr>
        <w:t>384000</w:t>
      </w:r>
      <w:r>
        <w:rPr>
          <w:rFonts w:hint="eastAsia" w:asciiTheme="minorEastAsia" w:hAnsiTheme="minorEastAsia" w:eastAsiaTheme="minorEastAsia" w:cstheme="minorEastAsia"/>
          <w:color w:val="auto"/>
          <w:sz w:val="24"/>
          <w:szCs w:val="24"/>
        </w:rPr>
        <w:t>元。</w:t>
      </w:r>
    </w:p>
    <w:p>
      <w:pPr>
        <w:adjustRightInd w:val="0"/>
        <w:snapToGrid w:val="0"/>
        <w:spacing w:line="5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航海类专业新生服装与被品</w:t>
      </w:r>
    </w:p>
    <w:p>
      <w:pPr>
        <w:adjustRightInd w:val="0"/>
        <w:snapToGrid w:val="0"/>
        <w:spacing w:line="5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总数</w:t>
      </w:r>
      <w:r>
        <w:rPr>
          <w:rFonts w:hint="eastAsia" w:asciiTheme="minorEastAsia" w:hAnsiTheme="minorEastAsia" w:eastAsiaTheme="minorEastAsia" w:cstheme="minorEastAsia"/>
          <w:sz w:val="24"/>
          <w:szCs w:val="24"/>
          <w:lang w:val="en-US" w:eastAsia="zh-CN"/>
        </w:rPr>
        <w:t>240</w:t>
      </w:r>
      <w:r>
        <w:rPr>
          <w:rFonts w:hint="eastAsia" w:asciiTheme="minorEastAsia" w:hAnsiTheme="minorEastAsia" w:eastAsiaTheme="minorEastAsia" w:cstheme="minorEastAsia"/>
          <w:sz w:val="24"/>
          <w:szCs w:val="24"/>
        </w:rPr>
        <w:t>套（计划2025、2026年各采购1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0套，实际采购数量以实际招生数量为准）。</w:t>
      </w:r>
    </w:p>
    <w:p>
      <w:pPr>
        <w:adjustRightInd w:val="0"/>
        <w:snapToGrid w:val="0"/>
        <w:spacing w:line="5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（二）材质要求：</w:t>
      </w:r>
    </w:p>
    <w:p>
      <w:pPr>
        <w:adjustRightInd w:val="0"/>
        <w:snapToGrid w:val="0"/>
        <w:spacing w:line="54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1.新生军训服装</w:t>
      </w:r>
      <w:r>
        <w:rPr>
          <w:rFonts w:hint="eastAsia" w:asciiTheme="minorEastAsia" w:hAnsiTheme="minorEastAsia" w:eastAsiaTheme="minorEastAsia" w:cstheme="minorEastAsia"/>
          <w:sz w:val="24"/>
          <w:szCs w:val="24"/>
        </w:rPr>
        <w:t>领章臂章胸牌：正面绣字和图案，绣字、图案内容按样品；</w:t>
      </w:r>
    </w:p>
    <w:p>
      <w:pPr>
        <w:adjustRightInd w:val="0"/>
        <w:snapToGrid w:val="0"/>
        <w:ind w:firstLine="643" w:firstLineChars="200"/>
        <w:rPr>
          <w:rFonts w:ascii="仿宋" w:hAnsi="仿宋" w:eastAsia="仿宋" w:cs="仿宋"/>
          <w:sz w:val="32"/>
          <w:szCs w:val="32"/>
        </w:rPr>
      </w:pPr>
      <w:r>
        <w:rPr>
          <w:rFonts w:hint="eastAsia" w:ascii="仿宋" w:hAnsi="仿宋" w:eastAsia="仿宋" w:cs="仿宋"/>
          <w:b/>
          <w:bCs/>
          <w:sz w:val="32"/>
          <w:szCs w:val="32"/>
        </w:rPr>
        <w:drawing>
          <wp:inline distT="0" distB="0" distL="114300" distR="114300">
            <wp:extent cx="1629410" cy="1730375"/>
            <wp:effectExtent l="0" t="0" r="8890" b="3175"/>
            <wp:docPr id="3" name="图片 1" descr="军训服装臂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军训服装臂章"/>
                    <pic:cNvPicPr>
                      <a:picLocks noChangeAspect="1"/>
                    </pic:cNvPicPr>
                  </pic:nvPicPr>
                  <pic:blipFill>
                    <a:blip r:embed="rId7" cstate="print"/>
                    <a:stretch>
                      <a:fillRect/>
                    </a:stretch>
                  </pic:blipFill>
                  <pic:spPr>
                    <a:xfrm>
                      <a:off x="0" y="0"/>
                      <a:ext cx="1629410" cy="1730375"/>
                    </a:xfrm>
                    <a:prstGeom prst="rect">
                      <a:avLst/>
                    </a:prstGeom>
                    <a:noFill/>
                    <a:ln>
                      <a:noFill/>
                    </a:ln>
                  </pic:spPr>
                </pic:pic>
              </a:graphicData>
            </a:graphic>
          </wp:inline>
        </w:drawing>
      </w:r>
      <w:r>
        <w:rPr>
          <w:rFonts w:hint="eastAsia" w:ascii="仿宋" w:hAnsi="仿宋" w:eastAsia="仿宋" w:cs="仿宋"/>
          <w:b/>
          <w:bCs/>
          <w:sz w:val="32"/>
          <w:szCs w:val="32"/>
        </w:rPr>
        <w:drawing>
          <wp:inline distT="0" distB="0" distL="114300" distR="114300">
            <wp:extent cx="1987550" cy="929640"/>
            <wp:effectExtent l="0" t="0" r="12700" b="3810"/>
            <wp:docPr id="2" name="图片 2" descr="54f42e8e1b82f40cb7af9c773f7db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f42e8e1b82f40cb7af9c773f7db3d"/>
                    <pic:cNvPicPr>
                      <a:picLocks noChangeAspect="1"/>
                    </pic:cNvPicPr>
                  </pic:nvPicPr>
                  <pic:blipFill>
                    <a:blip r:embed="rId8" cstate="print"/>
                    <a:stretch>
                      <a:fillRect/>
                    </a:stretch>
                  </pic:blipFill>
                  <pic:spPr>
                    <a:xfrm>
                      <a:off x="0" y="0"/>
                      <a:ext cx="1987550" cy="929640"/>
                    </a:xfrm>
                    <a:prstGeom prst="rect">
                      <a:avLst/>
                    </a:prstGeom>
                    <a:noFill/>
                    <a:ln>
                      <a:noFill/>
                    </a:ln>
                  </pic:spPr>
                </pic:pic>
              </a:graphicData>
            </a:graphic>
          </wp:inline>
        </w:drawing>
      </w:r>
      <w:r>
        <w:rPr>
          <w:rFonts w:hint="eastAsia" w:ascii="仿宋" w:hAnsi="仿宋" w:eastAsia="仿宋" w:cs="仿宋"/>
          <w:b/>
          <w:bCs/>
          <w:sz w:val="32"/>
          <w:szCs w:val="32"/>
        </w:rPr>
        <w:t xml:space="preserve">          </w:t>
      </w:r>
      <w:r>
        <w:rPr>
          <w:rFonts w:hint="eastAsia" w:ascii="仿宋" w:hAnsi="仿宋" w:eastAsia="仿宋" w:cs="仿宋"/>
          <w:b/>
          <w:bCs/>
          <w:sz w:val="32"/>
          <w:szCs w:val="32"/>
        </w:rPr>
        <w:drawing>
          <wp:inline distT="0" distB="0" distL="114300" distR="114300">
            <wp:extent cx="1613535" cy="1366520"/>
            <wp:effectExtent l="0" t="0" r="5715" b="5080"/>
            <wp:docPr id="4" name="图片 3" descr="军训服装领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军训服装领章"/>
                    <pic:cNvPicPr>
                      <a:picLocks noChangeAspect="1"/>
                    </pic:cNvPicPr>
                  </pic:nvPicPr>
                  <pic:blipFill>
                    <a:blip r:embed="rId9" cstate="print"/>
                    <a:stretch>
                      <a:fillRect/>
                    </a:stretch>
                  </pic:blipFill>
                  <pic:spPr>
                    <a:xfrm>
                      <a:off x="0" y="0"/>
                      <a:ext cx="1613535" cy="1366520"/>
                    </a:xfrm>
                    <a:prstGeom prst="rect">
                      <a:avLst/>
                    </a:prstGeom>
                    <a:noFill/>
                    <a:ln>
                      <a:noFill/>
                    </a:ln>
                  </pic:spPr>
                </pic:pic>
              </a:graphicData>
            </a:graphic>
          </wp:inline>
        </w:drawing>
      </w:r>
      <w:r>
        <w:rPr>
          <w:rFonts w:hint="eastAsia" w:ascii="仿宋" w:hAnsi="仿宋" w:eastAsia="仿宋" w:cs="仿宋"/>
          <w:b/>
          <w:bCs/>
          <w:sz w:val="32"/>
          <w:szCs w:val="32"/>
        </w:rPr>
        <w:t xml:space="preserve">     </w:t>
      </w:r>
    </w:p>
    <w:p>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2.其余服装材质要求及预算价格详见附表。</w:t>
      </w:r>
    </w:p>
    <w:p>
      <w:pPr>
        <w:spacing w:line="360" w:lineRule="auto"/>
        <w:rPr>
          <w:rFonts w:hint="eastAsia" w:ascii="宋体" w:hAnsi="宋体" w:eastAsia="宋体" w:cs="宋体"/>
          <w:b/>
          <w:bCs/>
          <w:sz w:val="24"/>
        </w:rPr>
      </w:pPr>
      <w:r>
        <w:rPr>
          <w:rFonts w:hint="eastAsia" w:ascii="宋体" w:hAnsi="宋体" w:eastAsia="宋体" w:cs="宋体"/>
          <w:b/>
          <w:bCs/>
          <w:sz w:val="24"/>
        </w:rPr>
        <w:t>附表2：</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20"/>
        <w:gridCol w:w="4444"/>
        <w:gridCol w:w="667"/>
        <w:gridCol w:w="89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00" w:type="pct"/>
            <w:gridSpan w:val="6"/>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泉州师范学院航海类专业2025、2026两级新生半军事化管理装备采购项目技术参数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45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物品名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称</w:t>
            </w:r>
          </w:p>
        </w:tc>
        <w:tc>
          <w:tcPr>
            <w:tcW w:w="263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参数</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每生配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备数量</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预算单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评审项4</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海员服套装</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（1）面料要求：藏青色哗叽面料，规格 20*20成分 80T（聚酯纤维）20R（新型人棉纤维，抗皱可机洗）(±5%）门幅；148cm-150cm，</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工艺：全工艺环保染料（国际）；</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（2）纽扣：藏青色纽扣；</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（3）男生上衣款式要求：双排三粒扣西服，戗驳头领，直角下摆，前身一个手巾袋和两个双嵌线有盖下袋，内有两个左右胸里袋，后身开背缝，肩部钉肩带，袖 口纽扣三粒1.5cm ( ±3%）纽扣，前身纽扣六粒 2.2cm (±3%）纽扣；</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（4）男生西裤款式要求：西服筒裤，前身两个裥，两个斜插袋，后身四个省和两个双嵌线袋，腰头为直角头。</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（5）女生上衣款式要求：单排三粒扣西服，平驳头领，直角下摆，两个双嵌线有盖下袋，内有一个直插里袋，后背开背缝，肩部钉肩带，袖口纽扣两粒 1.5cm (±3%）纽扣，前</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身纽扣三粒 2.2cm (±3%）纽扣；</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（6）女生西裤款式要求：西服筒裤，前身两个裥，两个斜插袋，后身四个省，腰头为直角。</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评审项5</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2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春秋装</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（1）春秋装制式长袖和短袖衬衫各一①面料要求：颜色白色，聚酯纤维含量 100%，克重≥187 克/平方米；密度： ≥经向 250根/10cm，纬向 225 根/10cm，断裂强力：≥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经向 800N，纬向 700N；</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②纽扣：金黄色带锚金属纽扣；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③款式要求：方形领长袖制式衬衫，圆摆，明扣，前身左右胸两个有盖明褶贴袋，左胸兜盖上 1cm 处钉刺毛帖，肩部钉肩带，前身第一粒扣，袖 口扣及袖衩扣为配色聚酯纽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扣，其余纽扣为 1.5cm 金黄色带锚金属纽扣。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（2）春秋装下裤（藏青色）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①面料要求：颜色藏青色，聚酯纤维含量100%，克重≥197 克/平方米；密度：≥经向234 根/10cm，纬向 210 根/10cm，断裂强力：≥经向 900N，纬向≥800N；</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②纽扣：配色聚酯扣；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③男生款式要求：西服筒裤，前身两个裥，两个斜插袋，后身四个省和两个双嵌线袋，腰头为直角头。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④女生款式要求：西服筒裤，前身两个裥，两个斜插袋，后身四个省，腰头为直角。</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评审项6</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3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迷彩服</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含棉 35% (±3%）聚酯纤维 65% (±3%），克重≥230g/m</w:t>
            </w:r>
            <w:r>
              <w:rPr>
                <w:rStyle w:val="24"/>
                <w:rFonts w:hint="eastAsia" w:ascii="宋体" w:hAnsi="宋体" w:eastAsia="宋体" w:cs="宋体"/>
                <w:sz w:val="24"/>
                <w:szCs w:val="24"/>
              </w:rPr>
              <w:t>²</w:t>
            </w:r>
            <w:r>
              <w:rPr>
                <w:rStyle w:val="22"/>
                <w:rFonts w:hint="eastAsia" w:ascii="宋体" w:hAnsi="宋体" w:eastAsia="宋体" w:cs="宋体"/>
                <w:sz w:val="24"/>
                <w:szCs w:val="24"/>
              </w:rPr>
              <w:t xml:space="preserve"> , 甲醛含量≤75mg 、PH 值范围（4.0—8.5）；07 式学生军训长款，腰部有抽绳，裤子侧边有 2 个外贴口袋，款式按样品。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评审项7</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4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迷彩帽（含帽徽）</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成分含棉 35% (±3%）聚酯纤维 65% (±3%），甲醛含量≤75mg、PH 值范围（4.0—8.5）</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顶</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评审项8</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5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编织腰带</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编织腰带，16 个气眼</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条</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评审项9</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6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迷彩作训鞋</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军用胶鞋不得使用再生橡胶底，不脱胶不断底，底板厚度不小于 1.8mm，外底拉伸强度≥7.0MPa，外底拉断伸长率≥320%，外底磨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耗体积≤2.0 cm3。</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评审项10</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7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迷彩服领章臂章胸牌</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正面绣字和图案，绣字、图案内容按样品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评审项11</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8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海魂衫</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短袖 2 件；藏青色；100%聚酯纤维，克重≥110g/m2 ，甲醛含量≤75mg、PH 值范围（4.0—8.5），左胸绣 logo。</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件</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评审项12</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9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大檐帽（含帽徽）</w:t>
            </w:r>
          </w:p>
        </w:tc>
        <w:tc>
          <w:tcPr>
            <w:tcW w:w="2636" w:type="pct"/>
            <w:shd w:val="clear" w:color="auto" w:fill="auto"/>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帽子颜色与阅兵服一致。帽徽：桃形，图案为松枝叶、天安门、齿轮、麦穗环绕军徽</w:t>
            </w:r>
          </w:p>
        </w:tc>
        <w:tc>
          <w:tcPr>
            <w:tcW w:w="420" w:type="pct"/>
            <w:shd w:val="clear" w:color="auto" w:fill="auto"/>
            <w:vAlign w:val="center"/>
          </w:tcPr>
          <w:p>
            <w:pPr>
              <w:widowControl/>
              <w:jc w:val="center"/>
              <w:textAlignment w:val="center"/>
              <w:rPr>
                <w:rFonts w:hint="eastAsia" w:ascii="宋体" w:hAnsi="宋体" w:eastAsia="宋体" w:cs="宋体"/>
                <w:color w:val="auto"/>
                <w:sz w:val="24"/>
                <w:szCs w:val="24"/>
              </w:rPr>
            </w:pPr>
            <w:r>
              <w:rPr>
                <w:rStyle w:val="23"/>
                <w:rFonts w:hint="eastAsia" w:ascii="宋体" w:hAnsi="宋体" w:eastAsia="宋体" w:cs="宋体"/>
                <w:color w:val="auto"/>
                <w:sz w:val="24"/>
                <w:szCs w:val="24"/>
              </w:rPr>
              <w:t>顶</w:t>
            </w:r>
          </w:p>
        </w:tc>
        <w:tc>
          <w:tcPr>
            <w:tcW w:w="552"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评审项13</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10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肩章</w:t>
            </w:r>
          </w:p>
        </w:tc>
        <w:tc>
          <w:tcPr>
            <w:tcW w:w="2636" w:type="pct"/>
            <w:shd w:val="clear" w:color="auto" w:fill="auto"/>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织唛，为梯形，高 13.5cm (±3%）,上窄下宽。大一至大四每年增加一道杠（或一颗星）。</w:t>
            </w:r>
          </w:p>
        </w:tc>
        <w:tc>
          <w:tcPr>
            <w:tcW w:w="420" w:type="pct"/>
            <w:shd w:val="clear" w:color="auto" w:fill="auto"/>
            <w:vAlign w:val="center"/>
          </w:tcPr>
          <w:p>
            <w:pPr>
              <w:widowControl/>
              <w:jc w:val="center"/>
              <w:textAlignment w:val="center"/>
              <w:rPr>
                <w:rFonts w:hint="eastAsia" w:ascii="宋体" w:hAnsi="宋体" w:eastAsia="宋体" w:cs="宋体"/>
                <w:color w:val="auto"/>
                <w:sz w:val="24"/>
                <w:szCs w:val="24"/>
              </w:rPr>
            </w:pPr>
            <w:r>
              <w:rPr>
                <w:rStyle w:val="23"/>
                <w:rFonts w:hint="eastAsia" w:ascii="宋体" w:hAnsi="宋体" w:eastAsia="宋体" w:cs="宋体"/>
                <w:color w:val="auto"/>
                <w:sz w:val="24"/>
                <w:szCs w:val="24"/>
              </w:rPr>
              <w:t>幅</w:t>
            </w:r>
          </w:p>
        </w:tc>
        <w:tc>
          <w:tcPr>
            <w:tcW w:w="552"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671"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11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领带</w:t>
            </w:r>
          </w:p>
        </w:tc>
        <w:tc>
          <w:tcPr>
            <w:tcW w:w="2636" w:type="pct"/>
            <w:shd w:val="clear" w:color="auto" w:fill="auto"/>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涤丝</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条</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评审项14</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12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内腰带</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军用腰带</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评审项15</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13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皮鞋</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鞋面 PU 材质，颜色：黑色</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评审项16</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14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▲军用被子（含套）</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≥6.5 斤（长 200 cm *宽 150cm）(±5%），被 套 100% 棉 ，芯 成 分 100% 棉 ， 符 合GB18383-2007《絮用纤维制品通用技术要</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求》标准中的 4.1 原料要求。（须提供国家认可的具备检测资质的检测机构出具的带有 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评审项17</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15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▲军用垫被（含套）</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1059180</wp:posOffset>
                  </wp:positionV>
                  <wp:extent cx="133350" cy="195580"/>
                  <wp:effectExtent l="0" t="0" r="0" b="13970"/>
                  <wp:wrapNone/>
                  <wp:docPr id="12" name="image15"/>
                  <wp:cNvGraphicFramePr/>
                  <a:graphic xmlns:a="http://schemas.openxmlformats.org/drawingml/2006/main">
                    <a:graphicData uri="http://schemas.openxmlformats.org/drawingml/2006/picture">
                      <pic:pic xmlns:pic="http://schemas.openxmlformats.org/drawingml/2006/picture">
                        <pic:nvPicPr>
                          <pic:cNvPr id="12" name="image15"/>
                          <pic:cNvPicPr/>
                        </pic:nvPicPr>
                        <pic:blipFill>
                          <a:blip r:embed="rId10" cstate="print"/>
                          <a:stretch>
                            <a:fillRect/>
                          </a:stretch>
                        </pic:blipFill>
                        <pic:spPr>
                          <a:xfrm>
                            <a:off x="0" y="0"/>
                            <a:ext cx="133350" cy="195580"/>
                          </a:xfrm>
                          <a:prstGeom prst="rect">
                            <a:avLst/>
                          </a:prstGeom>
                          <a:noFill/>
                          <a:ln>
                            <a:noFill/>
                          </a:ln>
                        </pic:spPr>
                      </pic:pic>
                    </a:graphicData>
                  </a:graphic>
                </wp:anchor>
              </w:drawing>
            </w:r>
            <w:r>
              <w:rPr>
                <w:rFonts w:hint="eastAsia" w:ascii="宋体" w:hAnsi="宋体" w:eastAsia="宋体" w:cs="宋体"/>
                <w:color w:val="000000"/>
                <w:kern w:val="0"/>
                <w:sz w:val="24"/>
                <w:szCs w:val="24"/>
              </w:rPr>
              <w:t>≥3.5 斤（长 190 cm *宽 80cm）(±5%），被套 100%棉，絮片成分：棉 ≧ 10%，聚酯纤维≤90% ，必须是原生料制作 ，原料应符合GB18383-2007《絮用纤维制品通用技术要求》标准中的 4.1 原料要求。（须提供国家认可的具备检测资质的检测机构出具的带有 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个</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评审项18</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16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▲军用枕套枕芯</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1、记忆枕枕芯尺寸：≥长 490mm×宽 290mm×高 100mm/60mm；回弹性好，填充物：聚氨酯，不加粉；回弹性好。整体重量≥450 克；</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2、军绿色枕套含棉 100%。（须提供国家认可的具备检测资质的检测机构出具的带有CMA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评审项19</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17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▲蚊帐</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1、涤纶蚊帐的缝制纤维含量、外观质量、工艺质量应符合 FZ/T 62014-2015《蚊帐》一等品标准要求;</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 、 尺 寸 ：  ≥ 长 1850mm × 宽 800mm × 高1550mm；材质：100%聚酯纤维；颜色：纯白色；网眼密度（孔/5cm）：直向≥16，横向≥26；面料胀破强力≥170KPa；接缝胀破强力 ≥150KPa。（须提供国家认可的具备检测资质的检测机构出具的带有CMA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评审项20</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18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竹席</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1、长 190 cm *宽 80cm (±5%）;</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2、材质：席面天然竹青非竹黄，竹丝宽度4mm（允许偏差：2%），高温碳化，不染色，不打蜡，背面加密冰丝，双面可用;</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3、包边，正面麻布边包边，宽度≥5cm，反面色丁布;</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4、甲醛含量：≤75mg/kg。</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个</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rPr>
              <w:t>45</w:t>
            </w:r>
            <w:r>
              <w:rPr>
                <w:rFonts w:hint="eastAsia" w:ascii="宋体" w:hAnsi="宋体" w:eastAsia="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评审项21</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19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可折叠马扎</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军绿色，可折叠,可承重≥100kg</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评审项22</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20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白手套</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棉 100%，加厚加长</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r>
    </w:tbl>
    <w:p>
      <w:pPr>
        <w:pStyle w:val="15"/>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1170"/>
        <w:gridCol w:w="2310"/>
        <w:gridCol w:w="40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4031" w:type="dxa"/>
          </w:tcPr>
          <w:p>
            <w:pPr>
              <w:pStyle w:val="15"/>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分别于2025年8月20日、2026年8月20日前</w:t>
            </w:r>
            <w:r>
              <w:rPr>
                <w:rFonts w:hint="eastAsia" w:ascii="宋体" w:hAnsi="宋体" w:cs="宋体"/>
                <w:color w:val="000000" w:themeColor="text1"/>
                <w:kern w:val="2"/>
                <w:sz w:val="24"/>
                <w:szCs w:val="24"/>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4031" w:type="dxa"/>
          </w:tcPr>
          <w:p>
            <w:pPr>
              <w:pStyle w:val="15"/>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泉州师范学院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4031" w:type="dxa"/>
          </w:tcPr>
          <w:p>
            <w:pPr>
              <w:pStyle w:val="15"/>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最终验收合格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1.项目具备验收条件后，投标人应向采购人提出验收请求并提供完整的项目交接资料及交接报告。</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收到验收请求后组织验收，并出具验收报告。报告中将对投标人交付的服装给予认可或提出修改意见。投标人应按修改意见进行修改，并应承担一切费用和风险并负担采购人蒙受的全部直接损失费用。同时，投标人应相应延长所更换货物的相应保证期。</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3.投标人在接到采购人的修改意见后，应在10天内（当事人另行商定的时间除外）负责处理，否则，即视为默认采购人提出的异议和处理意见。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4.验收标准：生产厂家的产品说明书、合格证书及技术资料等；国家现行规范；当地监督管理部门要求的安全规范；采购文件的规定；在验收过程中采购人有权对货物进行破坏性抽样（每种1-2个）检验。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5.验收小组：需3人以上（含3人）单数。</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6.验收程序：货物验收分生产期间抽验、出厂检验、货到验收三个阶段。</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（1）生产期间抽验：当供应商的货物生产下料达80%时，采购人有权到生产厂家进行抽验。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（2）出厂检验：供应商在货物出厂前,应按产品技术标准规定的检验项目和试验方法进行全面检验,供应商应随同货物提供出厂检验报告、产品质量合格证。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（3）货到验收：货物到达交货地点后,由采购人会同有关部门按规定的标准要求进行联合验收及办理相关手续。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军训服装发放后，学生无异议，服装费由成交人与学生自行结算。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tc>
      </w:tr>
    </w:tbl>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185"/>
        <w:gridCol w:w="2325"/>
        <w:gridCol w:w="40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分别于2025年8月20日、2026年8月20日前</w:t>
            </w:r>
            <w:r>
              <w:rPr>
                <w:rFonts w:hint="eastAsia" w:ascii="宋体" w:hAnsi="宋体" w:cs="宋体"/>
                <w:color w:val="000000" w:themeColor="text1"/>
                <w:kern w:val="2"/>
                <w:sz w:val="24"/>
                <w:szCs w:val="24"/>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宋体" w:hAnsi="宋体" w:cs="宋体"/>
                <w:kern w:val="2"/>
                <w:sz w:val="24"/>
                <w:szCs w:val="24"/>
                <w:lang w:eastAsia="zh-CN"/>
              </w:rPr>
              <w:t>泉州师范学院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4010" w:type="dxa"/>
          </w:tcPr>
          <w:p>
            <w:pPr>
              <w:pStyle w:val="15"/>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最终验收合格交付。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1.项目具备验收条件后，投标人应向采购人提出验收请求并提供完整的项目交接资料及交接报告。</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收到验收请求后组织验收，并出具验收报告。报告中将对投标人交付的服装给予认可或提出修改意见。投标人应按修改意见进行修改，并应承担一切费用和风险并负担采购人蒙受的全部直接损失费用。同时，投标人应相应延长所更换货物的相应保证期。</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3.投标人在接到采购人的修改意见后，应在10天内（当事人另行商定的时间除外）负责处理，否则，即视为默认采购人提出的异议和处理意见。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4.验收标准：生产厂家的产品说明书、合格证书及技术资料等；国家现行规范；当地监督管理部门要求的安全规范；采购文件的规定；在验收过程中采购人有权对货物进行破坏性抽样（每种1-2个）检验。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5.验收小组：需3人以上（含3人）单数。</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6.验收程序：货物验收分生产期间抽验、出厂检验、货到验收三个阶段。</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（1）生产期间抽验：当供应商的货物生产下料达80%时，采购人有权到生产厂家进行抽验。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（2）出厂检验：供应商在货物出厂前,应按产品技术标准规定的检验项目和试验方法进行全面检验,供应商应随同货物提供出厂检验报告、产品质量合格证。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（3）货到验收：货物到达交货地点后,由采购人会同有关部门按规定的标准要求进行联合验收及办理相关手续。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按实结算，货物</w:t>
            </w:r>
            <w:r>
              <w:rPr>
                <w:rFonts w:hint="eastAsia" w:asciiTheme="minorEastAsia" w:hAnsiTheme="minorEastAsia" w:eastAsiaTheme="minorEastAsia" w:cstheme="minorEastAsia"/>
                <w:sz w:val="24"/>
                <w:szCs w:val="24"/>
              </w:rPr>
              <w:t>经采购人最终验收合格后，达到付款条件</w:t>
            </w:r>
            <w:r>
              <w:rPr>
                <w:rFonts w:hint="eastAsia" w:asciiTheme="minorEastAsia" w:hAnsiTheme="minorEastAsia" w:eastAsiaTheme="minorEastAsia" w:cstheme="minorEastAsia"/>
                <w:color w:val="000000" w:themeColor="text1"/>
                <w:sz w:val="24"/>
                <w:szCs w:val="24"/>
                <w14:textFill>
                  <w14:solidFill>
                    <w14:schemeClr w14:val="tx1"/>
                  </w14:solidFill>
                </w14:textFill>
              </w:rPr>
              <w:t>起</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0日内</w:t>
            </w:r>
            <w:r>
              <w:rPr>
                <w:rFonts w:hint="eastAsia" w:asciiTheme="minorEastAsia" w:hAnsiTheme="minorEastAsia" w:eastAsiaTheme="minorEastAsia" w:cstheme="minorEastAsia"/>
                <w:sz w:val="24"/>
                <w:szCs w:val="24"/>
              </w:rPr>
              <w:t>，支付合同总金额的100.00%。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tc>
      </w:tr>
    </w:tbl>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采购包1、采购包2：其它商务条件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8、</w:t>
      </w:r>
      <w:r>
        <w:rPr>
          <w:rFonts w:hint="eastAsia" w:ascii="宋体" w:hAnsi="宋体" w:eastAsia="宋体" w:cs="宋体"/>
          <w:sz w:val="24"/>
          <w:szCs w:val="24"/>
        </w:rPr>
        <w:t>投标人应保证提供的货物款式与样品相符，技术参数符合采购文件要求，质量不低于样品。</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bookmarkStart w:id="0" w:name="3_3"/>
      <w:bookmarkEnd w:id="0"/>
      <w:bookmarkStart w:id="1" w:name="3_5"/>
      <w:bookmarkEnd w:id="1"/>
      <w:bookmarkStart w:id="2" w:name="3_2"/>
      <w:bookmarkEnd w:id="2"/>
      <w:bookmarkStart w:id="3" w:name="3_1"/>
      <w:bookmarkEnd w:id="3"/>
      <w:bookmarkStart w:id="4" w:name="3_4"/>
      <w:bookmarkEnd w:id="4"/>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商务及售后服务要求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军训服装出现质量问题时供应商能在24小时内免费更换。如乙方在接到通知后24小时内没有答复或处理问题，则视为承认质量问题并承担由此而发生的一切费用。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军训服装的免费质量保修期为验收合格后三个月或以上（厂家或国家有更长免费质量保修期限规定的从其规定），从军训服装经正式验收合格交付使用之日算起；在质保期内军训服装出现质量问题，乙方应免费提供更换服务，调换时间不超过1天。三个月免费质量保修期的费用应包含在本次投标报价中。免费质量保修期不响应采购文件要求的为无效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供应商可视自身能力，在投标文件中提供更优、更合理的维修服务承诺。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送货：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供应商必须将采购人订购的军训服装等物品安全、完好地运达学校指定地点并按班级分发给参加军训的学生，所有运输、搬运和分发的费用由中标供应商承担；在军训服装等物品分发到学生手中发生的遗失、破损等所造成的损失由中标供应商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（2）服装分发及军训过程中，发生的偏大、偏小或质量问题等情况，中标供应商应承诺给予退换，调换时间不超过1天。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1" w:author="Aaronso" w:date="2025-05-21T09:04:27Z"/>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履行所承诺的其他服务条款。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10.1采购人违约责任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（1）采购人无正当理由拒收成交供应商交付的合格产品的，采购人向成交供应商偿付拒收货款总值1%的违约金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（2）采购人无故逾期验收和办理合同款项支付手续的,采购人应按逾期付款总额每日万分之四向成交供应商支付违约金。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（3）其他违约情形：/。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10.2成交供应商违约责任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成交供应商逾期履行服务的，成交供应商应按逾期交付总额每日万分之四向采购人支付违约金，由采购人从待付货款中扣除。成交供应商无正当理由逾期超过约定日期3天以上仍不能交付的，视为“成交供应商不按合同约定履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成交供应商所交付的产品不符合合同规定及《采购文件》规定标准的，采购人有权拒收，成交供应商愿意更换产品但逾期交货的，按成交供应商逾期交货处理。成交供应商拒绝更换产品的，视为“成交供应商不按合同约定履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（3）成交供应商不按合同约定履约的，采购人可以解除采购合同，并对成交供应商已缴纳的履约保证金作“不予退还”处理。同时，成交供应商还须按向采购人支付违约金：合同总价30%的违约金。</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四、其他事项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pPr>
        <w:pStyle w:val="15"/>
        <w:ind w:firstLine="480"/>
        <w:jc w:val="both"/>
        <w:rPr>
          <w:rFonts w:hint="eastAsia" w:asciiTheme="minorEastAsia" w:hAnsiTheme="minorEastAsia" w:eastAsiaTheme="minorEastAsia" w:cstheme="minorEastAsia"/>
          <w:b/>
          <w:sz w:val="36"/>
        </w:rPr>
      </w:pPr>
      <w:r>
        <w:rPr>
          <w:rFonts w:hint="eastAsia" w:asciiTheme="minorEastAsia" w:hAnsiTheme="minorEastAsia" w:eastAsiaTheme="minorEastAsia" w:cstheme="minorEastAsia"/>
          <w:sz w:val="24"/>
          <w:szCs w:val="24"/>
        </w:rPr>
        <w:t>无</w:t>
      </w:r>
    </w:p>
    <w:p>
      <w:pPr>
        <w:pStyle w:val="15"/>
        <w:jc w:val="center"/>
        <w:outlineLvl w:val="1"/>
      </w:pPr>
      <w:r>
        <w:rPr>
          <w:b/>
          <w:sz w:val="36"/>
        </w:rPr>
        <w:t>第六章 政府采购合同</w:t>
      </w:r>
    </w:p>
    <w:p>
      <w:pPr>
        <w:pStyle w:val="15"/>
        <w:jc w:val="center"/>
        <w:outlineLvl w:val="2"/>
      </w:pPr>
      <w:r>
        <w:rPr>
          <w:b/>
          <w:sz w:val="28"/>
        </w:rPr>
        <w:t>参考文本</w:t>
      </w:r>
    </w:p>
    <w:p>
      <w:pPr>
        <w:pStyle w:val="15"/>
        <w:jc w:val="center"/>
        <w:outlineLvl w:val="0"/>
        <w:rPr>
          <w:sz w:val="36"/>
          <w:szCs w:val="36"/>
        </w:rPr>
      </w:pPr>
      <w:r>
        <w:rPr>
          <w:b/>
          <w:sz w:val="36"/>
          <w:szCs w:val="36"/>
        </w:rPr>
        <w:t>政府采购货物买卖合同</w:t>
      </w:r>
    </w:p>
    <w:p>
      <w:pPr>
        <w:pStyle w:val="15"/>
        <w:jc w:val="center"/>
        <w:outlineLvl w:val="0"/>
        <w:rPr>
          <w:sz w:val="36"/>
          <w:szCs w:val="36"/>
        </w:rPr>
      </w:pPr>
      <w:r>
        <w:rPr>
          <w:b/>
          <w:sz w:val="36"/>
          <w:szCs w:val="36"/>
        </w:rPr>
        <w:t>（试行）</w:t>
      </w:r>
    </w:p>
    <w:p>
      <w:pPr>
        <w:pStyle w:val="15"/>
        <w:jc w:val="left"/>
        <w:rPr>
          <w:sz w:val="36"/>
          <w:szCs w:val="36"/>
        </w:rPr>
      </w:pPr>
      <w:r>
        <w:rPr>
          <w:b/>
          <w:sz w:val="36"/>
          <w:szCs w:val="36"/>
        </w:rPr>
        <w:t>项目名称： __________________________</w:t>
      </w:r>
    </w:p>
    <w:p>
      <w:pPr>
        <w:pStyle w:val="15"/>
        <w:jc w:val="left"/>
        <w:rPr>
          <w:sz w:val="36"/>
          <w:szCs w:val="36"/>
        </w:rPr>
      </w:pPr>
      <w:r>
        <w:rPr>
          <w:b/>
          <w:sz w:val="36"/>
          <w:szCs w:val="36"/>
        </w:rPr>
        <w:t>合同编号： __________________________</w:t>
      </w:r>
    </w:p>
    <w:p>
      <w:pPr>
        <w:pStyle w:val="15"/>
        <w:jc w:val="left"/>
        <w:rPr>
          <w:sz w:val="36"/>
          <w:szCs w:val="36"/>
        </w:rPr>
      </w:pPr>
      <w:r>
        <w:rPr>
          <w:b/>
          <w:sz w:val="36"/>
          <w:szCs w:val="36"/>
        </w:rPr>
        <w:t>甲   方： __________________________</w:t>
      </w:r>
    </w:p>
    <w:p>
      <w:pPr>
        <w:pStyle w:val="15"/>
        <w:jc w:val="left"/>
        <w:rPr>
          <w:sz w:val="36"/>
          <w:szCs w:val="36"/>
        </w:rPr>
      </w:pPr>
      <w:r>
        <w:rPr>
          <w:b/>
          <w:sz w:val="36"/>
          <w:szCs w:val="36"/>
        </w:rPr>
        <w:t>乙   方：__________________________</w:t>
      </w:r>
    </w:p>
    <w:p>
      <w:pPr>
        <w:pStyle w:val="15"/>
        <w:jc w:val="left"/>
        <w:rPr>
          <w:sz w:val="36"/>
          <w:szCs w:val="36"/>
        </w:rPr>
      </w:pPr>
      <w:r>
        <w:rPr>
          <w:b/>
          <w:sz w:val="36"/>
          <w:szCs w:val="36"/>
        </w:rPr>
        <w:t>签订时间： __________________________</w:t>
      </w:r>
    </w:p>
    <w:p>
      <w:pPr>
        <w:pStyle w:val="15"/>
        <w:jc w:val="left"/>
      </w:pPr>
      <w:r>
        <w:t xml:space="preserve"> </w:t>
      </w:r>
    </w:p>
    <w:p>
      <w:pPr>
        <w:pStyle w:val="15"/>
        <w:jc w:val="center"/>
        <w:outlineLvl w:val="1"/>
      </w:pPr>
      <w:r>
        <w:rPr>
          <w:b/>
          <w:sz w:val="36"/>
        </w:rPr>
        <w:t>使用说明</w:t>
      </w:r>
    </w:p>
    <w:p>
      <w:pPr>
        <w:pStyle w:val="15"/>
        <w:jc w:val="left"/>
        <w:outlineLvl w:val="3"/>
      </w:pPr>
      <w:r>
        <w:rPr>
          <w:b/>
          <w:sz w:val="24"/>
        </w:rPr>
        <w:t>1.本合同标准文本适用于购买现成货物的采购项目，不包括需要供应商定制开发、创新研发的货物采购项目。</w:t>
      </w:r>
    </w:p>
    <w:p>
      <w:pPr>
        <w:pStyle w:val="15"/>
        <w:jc w:val="left"/>
        <w:outlineLvl w:val="3"/>
      </w:pPr>
      <w:r>
        <w:rPr>
          <w:b/>
          <w:sz w:val="24"/>
        </w:rPr>
        <w:t>2.本合同标准文本为政府采购货物买卖合同编制提供参考，可以结合采购项目具体情况，对文本作必要的调整修订后使用。</w:t>
      </w:r>
    </w:p>
    <w:p>
      <w:pPr>
        <w:pStyle w:val="15"/>
        <w:jc w:val="left"/>
        <w:outlineLvl w:val="3"/>
      </w:pPr>
      <w:r>
        <w:rPr>
          <w:b/>
          <w:sz w:val="24"/>
        </w:rPr>
        <w:t>3.本合同标准文本各条款中，如涉及填写多家供应商、制造商，多种采购标的、分包主要内容等信息的，可根据采购项目具体情况添加信息项。</w:t>
      </w:r>
    </w:p>
    <w:p>
      <w:pPr>
        <w:pStyle w:val="15"/>
        <w:jc w:val="center"/>
        <w:outlineLvl w:val="1"/>
      </w:pPr>
      <w:r>
        <w:rPr>
          <w:b/>
          <w:sz w:val="36"/>
        </w:rPr>
        <w:t>第一节 政府采购合同协议书</w:t>
      </w:r>
    </w:p>
    <w:p>
      <w:pPr>
        <w:pStyle w:val="15"/>
        <w:jc w:val="left"/>
      </w:pPr>
      <w:r>
        <w:t>甲方（全称）：______________（采购人、受采购人委托签订合同的单位或采购文件约定的合同甲方）</w:t>
      </w:r>
    </w:p>
    <w:p>
      <w:pPr>
        <w:pStyle w:val="15"/>
        <w:jc w:val="left"/>
      </w:pPr>
      <w:r>
        <w:t>乙方1（全称）：___________________（供应商）</w:t>
      </w:r>
    </w:p>
    <w:p>
      <w:pPr>
        <w:pStyle w:val="15"/>
        <w:jc w:val="left"/>
      </w:pPr>
      <w: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5"/>
        <w:jc w:val="left"/>
        <w:outlineLvl w:val="2"/>
      </w:pPr>
      <w:r>
        <w:rPr>
          <w:b/>
          <w:sz w:val="28"/>
        </w:rPr>
        <w:t>1.项目信息</w:t>
      </w:r>
    </w:p>
    <w:p>
      <w:pPr>
        <w:pStyle w:val="15"/>
        <w:jc w:val="left"/>
      </w:pPr>
      <w:r>
        <w:t>(1)采购项目名称：___________________________</w:t>
      </w:r>
    </w:p>
    <w:p>
      <w:pPr>
        <w:pStyle w:val="15"/>
        <w:jc w:val="left"/>
      </w:pPr>
      <w:r>
        <w:t>(2)采购项目编号：____________________________</w:t>
      </w:r>
    </w:p>
    <w:p>
      <w:pPr>
        <w:pStyle w:val="15"/>
        <w:jc w:val="left"/>
      </w:pPr>
      <w:r>
        <w:t>(3)项目内容：</w:t>
      </w:r>
    </w:p>
    <w:p>
      <w:pPr>
        <w:pStyle w:val="15"/>
        <w:jc w:val="left"/>
      </w:pPr>
      <w:r>
        <w:t>采购标的及数量（台/套/个/架/组等）：___________________</w:t>
      </w:r>
    </w:p>
    <w:p>
      <w:pPr>
        <w:pStyle w:val="15"/>
        <w:jc w:val="left"/>
      </w:pPr>
      <w:r>
        <w:t xml:space="preserve"> 品牌： ___________________ 规格型号：___________________</w:t>
      </w:r>
    </w:p>
    <w:p>
      <w:pPr>
        <w:pStyle w:val="15"/>
        <w:jc w:val="left"/>
      </w:pPr>
      <w:r>
        <w:t>采购标的的技术要求、商务要求具体见附件。</w:t>
      </w:r>
    </w:p>
    <w:p>
      <w:pPr>
        <w:pStyle w:val="15"/>
        <w:jc w:val="left"/>
      </w:pPr>
      <w:r>
        <w:t>①涉及信息类产品，请填写该产品关键部件的品牌、型号：</w:t>
      </w:r>
    </w:p>
    <w:p>
      <w:pPr>
        <w:pStyle w:val="15"/>
        <w:jc w:val="left"/>
      </w:pPr>
      <w:r>
        <w:t>标的名称： ___________________</w:t>
      </w:r>
    </w:p>
    <w:p>
      <w:pPr>
        <w:pStyle w:val="15"/>
        <w:jc w:val="left"/>
      </w:pPr>
      <w:r>
        <w:t>关键部件： ___________________ 品牌：___________________ 型号： ___________________</w:t>
      </w:r>
    </w:p>
    <w:p>
      <w:pPr>
        <w:pStyle w:val="15"/>
        <w:jc w:val="left"/>
      </w:pPr>
      <w:r>
        <w:t>关键部件： ___________________ 品牌：___________________ 型号： ___________________</w:t>
      </w:r>
    </w:p>
    <w:p>
      <w:pPr>
        <w:pStyle w:val="15"/>
        <w:jc w:val="left"/>
      </w:pPr>
      <w:r>
        <w:t>关键部件： ___________________ 品牌：___________________ 型号： ___________________</w:t>
      </w:r>
    </w:p>
    <w:p>
      <w:pPr>
        <w:pStyle w:val="15"/>
        <w:jc w:val="left"/>
      </w:pPr>
      <w:r>
        <w:t>（注：关键部件是指财政部会同有关部门发布的政府采购需求标准规定的需要通过国家有关部门指定的测评机构开展的安全可靠测评的软硬件，如CPU芯片、操作系统、数据库等。）</w:t>
      </w:r>
    </w:p>
    <w:p>
      <w:pPr>
        <w:pStyle w:val="15"/>
        <w:jc w:val="left"/>
      </w:pPr>
      <w:r>
        <w:t>②涉及车辆采购，请填写是否属于新能源汽车：</w:t>
      </w:r>
    </w:p>
    <w:p>
      <w:pPr>
        <w:pStyle w:val="15"/>
        <w:jc w:val="left"/>
      </w:pPr>
      <w:r>
        <w:t xml:space="preserve"> 是，《政府采购品目分类目录》底级品目名称：__________  数量：__________  金额：__________</w:t>
      </w:r>
    </w:p>
    <w:p>
      <w:pPr>
        <w:pStyle w:val="15"/>
        <w:spacing w:line="300" w:lineRule="auto"/>
        <w:jc w:val="left"/>
      </w:pPr>
      <w:r>
        <w:t xml:space="preserve"> 否</w:t>
      </w:r>
    </w:p>
    <w:p>
      <w:pPr>
        <w:pStyle w:val="15"/>
        <w:jc w:val="left"/>
      </w:pPr>
      <w:r>
        <w:t>(4)政府采购组织形式：政府集中采购 部门集中采购 分散采购</w:t>
      </w:r>
    </w:p>
    <w:p>
      <w:pPr>
        <w:pStyle w:val="15"/>
        <w:jc w:val="left"/>
      </w:pPr>
      <w:r>
        <w:t>(5)政府采购方式：公开招标 邀请招标 竞争性谈判 竞争性磋商询价 单一来源 框架协议 其他：____________________</w:t>
      </w:r>
    </w:p>
    <w:p>
      <w:pPr>
        <w:pStyle w:val="15"/>
        <w:jc w:val="left"/>
      </w:pPr>
      <w:r>
        <w:t>(6)中标（成交）采购标的制造商是否为中小企业：是否</w:t>
      </w:r>
    </w:p>
    <w:p>
      <w:pPr>
        <w:pStyle w:val="15"/>
        <w:jc w:val="left"/>
      </w:pPr>
      <w:r>
        <w:t>本合同是否为专门面向中小企业的采购合同（中小企业预留合同）：是否</w:t>
      </w:r>
    </w:p>
    <w:p>
      <w:pPr>
        <w:pStyle w:val="15"/>
        <w:jc w:val="left"/>
      </w:pPr>
      <w:r>
        <w:t>若本项目不专门面向中小企业采购，是否给予小微企业评审优惠：是否</w:t>
      </w:r>
    </w:p>
    <w:p>
      <w:pPr>
        <w:pStyle w:val="15"/>
        <w:jc w:val="left"/>
      </w:pPr>
      <w:r>
        <w:t>中标（成交）采购标的制造商是否为残疾人福利性单位：是否</w:t>
      </w:r>
    </w:p>
    <w:p>
      <w:pPr>
        <w:pStyle w:val="15"/>
        <w:jc w:val="left"/>
      </w:pPr>
      <w:r>
        <w:t>中标（成交）采购标的制造商是否为监狱企业：是否</w:t>
      </w:r>
    </w:p>
    <w:p>
      <w:pPr>
        <w:pStyle w:val="15"/>
        <w:jc w:val="left"/>
      </w:pPr>
      <w:r>
        <w:t>(7)合同是否分包：是否</w:t>
      </w:r>
    </w:p>
    <w:p>
      <w:pPr>
        <w:pStyle w:val="15"/>
        <w:jc w:val="left"/>
      </w:pPr>
      <w:r>
        <w:t>分包主要内容：________________________________________</w:t>
      </w:r>
    </w:p>
    <w:p>
      <w:pPr>
        <w:pStyle w:val="15"/>
        <w:jc w:val="left"/>
      </w:pPr>
      <w:r>
        <w:t>分包供应商/制造商名称（如供应商和制造商不同，请分别填写）：</w:t>
      </w:r>
    </w:p>
    <w:p>
      <w:pPr>
        <w:pStyle w:val="15"/>
        <w:jc w:val="left"/>
      </w:pPr>
      <w:r>
        <w:t>________________________________________</w:t>
      </w:r>
    </w:p>
    <w:p>
      <w:pPr>
        <w:pStyle w:val="15"/>
        <w:jc w:val="left"/>
      </w:pPr>
      <w:r>
        <w:t>分包供应商/制造商类型（如果供应商和制造商不同，只填写制造商类型）：</w:t>
      </w:r>
    </w:p>
    <w:p>
      <w:pPr>
        <w:pStyle w:val="15"/>
        <w:jc w:val="left"/>
      </w:pPr>
      <w:r>
        <w:t>大型企业中型企业小微型企业</w:t>
      </w:r>
    </w:p>
    <w:p>
      <w:pPr>
        <w:pStyle w:val="15"/>
        <w:jc w:val="left"/>
      </w:pPr>
      <w:r>
        <w:t>残疾人福利性单位监狱企业其他</w:t>
      </w:r>
    </w:p>
    <w:p>
      <w:pPr>
        <w:pStyle w:val="15"/>
        <w:jc w:val="left"/>
      </w:pPr>
      <w:r>
        <w:t>(8)中标（成交）供应商是否为外商投资企业：是否</w:t>
      </w:r>
    </w:p>
    <w:p>
      <w:pPr>
        <w:pStyle w:val="15"/>
        <w:spacing w:line="300" w:lineRule="auto"/>
        <w:ind w:firstLine="840"/>
        <w:jc w:val="left"/>
      </w:pPr>
      <w:r>
        <w:t>外商投资企业类型：全部由外国投资者投资部分由外国投资者投资</w:t>
      </w:r>
    </w:p>
    <w:p>
      <w:pPr>
        <w:pStyle w:val="15"/>
        <w:jc w:val="left"/>
      </w:pPr>
      <w:r>
        <w:t>（9）是否涉及进口产品：</w:t>
      </w:r>
    </w:p>
    <w:p>
      <w:pPr>
        <w:pStyle w:val="15"/>
        <w:jc w:val="left"/>
      </w:pPr>
      <w:r>
        <w:t xml:space="preserve"> 是，《政府采购品目分类目录》底级品目名称：__________  金额：__________</w:t>
      </w:r>
    </w:p>
    <w:p>
      <w:pPr>
        <w:pStyle w:val="15"/>
        <w:spacing w:line="300" w:lineRule="auto"/>
        <w:ind w:firstLine="1260"/>
        <w:jc w:val="left"/>
      </w:pPr>
      <w:r>
        <w:t>国别：__________  品牌：__________  规格型号__________</w:t>
      </w:r>
    </w:p>
    <w:p>
      <w:pPr>
        <w:pStyle w:val="15"/>
        <w:spacing w:line="300" w:lineRule="auto"/>
        <w:ind w:firstLine="840"/>
        <w:jc w:val="left"/>
      </w:pPr>
      <w:r>
        <w:t xml:space="preserve"> 否</w:t>
      </w:r>
    </w:p>
    <w:p>
      <w:pPr>
        <w:pStyle w:val="15"/>
        <w:jc w:val="left"/>
      </w:pPr>
      <w:r>
        <w:t>（10）是否涉及节能产品：</w:t>
      </w:r>
    </w:p>
    <w:p>
      <w:pPr>
        <w:pStyle w:val="15"/>
        <w:jc w:val="left"/>
      </w:pPr>
      <w:r>
        <w:t xml:space="preserve"> 是，《节能产品政府采购品目清单》的底级品目名称：__________</w:t>
      </w:r>
    </w:p>
    <w:p>
      <w:pPr>
        <w:pStyle w:val="15"/>
        <w:spacing w:line="300" w:lineRule="auto"/>
        <w:ind w:firstLine="1260"/>
        <w:jc w:val="left"/>
      </w:pPr>
      <w:r>
        <w:t xml:space="preserve"> 强制采购         优先采购</w:t>
      </w:r>
    </w:p>
    <w:p>
      <w:pPr>
        <w:pStyle w:val="15"/>
        <w:spacing w:line="300" w:lineRule="auto"/>
        <w:ind w:firstLine="840"/>
        <w:jc w:val="left"/>
      </w:pPr>
      <w:r>
        <w:t xml:space="preserve"> 否</w:t>
      </w:r>
    </w:p>
    <w:p>
      <w:pPr>
        <w:pStyle w:val="15"/>
        <w:ind w:firstLine="840"/>
        <w:jc w:val="left"/>
      </w:pPr>
      <w:r>
        <w:t>是否涉及环境标志产品：</w:t>
      </w:r>
    </w:p>
    <w:p>
      <w:pPr>
        <w:pStyle w:val="15"/>
        <w:jc w:val="left"/>
      </w:pPr>
      <w:r>
        <w:t xml:space="preserve"> 是，《环境标志产品政府采购品目清单》的底级品目名称：__________</w:t>
      </w:r>
    </w:p>
    <w:p>
      <w:pPr>
        <w:pStyle w:val="15"/>
        <w:spacing w:line="300" w:lineRule="auto"/>
        <w:ind w:firstLine="1260"/>
        <w:jc w:val="left"/>
      </w:pPr>
      <w:r>
        <w:t xml:space="preserve"> 强制采购         优先采购</w:t>
      </w:r>
    </w:p>
    <w:p>
      <w:pPr>
        <w:pStyle w:val="15"/>
        <w:spacing w:line="300" w:lineRule="auto"/>
        <w:ind w:firstLine="840"/>
        <w:jc w:val="left"/>
      </w:pPr>
      <w:r>
        <w:t xml:space="preserve"> 否</w:t>
      </w:r>
    </w:p>
    <w:p>
      <w:pPr>
        <w:pStyle w:val="15"/>
        <w:ind w:firstLine="840"/>
        <w:jc w:val="left"/>
      </w:pPr>
      <w:r>
        <w:t>是否涉及绿色产品：</w:t>
      </w:r>
    </w:p>
    <w:p>
      <w:pPr>
        <w:pStyle w:val="15"/>
        <w:jc w:val="left"/>
      </w:pPr>
      <w:r>
        <w:t xml:space="preserve"> 是，绿色产品政府采购相关政策确定的底级品目名称：__________</w:t>
      </w:r>
    </w:p>
    <w:p>
      <w:pPr>
        <w:pStyle w:val="15"/>
        <w:spacing w:line="300" w:lineRule="auto"/>
        <w:ind w:firstLine="1260"/>
        <w:jc w:val="left"/>
      </w:pPr>
      <w:r>
        <w:t xml:space="preserve"> 强制采购         优先采购</w:t>
      </w:r>
    </w:p>
    <w:p>
      <w:pPr>
        <w:pStyle w:val="15"/>
        <w:spacing w:line="300" w:lineRule="auto"/>
        <w:ind w:firstLine="840"/>
        <w:jc w:val="left"/>
      </w:pPr>
      <w:r>
        <w:t xml:space="preserve"> 否</w:t>
      </w:r>
    </w:p>
    <w:p>
      <w:pPr>
        <w:pStyle w:val="15"/>
        <w:jc w:val="left"/>
      </w:pPr>
      <w:r>
        <w:t xml:space="preserve"> (11)涉及商品包装和快递包装的，是否参考《商品包装政府采购需求标准（试行）》、《快递包装政府采购需求标准（试行）》明确产品及相关快递服务的具体包装要求：</w:t>
      </w:r>
    </w:p>
    <w:p>
      <w:pPr>
        <w:pStyle w:val="15"/>
        <w:jc w:val="left"/>
      </w:pPr>
      <w:r>
        <w:t>是         否        不涉及</w:t>
      </w:r>
    </w:p>
    <w:p>
      <w:pPr>
        <w:pStyle w:val="15"/>
        <w:jc w:val="left"/>
        <w:outlineLvl w:val="2"/>
      </w:pPr>
      <w:r>
        <w:rPr>
          <w:b/>
          <w:sz w:val="28"/>
        </w:rPr>
        <w:t>2.合同金额</w:t>
      </w:r>
    </w:p>
    <w:p>
      <w:pPr>
        <w:pStyle w:val="15"/>
        <w:jc w:val="left"/>
      </w:pPr>
      <w:r>
        <w:t>（1）合同金额小写：____________________</w:t>
      </w:r>
    </w:p>
    <w:p>
      <w:pPr>
        <w:pStyle w:val="15"/>
        <w:ind w:firstLine="1980"/>
        <w:jc w:val="left"/>
      </w:pPr>
      <w:r>
        <w:t>大写：____________________</w:t>
      </w:r>
    </w:p>
    <w:p>
      <w:pPr>
        <w:pStyle w:val="15"/>
        <w:jc w:val="left"/>
      </w:pPr>
      <w:r>
        <w:t xml:space="preserve">  分包金额（如有）小写：____________________</w:t>
      </w:r>
    </w:p>
    <w:p>
      <w:pPr>
        <w:pStyle w:val="15"/>
        <w:ind w:firstLine="2820"/>
        <w:jc w:val="left"/>
      </w:pPr>
      <w:r>
        <w:t>大写：____________________</w:t>
      </w:r>
    </w:p>
    <w:p>
      <w:pPr>
        <w:pStyle w:val="15"/>
        <w:jc w:val="left"/>
      </w:pPr>
      <w:r>
        <w:t xml:space="preserve"> （注：固定单价合同应填写单价和最高限价）</w:t>
      </w:r>
    </w:p>
    <w:p>
      <w:pPr>
        <w:pStyle w:val="15"/>
        <w:jc w:val="left"/>
      </w:pPr>
      <w:r>
        <w:t>（2）合同定价方式（采用组合定价方式的，可以勾选多项）：</w:t>
      </w:r>
    </w:p>
    <w:p>
      <w:pPr>
        <w:pStyle w:val="15"/>
        <w:jc w:val="left"/>
      </w:pPr>
      <w:r>
        <w:t>固定总价固定单价成本补偿绩效激励其他__________</w:t>
      </w:r>
    </w:p>
    <w:p>
      <w:pPr>
        <w:pStyle w:val="15"/>
        <w:jc w:val="left"/>
      </w:pPr>
      <w:r>
        <w:t>（3）付款方式（按项目实际勾选填写）：</w:t>
      </w:r>
    </w:p>
    <w:p>
      <w:pPr>
        <w:pStyle w:val="15"/>
        <w:jc w:val="left"/>
      </w:pPr>
      <w:r>
        <w:t>全额付款：_______（应明确一次性支付合同款项的条件）_____________</w:t>
      </w:r>
    </w:p>
    <w:p>
      <w:pPr>
        <w:pStyle w:val="15"/>
        <w:jc w:val="left"/>
      </w:pPr>
      <w:r>
        <w:t>分期付款：_______（应明确分期支付合同款项的各期比例和支付条件，各期支付条件应与分期履约验收情况挂钩）_____________，其中涉及预付款的：_______ （应明确预付款的支付比例和支付条件）</w:t>
      </w:r>
    </w:p>
    <w:p>
      <w:pPr>
        <w:pStyle w:val="15"/>
        <w:jc w:val="left"/>
      </w:pPr>
      <w:r>
        <w:t>成本补偿：_______（应明确按照成本补偿方式的支付方式和支付条件）___________</w:t>
      </w:r>
    </w:p>
    <w:p>
      <w:pPr>
        <w:pStyle w:val="15"/>
        <w:jc w:val="left"/>
      </w:pPr>
      <w:r>
        <w:t>绩效激励：_______（应明确按照绩效激励方式的支付方式和支付条件）_________</w:t>
      </w:r>
    </w:p>
    <w:p>
      <w:pPr>
        <w:pStyle w:val="15"/>
        <w:jc w:val="left"/>
        <w:outlineLvl w:val="2"/>
      </w:pPr>
      <w:r>
        <w:rPr>
          <w:b/>
          <w:sz w:val="28"/>
        </w:rPr>
        <w:t>3.合同履行</w:t>
      </w:r>
    </w:p>
    <w:p>
      <w:pPr>
        <w:pStyle w:val="15"/>
        <w:jc w:val="left"/>
      </w:pPr>
      <w:r>
        <w:t>（1）起始日期：____________________年____________________月 ____________________日 ，完成日期：____________________年____________________月____________________日。</w:t>
      </w:r>
    </w:p>
    <w:p>
      <w:pPr>
        <w:pStyle w:val="15"/>
        <w:jc w:val="left"/>
      </w:pPr>
      <w:r>
        <w:t>（2）履约地点：____________________</w:t>
      </w:r>
    </w:p>
    <w:p>
      <w:pPr>
        <w:pStyle w:val="15"/>
        <w:jc w:val="left"/>
      </w:pPr>
      <w:r>
        <w:t>（3）履约担保：</w:t>
      </w:r>
    </w:p>
    <w:p>
      <w:pPr>
        <w:pStyle w:val="15"/>
        <w:jc w:val="left"/>
      </w:pPr>
      <w:r>
        <w:t>是否收取履约保证金：是 否</w:t>
      </w:r>
    </w:p>
    <w:p>
      <w:pPr>
        <w:pStyle w:val="15"/>
        <w:jc w:val="left"/>
      </w:pPr>
      <w:r>
        <w:t>收取履约保证金形式：____________________</w:t>
      </w:r>
    </w:p>
    <w:p>
      <w:pPr>
        <w:pStyle w:val="15"/>
        <w:jc w:val="left"/>
      </w:pPr>
      <w:r>
        <w:t>收取履约保证金金额：____________________</w:t>
      </w:r>
    </w:p>
    <w:p>
      <w:pPr>
        <w:pStyle w:val="15"/>
        <w:jc w:val="left"/>
      </w:pPr>
      <w:r>
        <w:t>履约担保期限：____________________</w:t>
      </w:r>
    </w:p>
    <w:p>
      <w:pPr>
        <w:pStyle w:val="15"/>
        <w:ind w:firstLine="510"/>
        <w:jc w:val="left"/>
      </w:pPr>
      <w:r>
        <w:t>履约担保期限：____________________</w:t>
      </w:r>
    </w:p>
    <w:p>
      <w:pPr>
        <w:pStyle w:val="15"/>
        <w:jc w:val="left"/>
      </w:pPr>
      <w:r>
        <w:t>（4）分期履行要求：____________________</w:t>
      </w:r>
    </w:p>
    <w:p>
      <w:pPr>
        <w:pStyle w:val="15"/>
        <w:jc w:val="left"/>
      </w:pPr>
      <w:r>
        <w:t>（5）风险处置措施和替代方案：____________________</w:t>
      </w:r>
    </w:p>
    <w:p>
      <w:pPr>
        <w:pStyle w:val="15"/>
        <w:jc w:val="left"/>
        <w:outlineLvl w:val="2"/>
      </w:pPr>
      <w:r>
        <w:rPr>
          <w:b/>
          <w:sz w:val="28"/>
        </w:rPr>
        <w:t>4.合同验收</w:t>
      </w:r>
    </w:p>
    <w:p>
      <w:pPr>
        <w:pStyle w:val="15"/>
        <w:jc w:val="left"/>
      </w:pPr>
      <w:r>
        <w:t>（1）验收组织方式：自行验收委托第三方验收</w:t>
      </w:r>
    </w:p>
    <w:p>
      <w:pPr>
        <w:pStyle w:val="15"/>
        <w:jc w:val="left"/>
      </w:pPr>
      <w:r>
        <w:t>验收主体：____________________</w:t>
      </w:r>
    </w:p>
    <w:p>
      <w:pPr>
        <w:pStyle w:val="15"/>
        <w:jc w:val="left"/>
      </w:pPr>
      <w:r>
        <w:t>是否邀请本项目的其他供应商参加验收：是否</w:t>
      </w:r>
    </w:p>
    <w:p>
      <w:pPr>
        <w:pStyle w:val="15"/>
        <w:jc w:val="left"/>
      </w:pPr>
      <w:r>
        <w:t>是否邀请专家参加验收：是否</w:t>
      </w:r>
    </w:p>
    <w:p>
      <w:pPr>
        <w:pStyle w:val="15"/>
        <w:jc w:val="left"/>
      </w:pPr>
      <w:r>
        <w:t>是否邀请服务对象参加验收：是否</w:t>
      </w:r>
    </w:p>
    <w:p>
      <w:pPr>
        <w:pStyle w:val="15"/>
        <w:jc w:val="left"/>
      </w:pPr>
      <w:r>
        <w:t>是否邀请第三方检测机构参加验收：是否</w:t>
      </w:r>
    </w:p>
    <w:p>
      <w:pPr>
        <w:pStyle w:val="15"/>
        <w:jc w:val="left"/>
      </w:pPr>
      <w:r>
        <w:t>是否进行抽查检测： 是，抽查比例：__________%否</w:t>
      </w:r>
    </w:p>
    <w:p>
      <w:pPr>
        <w:pStyle w:val="15"/>
        <w:jc w:val="left"/>
      </w:pPr>
      <w:r>
        <w:t>是否存在破坏性检测： 是，__________否</w:t>
      </w:r>
    </w:p>
    <w:p>
      <w:pPr>
        <w:pStyle w:val="15"/>
        <w:jc w:val="left"/>
      </w:pPr>
      <w:r>
        <w:t>验收组织的其他事项：____________________</w:t>
      </w:r>
    </w:p>
    <w:p>
      <w:pPr>
        <w:pStyle w:val="15"/>
        <w:jc w:val="left"/>
      </w:pPr>
      <w:r>
        <w:t>（2）履约验收时间：计划于何时验收/供应商提出验收申请之日起_______日内组织验收</w:t>
      </w:r>
    </w:p>
    <w:p>
      <w:pPr>
        <w:pStyle w:val="15"/>
        <w:jc w:val="left"/>
      </w:pPr>
      <w:r>
        <w:t>（3）履约验收方式：一次性验收分期/分项验收：__________</w:t>
      </w:r>
    </w:p>
    <w:p>
      <w:pPr>
        <w:pStyle w:val="15"/>
        <w:jc w:val="left"/>
      </w:pPr>
      <w:r>
        <w:t>（4）履约验收程序：____________________</w:t>
      </w:r>
    </w:p>
    <w:p>
      <w:pPr>
        <w:pStyle w:val="15"/>
        <w:jc w:val="left"/>
      </w:pPr>
      <w:r>
        <w:t>（5）履约验收的内容：_________（应当包括每一项技术和商务要求的履约情况，特别是落实政府采购扶持中小企业，支持绿色发展和乡村振兴等政策情况）___________</w:t>
      </w:r>
    </w:p>
    <w:p>
      <w:pPr>
        <w:pStyle w:val="15"/>
        <w:jc w:val="left"/>
      </w:pPr>
      <w:r>
        <w:t>（6）履约验收标准：_____________________________</w:t>
      </w:r>
    </w:p>
    <w:p>
      <w:pPr>
        <w:pStyle w:val="15"/>
        <w:jc w:val="left"/>
      </w:pPr>
      <w:r>
        <w:t>（7）是否以采购活动中供应商提供的样品作为参考：是否</w:t>
      </w:r>
    </w:p>
    <w:p>
      <w:pPr>
        <w:pStyle w:val="15"/>
        <w:jc w:val="left"/>
      </w:pPr>
      <w:r>
        <w:t>（8）履约验收其他事项：_______________</w:t>
      </w:r>
    </w:p>
    <w:p>
      <w:pPr>
        <w:pStyle w:val="15"/>
        <w:jc w:val="left"/>
        <w:outlineLvl w:val="2"/>
      </w:pPr>
      <w:r>
        <w:rPr>
          <w:b/>
          <w:sz w:val="28"/>
        </w:rPr>
        <w:t>5.组成合同的文件</w:t>
      </w:r>
    </w:p>
    <w:p>
      <w:pPr>
        <w:pStyle w:val="15"/>
        <w:jc w:val="left"/>
      </w:pPr>
      <w:r>
        <w:t>本协议书与下列文件一起构成合同文件，如下述文件之间有任何抵触、矛盾或歧义，应按以下顺序解释：</w:t>
      </w:r>
    </w:p>
    <w:p>
      <w:pPr>
        <w:pStyle w:val="15"/>
        <w:jc w:val="left"/>
      </w:pPr>
      <w:r>
        <w:t>（1）政府采购合同协议书及其变更、补充协议</w:t>
      </w:r>
    </w:p>
    <w:p>
      <w:pPr>
        <w:pStyle w:val="15"/>
        <w:jc w:val="left"/>
      </w:pPr>
      <w:r>
        <w:t>（2）政府采购合同专用条款</w:t>
      </w:r>
    </w:p>
    <w:p>
      <w:pPr>
        <w:pStyle w:val="15"/>
        <w:jc w:val="left"/>
      </w:pPr>
      <w:r>
        <w:t>（3）政府采购合同通用条款</w:t>
      </w:r>
    </w:p>
    <w:p>
      <w:pPr>
        <w:pStyle w:val="15"/>
        <w:jc w:val="left"/>
      </w:pPr>
      <w:r>
        <w:t>（4）中标（成交）通知书</w:t>
      </w:r>
    </w:p>
    <w:p>
      <w:pPr>
        <w:pStyle w:val="15"/>
        <w:jc w:val="left"/>
      </w:pPr>
      <w:r>
        <w:t>（5）投标（响应）文件</w:t>
      </w:r>
    </w:p>
    <w:p>
      <w:pPr>
        <w:pStyle w:val="15"/>
        <w:jc w:val="left"/>
      </w:pPr>
      <w:r>
        <w:t>（6）采购文件</w:t>
      </w:r>
    </w:p>
    <w:p>
      <w:pPr>
        <w:pStyle w:val="15"/>
        <w:jc w:val="left"/>
      </w:pPr>
      <w:r>
        <w:t>（7）有关技术文件，图纸</w:t>
      </w:r>
    </w:p>
    <w:p>
      <w:pPr>
        <w:pStyle w:val="15"/>
        <w:jc w:val="left"/>
      </w:pPr>
      <w:r>
        <w:t>（8）国家法律、行政法规和规章制度规定或合同约定的作为合同组成部分的其他文件</w:t>
      </w:r>
    </w:p>
    <w:p>
      <w:pPr>
        <w:pStyle w:val="15"/>
        <w:jc w:val="left"/>
        <w:outlineLvl w:val="2"/>
      </w:pPr>
      <w:r>
        <w:rPr>
          <w:b/>
          <w:sz w:val="28"/>
        </w:rPr>
        <w:t>6.合同生效</w:t>
      </w:r>
    </w:p>
    <w:p>
      <w:pPr>
        <w:pStyle w:val="15"/>
        <w:jc w:val="left"/>
      </w:pPr>
      <w:r>
        <w:t>本合同自____________________生效。</w:t>
      </w:r>
    </w:p>
    <w:p>
      <w:pPr>
        <w:pStyle w:val="15"/>
        <w:jc w:val="left"/>
        <w:outlineLvl w:val="2"/>
      </w:pPr>
      <w:r>
        <w:rPr>
          <w:b/>
          <w:sz w:val="28"/>
        </w:rPr>
        <w:t>7.合同份数</w:t>
      </w:r>
    </w:p>
    <w:p>
      <w:pPr>
        <w:pStyle w:val="15"/>
        <w:jc w:val="left"/>
      </w:pPr>
      <w:r>
        <w:t>本合同一式 _______ 份，甲方执 _______ 份，乙方执 _______ 份，均具有同等法律效力。</w:t>
      </w:r>
    </w:p>
    <w:p>
      <w:pPr>
        <w:pStyle w:val="15"/>
        <w:jc w:val="left"/>
      </w:pPr>
      <w:r>
        <w:t>合同订立时间：详见本合同封面的签订时间。</w:t>
      </w:r>
    </w:p>
    <w:p>
      <w:pPr>
        <w:pStyle w:val="15"/>
        <w:jc w:val="left"/>
      </w:pPr>
      <w:r>
        <w:t>合同订立地点： ____________________________</w:t>
      </w:r>
    </w:p>
    <w:p>
      <w:pPr>
        <w:pStyle w:val="15"/>
        <w:jc w:val="left"/>
      </w:pPr>
      <w:r>
        <w:t>附件：具体标的及其技术要求和商务要求、联合协议、分包意向协议等。</w:t>
      </w:r>
      <w:r>
        <w:br w:type="textWrapping"/>
      </w:r>
      <w:r>
        <w:br w:type="textWrapping"/>
      </w:r>
      <w:r>
        <w:br w:type="textWrapping"/>
      </w:r>
    </w:p>
    <w:p>
      <w:pPr>
        <w:pStyle w:val="15"/>
        <w:jc w:val="left"/>
      </w:pPr>
      <w:r>
        <w:t>甲方（采购人、受采购人委托签订合同的单位或采购文件约定的合同甲方）</w:t>
      </w:r>
    </w:p>
    <w:p>
      <w:pPr>
        <w:pStyle w:val="15"/>
        <w:jc w:val="left"/>
      </w:pPr>
      <w:r>
        <w:t xml:space="preserve"> 单位名称（公章或合同章）： {{未填写}}（盖章）</w:t>
      </w:r>
    </w:p>
    <w:p>
      <w:pPr>
        <w:pStyle w:val="15"/>
        <w:jc w:val="left"/>
      </w:pPr>
      <w:r>
        <w:t xml:space="preserve"> 法定代表人或其委托代理人（签章）：{{未填写}}</w:t>
      </w:r>
    </w:p>
    <w:p>
      <w:pPr>
        <w:pStyle w:val="15"/>
        <w:jc w:val="left"/>
      </w:pPr>
      <w:r>
        <w:t xml:space="preserve"> 住 所：{{未填写}}</w:t>
      </w:r>
    </w:p>
    <w:p>
      <w:pPr>
        <w:pStyle w:val="15"/>
        <w:jc w:val="left"/>
      </w:pPr>
      <w:r>
        <w:t xml:space="preserve"> 联 系 人：{{未填写}}</w:t>
      </w:r>
    </w:p>
    <w:p>
      <w:pPr>
        <w:pStyle w:val="15"/>
        <w:jc w:val="left"/>
      </w:pPr>
      <w:r>
        <w:t xml:space="preserve"> 联系电话：{{未填写}}</w:t>
      </w:r>
    </w:p>
    <w:p>
      <w:pPr>
        <w:pStyle w:val="15"/>
        <w:jc w:val="left"/>
      </w:pPr>
      <w:r>
        <w:t xml:space="preserve"> 通信地址：{{未填写}}</w:t>
      </w:r>
    </w:p>
    <w:p>
      <w:pPr>
        <w:pStyle w:val="15"/>
        <w:jc w:val="left"/>
      </w:pPr>
      <w:r>
        <w:t xml:space="preserve"> 邮政编码：{{未填写}}</w:t>
      </w:r>
    </w:p>
    <w:p>
      <w:pPr>
        <w:pStyle w:val="15"/>
        <w:jc w:val="left"/>
      </w:pPr>
      <w:r>
        <w:t xml:space="preserve"> 电子邮箱：{{未填写}}</w:t>
      </w:r>
    </w:p>
    <w:p>
      <w:pPr>
        <w:pStyle w:val="15"/>
        <w:jc w:val="left"/>
      </w:pPr>
      <w:r>
        <w:t xml:space="preserve"> 统一社会信用代码：{{未填写}}</w:t>
      </w:r>
    </w:p>
    <w:p>
      <w:pPr>
        <w:pStyle w:val="15"/>
        <w:jc w:val="left"/>
      </w:pPr>
    </w:p>
    <w:p>
      <w:pPr>
        <w:pStyle w:val="15"/>
        <w:jc w:val="left"/>
      </w:pPr>
    </w:p>
    <w:p>
      <w:pPr>
        <w:pStyle w:val="15"/>
        <w:jc w:val="center"/>
        <w:outlineLvl w:val="1"/>
      </w:pPr>
      <w:r>
        <w:rPr>
          <w:b/>
          <w:sz w:val="36"/>
        </w:rPr>
        <w:t>第二节 政府采购合同通用条款</w:t>
      </w:r>
    </w:p>
    <w:p>
      <w:pPr>
        <w:pStyle w:val="15"/>
        <w:jc w:val="left"/>
        <w:outlineLvl w:val="2"/>
      </w:pPr>
      <w:r>
        <w:rPr>
          <w:b/>
          <w:sz w:val="28"/>
        </w:rPr>
        <w:t>1. 定义</w:t>
      </w:r>
    </w:p>
    <w:p>
      <w:pPr>
        <w:pStyle w:val="15"/>
        <w:jc w:val="left"/>
      </w:pPr>
      <w:r>
        <w:t>1.1合同当事人</w:t>
      </w:r>
    </w:p>
    <w:p>
      <w:pPr>
        <w:pStyle w:val="15"/>
        <w:jc w:val="left"/>
      </w:pPr>
      <w:r>
        <w:t>（1）采购人（以下称甲方）是指使用财政性资金，通过政府采购方式向供应商购买货物及其相关服务的国家机关、事业单位、团体组织。</w:t>
      </w:r>
    </w:p>
    <w:p>
      <w:pPr>
        <w:pStyle w:val="15"/>
        <w:jc w:val="left"/>
      </w:pPr>
      <w:r>
        <w:t>（2）供应商（以下称乙方）是指参加政府采购活动并且中标（成交），向采购人提供合同约定的货物及其相关服务的法人、非法人组织或者自然人。</w:t>
      </w:r>
    </w:p>
    <w:p>
      <w:pPr>
        <w:pStyle w:val="15"/>
        <w:jc w:val="left"/>
      </w:pPr>
      <w:r>
        <w:t>（3）其他合同主体是指除采购人和供应商以外，依法参与合同缔结或履行，享有权利、承担义务的合同当事人。</w:t>
      </w:r>
    </w:p>
    <w:p>
      <w:pPr>
        <w:pStyle w:val="15"/>
        <w:jc w:val="left"/>
      </w:pPr>
      <w:r>
        <w:t>1.2本合同下列术语应解释为：</w:t>
      </w:r>
    </w:p>
    <w:p>
      <w:pPr>
        <w:pStyle w:val="15"/>
        <w:jc w:val="left"/>
      </w:pPr>
      <w: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5"/>
        <w:jc w:val="left"/>
      </w:pPr>
      <w:r>
        <w:t>（2）“合同价款”系指根据本合同规定乙方在全面履行合同义务后甲方应支付给乙方的价款。</w:t>
      </w:r>
    </w:p>
    <w:p>
      <w:pPr>
        <w:pStyle w:val="15"/>
        <w:jc w:val="left"/>
      </w:pPr>
      <w:r>
        <w:t>（3）“货物”系指乙方根据本合同规定须向甲方提供的各种形态和种类的物品，包括原材料、设备、产品（包括软件）及相关的其备品备件、工具、手册及其他技术资料和材料等。</w:t>
      </w:r>
    </w:p>
    <w:p>
      <w:pPr>
        <w:pStyle w:val="15"/>
        <w:jc w:val="left"/>
      </w:pPr>
      <w: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5"/>
        <w:jc w:val="left"/>
      </w:pPr>
      <w:r>
        <w:t>（5）“分包”系指中标（成交）供应商按采购文件、投标（响应）文件的规定，根据分包意向协议，将中标（成交）项目中的部分履约内容，分给具有相应资质条件的供应商履行合同的行为。</w:t>
      </w:r>
    </w:p>
    <w:p>
      <w:pPr>
        <w:pStyle w:val="15"/>
        <w:jc w:val="left"/>
      </w:pPr>
      <w: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pPr>
        <w:pStyle w:val="15"/>
        <w:jc w:val="left"/>
      </w:pPr>
      <w:r>
        <w:t>（7）其他术语解释，见</w:t>
      </w:r>
      <w:r>
        <w:rPr>
          <w:b/>
        </w:rPr>
        <w:t>【政府采购合同专用条款】</w:t>
      </w:r>
      <w:r>
        <w:t>。</w:t>
      </w:r>
    </w:p>
    <w:p>
      <w:pPr>
        <w:pStyle w:val="15"/>
        <w:jc w:val="left"/>
        <w:outlineLvl w:val="2"/>
      </w:pPr>
      <w:r>
        <w:rPr>
          <w:b/>
          <w:sz w:val="28"/>
        </w:rPr>
        <w:t>2.合同标的及金额</w:t>
      </w:r>
    </w:p>
    <w:p>
      <w:pPr>
        <w:pStyle w:val="15"/>
        <w:jc w:val="left"/>
      </w:pPr>
      <w:r>
        <w:t>2.1 合同标的及金额应与中标（成交）结果一致。乙方为履行本合同而发生的所有费用均应包含在合同价款中，甲方不再另行支付其他任何费用。</w:t>
      </w:r>
    </w:p>
    <w:p>
      <w:pPr>
        <w:pStyle w:val="15"/>
        <w:jc w:val="left"/>
        <w:outlineLvl w:val="2"/>
      </w:pPr>
      <w:r>
        <w:rPr>
          <w:b/>
          <w:sz w:val="28"/>
        </w:rPr>
        <w:t>3. 履行合同的时间、地点和方式</w:t>
      </w:r>
    </w:p>
    <w:p>
      <w:pPr>
        <w:pStyle w:val="15"/>
        <w:jc w:val="left"/>
      </w:pPr>
      <w:r>
        <w:t>3.1 乙方应当在约定的时间、地点，按照约定方式履行合同。</w:t>
      </w:r>
    </w:p>
    <w:p>
      <w:pPr>
        <w:pStyle w:val="15"/>
        <w:jc w:val="left"/>
        <w:outlineLvl w:val="2"/>
      </w:pPr>
      <w:r>
        <w:rPr>
          <w:b/>
          <w:sz w:val="28"/>
        </w:rPr>
        <w:t>4. 甲方的权利和义务</w:t>
      </w:r>
    </w:p>
    <w:p>
      <w:pPr>
        <w:pStyle w:val="15"/>
        <w:jc w:val="left"/>
      </w:pPr>
      <w:r>
        <w:t>4.1 签署合同后，甲方应确定项目负责人（或项目联系人），负责与本合同有关的事务。甲方有权对乙方的履约行为进行检查，并及时确认乙方提交的事项。甲方应当配合乙方完成相关项目实施工作。</w:t>
      </w:r>
    </w:p>
    <w:p>
      <w:pPr>
        <w:pStyle w:val="15"/>
        <w:jc w:val="left"/>
      </w:pPr>
      <w:r>
        <w:t>4.2 甲方有权要求乙方按时提交各阶段有关安排计划，并有权定期核对乙方提供货物数量、规格、质量等内容。甲方有权督促乙方工作并要求乙方更换不符合要求的货物。</w:t>
      </w:r>
    </w:p>
    <w:p>
      <w:pPr>
        <w:pStyle w:val="15"/>
        <w:jc w:val="left"/>
      </w:pPr>
      <w:r>
        <w:t>4.3 甲方有权要求乙方对缺陷部分予以修复，并按合同约定享有货物保修及其他合同约定的权利。</w:t>
      </w:r>
    </w:p>
    <w:p>
      <w:pPr>
        <w:pStyle w:val="15"/>
        <w:jc w:val="left"/>
      </w:pPr>
      <w:r>
        <w:t>4.4 甲方应当按照合同约定及时对交付的货物进行验收，未在</w:t>
      </w:r>
      <w:r>
        <w:rPr>
          <w:b/>
        </w:rPr>
        <w:t>【政府采购合同专用条款】</w:t>
      </w:r>
      <w:r>
        <w:t>约定的期限内对乙方履约提出任何异议或者向乙方作出任何说明的，视为验收通过。</w:t>
      </w:r>
    </w:p>
    <w:p>
      <w:pPr>
        <w:pStyle w:val="15"/>
        <w:jc w:val="left"/>
      </w:pPr>
      <w:r>
        <w:t>4.5 甲方应当根据合同约定及时向乙方支付合同价款，不得以内部人员变更、履行内部付款流程等为由，拒绝或迟延支付。</w:t>
      </w:r>
    </w:p>
    <w:p>
      <w:pPr>
        <w:pStyle w:val="15"/>
        <w:jc w:val="left"/>
      </w:pPr>
      <w:r>
        <w:t>4.6 国家法律法规规定及</w:t>
      </w:r>
      <w:r>
        <w:rPr>
          <w:b/>
        </w:rPr>
        <w:t>【政府采购合同专用条款】</w:t>
      </w:r>
      <w:r>
        <w:t>约定应由甲方承担的其他义务和责任。</w:t>
      </w:r>
    </w:p>
    <w:p>
      <w:pPr>
        <w:pStyle w:val="15"/>
        <w:jc w:val="left"/>
        <w:outlineLvl w:val="2"/>
      </w:pPr>
      <w:r>
        <w:rPr>
          <w:b/>
          <w:sz w:val="28"/>
        </w:rPr>
        <w:t>5. 乙方的权利和义务</w:t>
      </w:r>
    </w:p>
    <w:p>
      <w:pPr>
        <w:pStyle w:val="15"/>
        <w:jc w:val="left"/>
      </w:pPr>
      <w:r>
        <w:t>5.1 签署合同后，乙方应确定项目负责人（或项目联系人），负责与本合同有关的事务。</w:t>
      </w:r>
    </w:p>
    <w:p>
      <w:pPr>
        <w:pStyle w:val="15"/>
        <w:jc w:val="left"/>
      </w:pPr>
      <w: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5"/>
        <w:jc w:val="left"/>
      </w:pPr>
      <w:r>
        <w:t>5.3乙方有权根据合同约定向甲方收取合同价款。</w:t>
      </w:r>
    </w:p>
    <w:p>
      <w:pPr>
        <w:pStyle w:val="15"/>
        <w:jc w:val="left"/>
      </w:pPr>
      <w:r>
        <w:t>5.4国家法律法规规定及</w:t>
      </w:r>
      <w:r>
        <w:rPr>
          <w:b/>
        </w:rPr>
        <w:t>【政府采购合同专用条款】</w:t>
      </w:r>
      <w:r>
        <w:t>约定应由乙方承担的其他义务和责任。</w:t>
      </w:r>
    </w:p>
    <w:p>
      <w:pPr>
        <w:pStyle w:val="15"/>
        <w:jc w:val="left"/>
        <w:outlineLvl w:val="2"/>
      </w:pPr>
      <w:r>
        <w:rPr>
          <w:b/>
          <w:sz w:val="28"/>
        </w:rPr>
        <w:t>6.合同履行</w:t>
      </w:r>
    </w:p>
    <w:p>
      <w:pPr>
        <w:pStyle w:val="15"/>
        <w:jc w:val="left"/>
      </w:pPr>
      <w:r>
        <w:t>6.1 甲乙双方应当按照</w:t>
      </w:r>
      <w:r>
        <w:rPr>
          <w:b/>
        </w:rPr>
        <w:t>【政府采购合同专用条款】</w:t>
      </w:r>
      <w:r>
        <w:t>约定顺序履行合同义务；如果没有先后顺序的，应当同时履行。</w:t>
      </w:r>
    </w:p>
    <w:p>
      <w:pPr>
        <w:pStyle w:val="15"/>
        <w:jc w:val="left"/>
      </w:pPr>
      <w:r>
        <w:t>6.2 甲乙双方按照合同约定顺序履行合同义务时，应当先履行一方未履行的，后履行一方有权拒绝其履行请求。先履行一方履行不符合约定的，后履行一方有权拒绝其相应的履行请求。</w:t>
      </w:r>
    </w:p>
    <w:p>
      <w:pPr>
        <w:pStyle w:val="15"/>
        <w:jc w:val="left"/>
        <w:outlineLvl w:val="2"/>
      </w:pPr>
      <w:r>
        <w:rPr>
          <w:b/>
          <w:sz w:val="28"/>
        </w:rPr>
        <w:t>7. 货物包装、运输、保险和交付要求</w:t>
      </w:r>
    </w:p>
    <w:p>
      <w:pPr>
        <w:pStyle w:val="15"/>
        <w:jc w:val="left"/>
      </w:pPr>
      <w:r>
        <w:t>7.1 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pPr>
        <w:pStyle w:val="15"/>
        <w:jc w:val="left"/>
      </w:pPr>
      <w:r>
        <w:t>7.2 除</w:t>
      </w:r>
      <w:r>
        <w:rPr>
          <w:b/>
        </w:rPr>
        <w:t>【政府采购合同专用条款】</w:t>
      </w:r>
      <w:r>
        <w:t>另有约定外，乙方负责办理将货物运抵本合同规定的交货地点，并装卸、交付至甲方的一切运输事项，相关费用应包含在合同价款中。</w:t>
      </w:r>
    </w:p>
    <w:p>
      <w:pPr>
        <w:pStyle w:val="15"/>
        <w:jc w:val="left"/>
      </w:pPr>
      <w:r>
        <w:t>7.3 货物保险要求按</w:t>
      </w:r>
      <w:r>
        <w:rPr>
          <w:b/>
        </w:rPr>
        <w:t>【政府采购合同专用条款】</w:t>
      </w:r>
      <w:r>
        <w:t>规定执行。</w:t>
      </w:r>
    </w:p>
    <w:p>
      <w:pPr>
        <w:pStyle w:val="15"/>
        <w:jc w:val="left"/>
      </w:pPr>
      <w: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5"/>
        <w:jc w:val="left"/>
      </w:pPr>
      <w:r>
        <w:t>7.5 乙方在运输到达之前应提前通知甲方，并提示货物运输装卸的注意事项，甲方配合乙方做好货物的接收工作。</w:t>
      </w:r>
    </w:p>
    <w:p>
      <w:pPr>
        <w:pStyle w:val="15"/>
        <w:jc w:val="left"/>
      </w:pPr>
      <w:r>
        <w:t>7.6 如因包装、运输问题导致货物损毁、丢失或者品质下降，甲方有权要求降价、换货、拒收部分或整批货物，由此产生的费用和损失，均由乙方承担。</w:t>
      </w:r>
    </w:p>
    <w:p>
      <w:pPr>
        <w:pStyle w:val="15"/>
        <w:jc w:val="left"/>
        <w:outlineLvl w:val="2"/>
      </w:pPr>
      <w:r>
        <w:rPr>
          <w:b/>
          <w:sz w:val="28"/>
        </w:rPr>
        <w:t>8. 质量标准和保证</w:t>
      </w:r>
    </w:p>
    <w:p>
      <w:pPr>
        <w:pStyle w:val="15"/>
        <w:jc w:val="left"/>
      </w:pPr>
      <w:r>
        <w:t>8.1 质量标准</w:t>
      </w:r>
    </w:p>
    <w:p>
      <w:pPr>
        <w:pStyle w:val="15"/>
        <w:jc w:val="left"/>
      </w:pPr>
      <w: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5"/>
        <w:jc w:val="left"/>
      </w:pPr>
      <w:r>
        <w:t>（2）采用中华人民共和国法定计量单位。</w:t>
      </w:r>
    </w:p>
    <w:p>
      <w:pPr>
        <w:pStyle w:val="15"/>
        <w:jc w:val="left"/>
      </w:pPr>
      <w:r>
        <w:t>（3）乙方所提供的货物应符合国家有关安全、环保、卫生的规定。</w:t>
      </w:r>
    </w:p>
    <w:p>
      <w:pPr>
        <w:pStyle w:val="15"/>
        <w:jc w:val="left"/>
      </w:pPr>
      <w:r>
        <w:t>（4）乙方应向甲方提交所提供货物的技术文件，包括相应的中文技术文件，如：产品目录、图纸、操作手册、使用说明、维护手册或服务指南等。上述文件应包装好随货物一同发运。</w:t>
      </w:r>
    </w:p>
    <w:p>
      <w:pPr>
        <w:pStyle w:val="15"/>
        <w:jc w:val="left"/>
      </w:pPr>
      <w:r>
        <w:t>8.2 保证</w:t>
      </w:r>
    </w:p>
    <w:p>
      <w:pPr>
        <w:pStyle w:val="15"/>
        <w:jc w:val="left"/>
      </w:pPr>
      <w: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5"/>
        <w:jc w:val="left"/>
      </w:pPr>
      <w:r>
        <w:t>（2）在质量保证期内所发现的缺陷，甲方应尽快以书面形式通知乙方。</w:t>
      </w:r>
    </w:p>
    <w:p>
      <w:pPr>
        <w:pStyle w:val="15"/>
        <w:jc w:val="left"/>
      </w:pPr>
      <w:r>
        <w:t>（3）乙方收到通知后，应在【政府采购合同专用条款】规定的响应时间内以合理的速度免费维修或更换有缺陷的货物或部件。</w:t>
      </w:r>
    </w:p>
    <w:p>
      <w:pPr>
        <w:pStyle w:val="15"/>
        <w:jc w:val="left"/>
      </w:pPr>
      <w:r>
        <w:t>（4）在质量保证期内，如果货物的质量或规格与合同不符，或证实货物是有缺陷的，包括潜在的缺陷或使用不符合要求的材料等，甲方可以根据本合同第15.1条规定以书面形式追究乙方的违约责任。</w:t>
      </w:r>
    </w:p>
    <w:p>
      <w:pPr>
        <w:pStyle w:val="15"/>
        <w:jc w:val="left"/>
      </w:pPr>
      <w:r>
        <w:t>（5）乙方在约定的时间内未能弥补缺陷，甲方可采取必要的补救措施，但其风险和费用将由乙方承担，甲方根据合同约定对乙方行使的其他权利不受影响。</w:t>
      </w:r>
    </w:p>
    <w:p>
      <w:pPr>
        <w:pStyle w:val="15"/>
        <w:jc w:val="left"/>
        <w:outlineLvl w:val="2"/>
      </w:pPr>
      <w:r>
        <w:rPr>
          <w:b/>
          <w:sz w:val="28"/>
        </w:rPr>
        <w:t>9. 权利瑕疵担保</w:t>
      </w:r>
    </w:p>
    <w:p>
      <w:pPr>
        <w:pStyle w:val="15"/>
        <w:jc w:val="left"/>
      </w:pPr>
      <w:r>
        <w:t>9.1 乙方保证对其出售的货物享有合法的权利。</w:t>
      </w:r>
    </w:p>
    <w:p>
      <w:pPr>
        <w:pStyle w:val="15"/>
        <w:jc w:val="left"/>
      </w:pPr>
      <w:r>
        <w:t>9.2 乙方保证在交付的货物上不存在抵押权等担保物权。</w:t>
      </w:r>
    </w:p>
    <w:p>
      <w:pPr>
        <w:pStyle w:val="15"/>
        <w:jc w:val="left"/>
      </w:pPr>
      <w:r>
        <w:t>9.3 如甲方使用上述货物构成对第三人侵权的，则由乙方承担全部责任。</w:t>
      </w:r>
    </w:p>
    <w:p>
      <w:pPr>
        <w:pStyle w:val="15"/>
        <w:jc w:val="left"/>
        <w:outlineLvl w:val="2"/>
      </w:pPr>
      <w:r>
        <w:rPr>
          <w:b/>
          <w:sz w:val="28"/>
        </w:rPr>
        <w:t>10. 知识产权保护</w:t>
      </w:r>
    </w:p>
    <w:p>
      <w:pPr>
        <w:pStyle w:val="15"/>
        <w:jc w:val="left"/>
      </w:pPr>
      <w: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5"/>
        <w:jc w:val="left"/>
        <w:outlineLvl w:val="2"/>
      </w:pPr>
      <w:r>
        <w:rPr>
          <w:b/>
          <w:sz w:val="28"/>
        </w:rPr>
        <w:t>11. 保密义务</w:t>
      </w:r>
    </w:p>
    <w:p>
      <w:pPr>
        <w:pStyle w:val="15"/>
        <w:jc w:val="left"/>
      </w:pPr>
      <w: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pPr>
        <w:pStyle w:val="15"/>
        <w:jc w:val="left"/>
        <w:outlineLvl w:val="2"/>
      </w:pPr>
      <w:r>
        <w:rPr>
          <w:b/>
          <w:sz w:val="28"/>
        </w:rPr>
        <w:t>12. 合同价款支付</w:t>
      </w:r>
    </w:p>
    <w:p>
      <w:pPr>
        <w:pStyle w:val="15"/>
        <w:jc w:val="left"/>
      </w:pPr>
      <w:r>
        <w:t>12.1 合同价款支付按照国库集中支付制度及财政管理相关规定执行。</w:t>
      </w:r>
    </w:p>
    <w:p>
      <w:pPr>
        <w:pStyle w:val="15"/>
        <w:jc w:val="left"/>
      </w:pPr>
      <w: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t>中约定。</w:t>
      </w:r>
    </w:p>
    <w:p>
      <w:pPr>
        <w:pStyle w:val="15"/>
        <w:jc w:val="left"/>
        <w:outlineLvl w:val="2"/>
      </w:pPr>
      <w:r>
        <w:rPr>
          <w:b/>
          <w:sz w:val="28"/>
        </w:rPr>
        <w:t>13. 履约保证金</w:t>
      </w:r>
    </w:p>
    <w:p>
      <w:pPr>
        <w:pStyle w:val="15"/>
        <w:jc w:val="left"/>
      </w:pPr>
      <w:r>
        <w:t>13.1 乙方应当以支票、汇票、本票或者金融机构、担保机构出具的保函等非现金形式提交。</w:t>
      </w:r>
    </w:p>
    <w:p>
      <w:pPr>
        <w:pStyle w:val="15"/>
        <w:jc w:val="left"/>
      </w:pPr>
      <w:r>
        <w:t>13.2 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pPr>
        <w:pStyle w:val="15"/>
        <w:jc w:val="left"/>
      </w:pPr>
      <w:r>
        <w:t>13.3 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pPr>
        <w:pStyle w:val="15"/>
        <w:jc w:val="left"/>
        <w:outlineLvl w:val="2"/>
      </w:pPr>
      <w:r>
        <w:rPr>
          <w:b/>
          <w:sz w:val="28"/>
        </w:rPr>
        <w:t>14. 售后服务</w:t>
      </w:r>
    </w:p>
    <w:p>
      <w:pPr>
        <w:pStyle w:val="15"/>
        <w:jc w:val="left"/>
      </w:pPr>
      <w:r>
        <w:t>14.1 除项目不涉及或采购活动中明确约定无须承担外，乙方还应提供下列服务：</w:t>
      </w:r>
    </w:p>
    <w:p>
      <w:pPr>
        <w:pStyle w:val="15"/>
        <w:jc w:val="left"/>
      </w:pPr>
      <w:r>
        <w:t>（1）货物的现场移动、安装、调试、启动监督及技术支持；</w:t>
      </w:r>
    </w:p>
    <w:p>
      <w:pPr>
        <w:pStyle w:val="15"/>
        <w:jc w:val="left"/>
      </w:pPr>
      <w:r>
        <w:t>（2）提供货物组装和维修所需的专用工具和辅助材料；</w:t>
      </w:r>
    </w:p>
    <w:p>
      <w:pPr>
        <w:pStyle w:val="15"/>
        <w:jc w:val="left"/>
      </w:pPr>
      <w:r>
        <w:t>（3）在</w:t>
      </w:r>
      <w:r>
        <w:rPr>
          <w:b/>
        </w:rPr>
        <w:t>【政府采购合同专用条款】</w:t>
      </w:r>
      <w:r>
        <w:t>约定的期限内对所有的货物实施运行监督、维修，但前提条件是该服务并不能免除乙方在质量保证期内所承担的义务；</w:t>
      </w:r>
    </w:p>
    <w:p>
      <w:pPr>
        <w:pStyle w:val="15"/>
        <w:jc w:val="left"/>
      </w:pPr>
      <w:r>
        <w:t>（4）在制造商所在地或指定现场就货物的安装、启动、运营、维护、废弃处置等对甲方操作人员进行培训；</w:t>
      </w:r>
    </w:p>
    <w:p>
      <w:pPr>
        <w:pStyle w:val="15"/>
        <w:jc w:val="left"/>
      </w:pPr>
      <w:r>
        <w:t>（5）依照法律、行政法规的规定或者按照</w:t>
      </w:r>
      <w:r>
        <w:rPr>
          <w:b/>
        </w:rPr>
        <w:t>【政府采购合同专用条款】</w:t>
      </w:r>
      <w:r>
        <w:t>约定，货物在有效使用年限届满后应予回收的，乙方负有自行或者委托第三人对货物予以回收的义务；</w:t>
      </w:r>
    </w:p>
    <w:p>
      <w:pPr>
        <w:pStyle w:val="15"/>
        <w:jc w:val="left"/>
      </w:pPr>
      <w:r>
        <w:t>（6）</w:t>
      </w:r>
      <w:r>
        <w:rPr>
          <w:b/>
        </w:rPr>
        <w:t>【政府采购合同专用条款】</w:t>
      </w:r>
      <w:r>
        <w:t>规定由乙方提供的其他服务。</w:t>
      </w:r>
    </w:p>
    <w:p>
      <w:pPr>
        <w:pStyle w:val="15"/>
        <w:jc w:val="left"/>
      </w:pPr>
      <w:r>
        <w:t>14.2 乙方提供的售后服务的费用已包含在合同价款中，甲方不再另行支付。</w:t>
      </w:r>
    </w:p>
    <w:p>
      <w:pPr>
        <w:pStyle w:val="15"/>
        <w:jc w:val="left"/>
        <w:outlineLvl w:val="2"/>
      </w:pPr>
      <w:r>
        <w:rPr>
          <w:b/>
          <w:sz w:val="28"/>
        </w:rPr>
        <w:t>15. 违约责任</w:t>
      </w:r>
    </w:p>
    <w:p>
      <w:pPr>
        <w:pStyle w:val="15"/>
        <w:jc w:val="left"/>
      </w:pPr>
      <w:r>
        <w:t>15.1质量瑕疵的违约责任</w:t>
      </w:r>
    </w:p>
    <w:p>
      <w:pPr>
        <w:pStyle w:val="15"/>
        <w:jc w:val="left"/>
      </w:pPr>
      <w:r>
        <w:t>乙方提供的产品不符合合同约定的质量标准或存在产品质量缺陷，甲方有权要求乙方根据</w:t>
      </w:r>
      <w:r>
        <w:rPr>
          <w:b/>
        </w:rPr>
        <w:t>【政府采购合同专用条款】</w:t>
      </w:r>
      <w:r>
        <w:t>要求及时修理、重作、更换，并承担由此给甲方造成的损失。</w:t>
      </w:r>
    </w:p>
    <w:p>
      <w:pPr>
        <w:pStyle w:val="15"/>
        <w:jc w:val="left"/>
      </w:pPr>
      <w:r>
        <w:t>15.2 迟延交货的违约责任</w:t>
      </w:r>
    </w:p>
    <w:p>
      <w:pPr>
        <w:pStyle w:val="15"/>
        <w:jc w:val="left"/>
      </w:pPr>
      <w: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5"/>
        <w:jc w:val="left"/>
      </w:pPr>
      <w:r>
        <w:t>（2）如果乙方没有按照合同规定的时间交货和提供相关服务，甲方有权从货款中扣除误期赔偿费而不影响合同项下的其他补救方法，赔偿费按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pPr>
        <w:pStyle w:val="15"/>
        <w:jc w:val="left"/>
      </w:pPr>
      <w:r>
        <w:t>15.3 迟延支付的违约责任</w:t>
      </w:r>
    </w:p>
    <w:p>
      <w:pPr>
        <w:pStyle w:val="15"/>
        <w:jc w:val="left"/>
      </w:pPr>
      <w:r>
        <w:t>甲方存在迟延支付乙方合同款项的，应当承担</w:t>
      </w:r>
      <w:r>
        <w:rPr>
          <w:b/>
        </w:rPr>
        <w:t>【政府采购合同专用条款】</w:t>
      </w:r>
      <w:r>
        <w:t>规定的逾期付款利息。</w:t>
      </w:r>
    </w:p>
    <w:p>
      <w:pPr>
        <w:pStyle w:val="15"/>
        <w:jc w:val="left"/>
      </w:pPr>
      <w:r>
        <w:t>15.4其他违约责任根据项目实际需要按</w:t>
      </w:r>
      <w:r>
        <w:rPr>
          <w:b/>
        </w:rPr>
        <w:t>【政府采购合同专用条款】</w:t>
      </w:r>
      <w:r>
        <w:t>规定执行。</w:t>
      </w:r>
    </w:p>
    <w:p>
      <w:pPr>
        <w:pStyle w:val="15"/>
        <w:jc w:val="left"/>
        <w:outlineLvl w:val="2"/>
      </w:pPr>
      <w:r>
        <w:rPr>
          <w:b/>
          <w:sz w:val="28"/>
        </w:rPr>
        <w:t>16.合同变更、中止与终止</w:t>
      </w:r>
    </w:p>
    <w:p>
      <w:pPr>
        <w:pStyle w:val="15"/>
        <w:jc w:val="left"/>
      </w:pPr>
      <w:r>
        <w:t xml:space="preserve"> 16.1合同的变更</w:t>
      </w:r>
    </w:p>
    <w:p>
      <w:pPr>
        <w:pStyle w:val="15"/>
        <w:jc w:val="left"/>
      </w:pPr>
      <w:r>
        <w:t>政府采购合同履行中，在不改变合同其他条款的前提下，甲方可以在合同价款10%的范围内追加与合同标的相同的货物，并就此与乙方协商一致后签订补充协议。</w:t>
      </w:r>
    </w:p>
    <w:p>
      <w:pPr>
        <w:pStyle w:val="15"/>
        <w:jc w:val="left"/>
      </w:pPr>
      <w:r>
        <w:t>16.2合同的中止</w:t>
      </w:r>
    </w:p>
    <w:p>
      <w:pPr>
        <w:pStyle w:val="15"/>
        <w:jc w:val="left"/>
      </w:pPr>
      <w:r>
        <w:t>（1）合同履行过程中因供应商就采购文件、采购过程或结果提起投诉的，甲方认为有必要的，可以中止合同的履行。</w:t>
      </w:r>
    </w:p>
    <w:p>
      <w:pPr>
        <w:pStyle w:val="15"/>
        <w:jc w:val="left"/>
      </w:pPr>
      <w: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5"/>
        <w:jc w:val="left"/>
      </w:pPr>
      <w:r>
        <w:t>（3）乙方分立、合并或者变更住所的，应当及时以书面形式告知甲方。乙方没有及时告知甲方，致使合同履行发生困难的，甲方可以中止合同履行并要求乙方承担由此给甲方造成的损失。</w:t>
      </w:r>
    </w:p>
    <w:p>
      <w:pPr>
        <w:pStyle w:val="15"/>
        <w:jc w:val="left"/>
      </w:pPr>
      <w:r>
        <w:t>（4）甲方不得以行政区划调整、政府换届、机构或者职能调整以及相关责任人更替为由中止合同。</w:t>
      </w:r>
    </w:p>
    <w:p>
      <w:pPr>
        <w:pStyle w:val="15"/>
        <w:jc w:val="left"/>
      </w:pPr>
      <w:r>
        <w:t>16.3合同的终止</w:t>
      </w:r>
    </w:p>
    <w:p>
      <w:pPr>
        <w:pStyle w:val="15"/>
        <w:jc w:val="left"/>
      </w:pPr>
      <w:r>
        <w:t>（1）合同因有效期限届满而终止；</w:t>
      </w:r>
    </w:p>
    <w:p>
      <w:pPr>
        <w:pStyle w:val="15"/>
        <w:jc w:val="left"/>
      </w:pPr>
      <w:r>
        <w:t>（2）乙方未按合同约定履行，构成根本性违约的，甲方有权终止合同，并追究乙方的违约责任。</w:t>
      </w:r>
    </w:p>
    <w:p>
      <w:pPr>
        <w:pStyle w:val="15"/>
        <w:jc w:val="left"/>
      </w:pPr>
      <w:r>
        <w:t>16.4 涉及国家利益、社会公共利益的情形</w:t>
      </w:r>
    </w:p>
    <w:p>
      <w:pPr>
        <w:pStyle w:val="15"/>
        <w:jc w:val="left"/>
      </w:pPr>
      <w:r>
        <w:t>政府采购合同继续履行将损害国家利益和社会公共利益的，双方当事人应当变更、中止或者终止合同。有过错的一方应当承担赔偿责任，双方都有过错的，各自承担相应的责任。</w:t>
      </w:r>
    </w:p>
    <w:p>
      <w:pPr>
        <w:pStyle w:val="15"/>
        <w:jc w:val="left"/>
        <w:outlineLvl w:val="2"/>
      </w:pPr>
      <w:r>
        <w:rPr>
          <w:b/>
          <w:sz w:val="28"/>
        </w:rPr>
        <w:t>17. 合同分包</w:t>
      </w:r>
    </w:p>
    <w:p>
      <w:pPr>
        <w:pStyle w:val="15"/>
        <w:jc w:val="left"/>
      </w:pPr>
      <w:r>
        <w:t>17.1 乙方不得将合同转包给其他供应商。涉及合同分包的，乙方应根据采购文件和投标（响应）文件规定进行合同分包。</w:t>
      </w:r>
    </w:p>
    <w:p>
      <w:pPr>
        <w:pStyle w:val="15"/>
        <w:jc w:val="left"/>
      </w:pPr>
      <w:r>
        <w:t>17.2 乙方执行政府采购政策向中小企业依法分包的，乙方应当按采购文件和投标（响应）文件签订分包意向协议，分包意向协议属于本合同组成部分。</w:t>
      </w:r>
    </w:p>
    <w:p>
      <w:pPr>
        <w:pStyle w:val="15"/>
        <w:jc w:val="left"/>
        <w:outlineLvl w:val="2"/>
      </w:pPr>
      <w:r>
        <w:rPr>
          <w:b/>
          <w:sz w:val="28"/>
        </w:rPr>
        <w:t>18. 不可抗力</w:t>
      </w:r>
    </w:p>
    <w:p>
      <w:pPr>
        <w:pStyle w:val="15"/>
        <w:jc w:val="left"/>
      </w:pPr>
      <w:r>
        <w:t>18.1 不可抗力是指合同双方不能预见、不能避免且不能克服的客观情况。</w:t>
      </w:r>
    </w:p>
    <w:p>
      <w:pPr>
        <w:pStyle w:val="15"/>
        <w:jc w:val="left"/>
      </w:pPr>
      <w:r>
        <w:t>18.2 任何一方对由于不可抗力造成的部分或全部不能履行合同不承担违约责任。但迟延履行后发生不可抗力的，不能免除责任。</w:t>
      </w:r>
    </w:p>
    <w:p>
      <w:pPr>
        <w:pStyle w:val="15"/>
        <w:jc w:val="left"/>
      </w:pPr>
      <w: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5"/>
        <w:jc w:val="left"/>
        <w:outlineLvl w:val="2"/>
      </w:pPr>
      <w:r>
        <w:rPr>
          <w:b/>
          <w:sz w:val="28"/>
        </w:rPr>
        <w:t>19. 解决争议的方法</w:t>
      </w:r>
    </w:p>
    <w:p>
      <w:pPr>
        <w:pStyle w:val="15"/>
        <w:jc w:val="left"/>
      </w:pPr>
      <w:r>
        <w:t>19.1 因本合同及合同有关事项发生的争议，由甲乙双方友好协商解决。协商不成时，可以向有关组织申请调解。合同一方或双方不愿调解或调解不成的，可以通过仲裁或诉讼的方式解决争议。</w:t>
      </w:r>
    </w:p>
    <w:p>
      <w:pPr>
        <w:pStyle w:val="15"/>
        <w:jc w:val="left"/>
      </w:pPr>
      <w:r>
        <w:t>19.2 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pPr>
        <w:pStyle w:val="15"/>
        <w:jc w:val="left"/>
      </w:pPr>
      <w:r>
        <w:t>19.3 如甲乙双方有争议的事项不影响合同其他部分的履行，在争议解决期间，合同其他部分应当继续履行。</w:t>
      </w:r>
    </w:p>
    <w:p>
      <w:pPr>
        <w:pStyle w:val="15"/>
        <w:jc w:val="left"/>
        <w:outlineLvl w:val="2"/>
      </w:pPr>
      <w:r>
        <w:rPr>
          <w:b/>
          <w:sz w:val="28"/>
        </w:rPr>
        <w:t>20. 政府采购政策</w:t>
      </w:r>
    </w:p>
    <w:p>
      <w:pPr>
        <w:pStyle w:val="15"/>
        <w:jc w:val="left"/>
      </w:pPr>
      <w:r>
        <w:t>20.1 本合同应当按照规定执行政府采购政策。</w:t>
      </w:r>
    </w:p>
    <w:p>
      <w:pPr>
        <w:pStyle w:val="15"/>
        <w:jc w:val="left"/>
      </w:pPr>
      <w: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5"/>
        <w:jc w:val="left"/>
      </w:pPr>
      <w: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5"/>
        <w:jc w:val="left"/>
        <w:outlineLvl w:val="2"/>
      </w:pPr>
      <w:r>
        <w:rPr>
          <w:b/>
          <w:sz w:val="28"/>
        </w:rPr>
        <w:t>21. 法律适用</w:t>
      </w:r>
    </w:p>
    <w:p>
      <w:pPr>
        <w:pStyle w:val="15"/>
        <w:jc w:val="left"/>
      </w:pPr>
      <w:r>
        <w:t>21.1 本合同的订立、生效、解释、履行及与本合同有关的争议解决，均适用法律、行政法规。</w:t>
      </w:r>
    </w:p>
    <w:p>
      <w:pPr>
        <w:pStyle w:val="15"/>
        <w:jc w:val="left"/>
      </w:pPr>
      <w:r>
        <w:t>21.2 本合同条款与法律、行政法规的强制性规定不一致的，双方当事人应按照法律、行政法规的强制性规定修改本合同的相关条款。</w:t>
      </w:r>
    </w:p>
    <w:p>
      <w:pPr>
        <w:pStyle w:val="15"/>
        <w:jc w:val="left"/>
        <w:outlineLvl w:val="2"/>
      </w:pPr>
      <w:r>
        <w:rPr>
          <w:b/>
          <w:sz w:val="28"/>
        </w:rPr>
        <w:t>22. 通知</w:t>
      </w:r>
    </w:p>
    <w:p>
      <w:pPr>
        <w:pStyle w:val="15"/>
        <w:jc w:val="left"/>
      </w:pPr>
      <w:r>
        <w:t>22.1 本合同任何一方向对方发出的通知、信件、数据电文等，应当发送至本合同第一部分《政府采购合同协议书》所约定的通讯地址、联系人、联系电话或电子邮箱。</w:t>
      </w:r>
    </w:p>
    <w:p>
      <w:pPr>
        <w:pStyle w:val="15"/>
        <w:jc w:val="left"/>
      </w:pPr>
      <w:r>
        <w:t xml:space="preserve"> 22.2 一方当事人变更名称、住所、联系人、联系电话或电子邮箱等信息的，应当在变更后3日内及时书面通知对方，对方实际收到变更通知前的送达仍为有效送达。</w:t>
      </w:r>
    </w:p>
    <w:p>
      <w:pPr>
        <w:pStyle w:val="15"/>
        <w:jc w:val="left"/>
      </w:pPr>
      <w:r>
        <w:t>22.3本合同一方给另一方的通知均应采用书面形式，传真或快递送到本合同中规定的对方的地址和办理签收手续。</w:t>
      </w:r>
    </w:p>
    <w:p>
      <w:pPr>
        <w:pStyle w:val="15"/>
        <w:jc w:val="left"/>
      </w:pPr>
      <w:r>
        <w:t>22.4通知以送达之日或通知书中规定的生效之日起生效，两者中以较迟之日为准。</w:t>
      </w:r>
    </w:p>
    <w:p>
      <w:pPr>
        <w:pStyle w:val="15"/>
        <w:jc w:val="left"/>
        <w:outlineLvl w:val="2"/>
      </w:pPr>
      <w:r>
        <w:rPr>
          <w:b/>
          <w:sz w:val="28"/>
        </w:rPr>
        <w:t>23.合同未尽事项</w:t>
      </w:r>
    </w:p>
    <w:p>
      <w:pPr>
        <w:pStyle w:val="15"/>
        <w:jc w:val="left"/>
      </w:pPr>
      <w:r>
        <w:t>23.1合同未尽事项见</w:t>
      </w:r>
      <w:r>
        <w:rPr>
          <w:b/>
        </w:rPr>
        <w:t>【政府采购合同专用条款】</w:t>
      </w:r>
      <w:r>
        <w:t>。</w:t>
      </w:r>
    </w:p>
    <w:p>
      <w:pPr>
        <w:pStyle w:val="15"/>
        <w:jc w:val="left"/>
      </w:pPr>
      <w:r>
        <w:t xml:space="preserve"> 23.2 合同附件与合同正文具有同等的法律效力。</w:t>
      </w:r>
    </w:p>
    <w:p>
      <w:pPr>
        <w:pStyle w:val="15"/>
        <w:jc w:val="center"/>
        <w:outlineLvl w:val="2"/>
        <w:rPr>
          <w:ins w:id="2" w:author="微信用户" w:date="2025-05-21T10:48:32Z"/>
          <w:b/>
          <w:sz w:val="28"/>
        </w:rPr>
      </w:pPr>
    </w:p>
    <w:p>
      <w:pPr>
        <w:pStyle w:val="15"/>
        <w:jc w:val="center"/>
        <w:outlineLvl w:val="2"/>
      </w:pPr>
      <w:r>
        <w:rPr>
          <w:b/>
          <w:sz w:val="28"/>
        </w:rPr>
        <w:t>第三节 政府采购合同专用条款</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第1.2（6）项</w:t>
            </w:r>
          </w:p>
        </w:tc>
        <w:tc>
          <w:tcPr>
            <w:tcW w:w="2769" w:type="dxa"/>
          </w:tcPr>
          <w:p>
            <w:pPr>
              <w:pStyle w:val="15"/>
              <w:jc w:val="left"/>
            </w:pPr>
            <w:r>
              <w:t>联合体具体要求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第1.2（7）项</w:t>
            </w:r>
          </w:p>
        </w:tc>
        <w:tc>
          <w:tcPr>
            <w:tcW w:w="2769" w:type="dxa"/>
          </w:tcPr>
          <w:p>
            <w:pPr>
              <w:pStyle w:val="15"/>
              <w:jc w:val="left"/>
            </w:pPr>
            <w:r>
              <w:t>其他术语解释</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第4.4款</w:t>
            </w:r>
          </w:p>
        </w:tc>
        <w:tc>
          <w:tcPr>
            <w:tcW w:w="2769" w:type="dxa"/>
          </w:tcPr>
          <w:p>
            <w:pPr>
              <w:pStyle w:val="15"/>
              <w:jc w:val="left"/>
            </w:pPr>
            <w:r>
              <w:t>履约验收中甲方提出异议或作出说明的期限</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第4.6款</w:t>
            </w:r>
          </w:p>
        </w:tc>
        <w:tc>
          <w:tcPr>
            <w:tcW w:w="2769" w:type="dxa"/>
          </w:tcPr>
          <w:p>
            <w:pPr>
              <w:pStyle w:val="15"/>
              <w:jc w:val="left"/>
            </w:pPr>
            <w:r>
              <w:t>约定甲方承担的其他义务和责任</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第5.4款</w:t>
            </w:r>
          </w:p>
        </w:tc>
        <w:tc>
          <w:tcPr>
            <w:tcW w:w="2769" w:type="dxa"/>
          </w:tcPr>
          <w:p>
            <w:pPr>
              <w:pStyle w:val="15"/>
              <w:jc w:val="left"/>
            </w:pPr>
            <w:r>
              <w:t>约定乙方承担的其他义务和责任</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第6.1款</w:t>
            </w:r>
          </w:p>
        </w:tc>
        <w:tc>
          <w:tcPr>
            <w:tcW w:w="2769" w:type="dxa"/>
          </w:tcPr>
          <w:p>
            <w:pPr>
              <w:pStyle w:val="15"/>
              <w:jc w:val="left"/>
            </w:pPr>
            <w:r>
              <w:t>履行合同义务的顺序</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15"/>
              <w:jc w:val="left"/>
            </w:pPr>
            <w:r>
              <w:t>第二节 第7.1款</w:t>
            </w:r>
          </w:p>
        </w:tc>
        <w:tc>
          <w:tcPr>
            <w:tcW w:w="2769" w:type="dxa"/>
          </w:tcPr>
          <w:p>
            <w:pPr>
              <w:pStyle w:val="15"/>
              <w:jc w:val="left"/>
            </w:pPr>
            <w:r>
              <w:t>包装特殊要求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15"/>
              <w:jc w:val="left"/>
            </w:pPr>
            <w:r>
              <w:t>指定现场</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第7.2款</w:t>
            </w:r>
          </w:p>
        </w:tc>
        <w:tc>
          <w:tcPr>
            <w:tcW w:w="2769" w:type="dxa"/>
          </w:tcPr>
          <w:p>
            <w:pPr>
              <w:pStyle w:val="15"/>
              <w:jc w:val="left"/>
            </w:pPr>
            <w:r>
              <w:t>运输特殊要求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第7.3款</w:t>
            </w:r>
          </w:p>
        </w:tc>
        <w:tc>
          <w:tcPr>
            <w:tcW w:w="2769" w:type="dxa"/>
          </w:tcPr>
          <w:p>
            <w:pPr>
              <w:pStyle w:val="15"/>
              <w:jc w:val="left"/>
            </w:pPr>
            <w:r>
              <w:t>保险要求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第8.2（1）项</w:t>
            </w:r>
          </w:p>
        </w:tc>
        <w:tc>
          <w:tcPr>
            <w:tcW w:w="2769" w:type="dxa"/>
          </w:tcPr>
          <w:p>
            <w:pPr>
              <w:pStyle w:val="15"/>
              <w:jc w:val="left"/>
            </w:pPr>
            <w: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第8.2（3）项</w:t>
            </w:r>
          </w:p>
        </w:tc>
        <w:tc>
          <w:tcPr>
            <w:tcW w:w="2769" w:type="dxa"/>
          </w:tcPr>
          <w:p>
            <w:pPr>
              <w:pStyle w:val="15"/>
              <w:jc w:val="left"/>
            </w:pPr>
            <w: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第11.1款</w:t>
            </w:r>
          </w:p>
        </w:tc>
        <w:tc>
          <w:tcPr>
            <w:tcW w:w="2769" w:type="dxa"/>
          </w:tcPr>
          <w:p>
            <w:pPr>
              <w:pStyle w:val="15"/>
              <w:jc w:val="left"/>
            </w:pPr>
            <w: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第12.2款</w:t>
            </w:r>
          </w:p>
        </w:tc>
        <w:tc>
          <w:tcPr>
            <w:tcW w:w="2769" w:type="dxa"/>
          </w:tcPr>
          <w:p>
            <w:pPr>
              <w:pStyle w:val="15"/>
              <w:jc w:val="left"/>
            </w:pPr>
            <w: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第13.2款</w:t>
            </w:r>
          </w:p>
        </w:tc>
        <w:tc>
          <w:tcPr>
            <w:tcW w:w="2769" w:type="dxa"/>
          </w:tcPr>
          <w:p>
            <w:pPr>
              <w:pStyle w:val="15"/>
              <w:jc w:val="left"/>
            </w:pPr>
            <w: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第13.3款</w:t>
            </w:r>
          </w:p>
        </w:tc>
        <w:tc>
          <w:tcPr>
            <w:tcW w:w="2769" w:type="dxa"/>
          </w:tcPr>
          <w:p>
            <w:pPr>
              <w:pStyle w:val="15"/>
              <w:jc w:val="left"/>
            </w:pPr>
            <w: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第14.1（3）项</w:t>
            </w:r>
          </w:p>
        </w:tc>
        <w:tc>
          <w:tcPr>
            <w:tcW w:w="2769" w:type="dxa"/>
          </w:tcPr>
          <w:p>
            <w:pPr>
              <w:pStyle w:val="15"/>
              <w:jc w:val="left"/>
            </w:pPr>
            <w: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第14.1（5）项</w:t>
            </w:r>
          </w:p>
        </w:tc>
        <w:tc>
          <w:tcPr>
            <w:tcW w:w="2769" w:type="dxa"/>
          </w:tcPr>
          <w:p>
            <w:pPr>
              <w:pStyle w:val="15"/>
              <w:jc w:val="left"/>
            </w:pPr>
            <w: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第14.1（6）项</w:t>
            </w:r>
          </w:p>
        </w:tc>
        <w:tc>
          <w:tcPr>
            <w:tcW w:w="2769" w:type="dxa"/>
          </w:tcPr>
          <w:p>
            <w:pPr>
              <w:pStyle w:val="15"/>
              <w:jc w:val="left"/>
            </w:pPr>
            <w: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第15.1款</w:t>
            </w:r>
          </w:p>
        </w:tc>
        <w:tc>
          <w:tcPr>
            <w:tcW w:w="2769" w:type="dxa"/>
          </w:tcPr>
          <w:p>
            <w:pPr>
              <w:pStyle w:val="15"/>
              <w:jc w:val="left"/>
            </w:pPr>
            <w: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第15.2（2）项</w:t>
            </w:r>
          </w:p>
        </w:tc>
        <w:tc>
          <w:tcPr>
            <w:tcW w:w="2769" w:type="dxa"/>
          </w:tcPr>
          <w:p>
            <w:pPr>
              <w:pStyle w:val="15"/>
              <w:jc w:val="left"/>
            </w:pPr>
            <w: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第15.3款</w:t>
            </w:r>
          </w:p>
        </w:tc>
        <w:tc>
          <w:tcPr>
            <w:tcW w:w="2769" w:type="dxa"/>
          </w:tcPr>
          <w:p>
            <w:pPr>
              <w:pStyle w:val="15"/>
              <w:jc w:val="left"/>
            </w:pPr>
            <w: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第15.4款</w:t>
            </w:r>
          </w:p>
        </w:tc>
        <w:tc>
          <w:tcPr>
            <w:tcW w:w="2769" w:type="dxa"/>
          </w:tcPr>
          <w:p>
            <w:pPr>
              <w:pStyle w:val="15"/>
              <w:jc w:val="left"/>
            </w:pPr>
            <w: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第19.2款</w:t>
            </w:r>
          </w:p>
        </w:tc>
        <w:tc>
          <w:tcPr>
            <w:tcW w:w="2769" w:type="dxa"/>
          </w:tcPr>
          <w:p>
            <w:pPr>
              <w:pStyle w:val="15"/>
              <w:jc w:val="left"/>
            </w:pPr>
            <w:r>
              <w:t>解决争议的方法</w:t>
            </w:r>
          </w:p>
        </w:tc>
        <w:tc>
          <w:tcPr>
            <w:tcW w:w="2769" w:type="dxa"/>
          </w:tcPr>
          <w:p>
            <w:pPr>
              <w:pStyle w:val="15"/>
              <w:jc w:val="left"/>
            </w:pPr>
            <w:r>
              <w:t xml:space="preserve"> 因本合同及合同有关事项发生的争议，按下列第____ 种方式解决：</w:t>
            </w:r>
          </w:p>
          <w:p>
            <w:pPr>
              <w:pStyle w:val="15"/>
              <w:jc w:val="left"/>
            </w:pPr>
            <w:r>
              <w:t xml:space="preserve"> （1）向 __________________仲裁委员会申请仲裁，仲裁地点为 ____________ ；</w:t>
            </w:r>
          </w:p>
          <w:p>
            <w:pPr>
              <w:pStyle w:val="15"/>
              <w:jc w:val="left"/>
            </w:pPr>
            <w: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第23.1款</w:t>
            </w:r>
          </w:p>
        </w:tc>
        <w:tc>
          <w:tcPr>
            <w:tcW w:w="2769" w:type="dxa"/>
          </w:tcPr>
          <w:p>
            <w:pPr>
              <w:pStyle w:val="15"/>
              <w:jc w:val="left"/>
            </w:pPr>
            <w:r>
              <w:t>其他专用条款</w:t>
            </w:r>
          </w:p>
        </w:tc>
        <w:tc>
          <w:tcPr>
            <w:tcW w:w="2769" w:type="dxa"/>
          </w:tcPr>
          <w:p/>
        </w:tc>
      </w:tr>
    </w:tbl>
    <w:p>
      <w:pPr>
        <w:pStyle w:val="15"/>
        <w:rPr>
          <w:rFonts w:hint="eastAsia" w:asciiTheme="minorEastAsia" w:hAnsiTheme="minorEastAsia" w:eastAsiaTheme="minorEastAsia" w:cstheme="minorEastAsia"/>
        </w:rPr>
      </w:pPr>
      <w:r>
        <w:t xml:space="preserve"> </w:t>
      </w:r>
      <w: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投标文件格式</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3、投标人对投标文件的索引应编制页码。</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4、本章提供格式仅供参考，投标人应根据自身实际情况制作投标文件。</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已获得我方正式授权并代表投标人（填写“全称”）参加投标，并提交投标文件。我方提交的全部投标文件由下述部分组成：</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①开标一览表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②投标分项报价表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1.1所投采购包的投标报价详见“开标一览表”及“投标分项报价表”。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2.2我方提交的投标文件各组成部分的全部内容及资料是不可割离且真实、有效、准确、完整和不具有任何误导性的，否则产生不利后果由我方承担责任。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2.6若中标，将按照招标文件、我方投标文件及政府采购合同履行责任和义务。</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2.8 我方承诺遵守《中华人民共和国劳动合同法》有关规定和《中华人民共和国妇女权益保障法 》中关于“劳动和社会保障权益”的有关要求。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2.9我方承诺投标文件所提供的全部资料真实可靠，并接受评标委员会、采购人、采购代理机构、监管部门进一步审查其中任何资料真实性的要求。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通信地址：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邮编：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单位名称(自然人姓名):</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统一社会信用代码(自然人身份证号码):</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法定代表人(负责人):</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联系地址和电话:</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我单位(本人)自愿参加本次政府采购活动，严格遵守《中华人民共和国政府采购法》及相关法律法规，坚守公开、公平公正和诚实信用等原则，依法诚信经营，并郑重承诺: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一、我单位(本人)具备采购文件要求以及《中华人民共和国政府采购法》第二十二条规定的条件:</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2.具有良好的商业信誉和健全的财务会计制度;</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名称(单位公章):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1.我单位(本人)专指参加政府采购活动的供应商(含自然人)；</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2.资格承诺的供应商应在投标(响应)文件中按此模板提供承诺函，否则，视为未按照招标文件规定提交投标人的资格及资信文件，按资格审查不通过处理。</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投标人为监狱企业，提供本单位制造的货物（承接的服务），并在投标文件中提供省级以上监狱管理局、戒毒管理局（含新疆生产建设兵团）出具的属于监狱企业的证明文件。</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份，联合体各方各执一份，投标文件中提交一份。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甲方（总包方）：</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（即本项目的投标人）</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乙方（分包方）：</w:t>
      </w:r>
      <w:r>
        <w:rPr>
          <w:rFonts w:hint="eastAsia" w:asciiTheme="minorEastAsia" w:hAnsiTheme="minorEastAsia" w:eastAsiaTheme="minorEastAsia" w:cstheme="minorEastAsia"/>
          <w:sz w:val="24"/>
          <w:szCs w:val="24"/>
          <w:u w:val="single"/>
        </w:rPr>
        <w:t>　　　　　　　</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兹有甲方参加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）的政府采购活动。甲方期望将采购项目的部分采购标的分包给乙方完成，而乙方保证能够向甲方提供本协议项下的采购标的，甲、乙双方就合同分包的有关事宜达成下列协议：</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一、分包标的</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（根据双方的意向填写，可以是表格或文字描述）。</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二、分包合同金额占比</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分包合同价占投标总价的比例：</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三、其他条款</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5"/>
              <w:ind w:firstLine="9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w:t>
            </w:r>
            <w:r>
              <w:rPr>
                <w:rFonts w:hint="eastAsia" w:asciiTheme="minorEastAsia" w:hAnsiTheme="minorEastAsia" w:eastAsiaTheme="minorEastAsia" w:cstheme="minorEastAsia"/>
                <w:sz w:val="24"/>
                <w:szCs w:val="24"/>
                <w:u w:val="single"/>
              </w:rPr>
              <w:t>　　　　　　　　　　</w:t>
            </w:r>
          </w:p>
          <w:p>
            <w:pPr>
              <w:pStyle w:val="15"/>
              <w:ind w:firstLine="9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r>
              <w:rPr>
                <w:rFonts w:hint="eastAsia" w:asciiTheme="minorEastAsia" w:hAnsiTheme="minorEastAsia" w:eastAsiaTheme="minorEastAsia" w:cstheme="minorEastAsia"/>
                <w:sz w:val="24"/>
                <w:szCs w:val="24"/>
                <w:u w:val="single"/>
              </w:rPr>
              <w:t>　　年　　月　　日</w:t>
            </w: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1.招标文件接受合同分包且投标人拟将合同分包的，应提供本协议；否则无须提供。</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3.在以合同分包形式落实中小企业预留份额项目中，投标人除了要提供《中小企业声明函》，还需提供本协议。</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除招标文件另有规定外，招标文件要求提交的除前述资格证明文件外的其他资格证明文件（若有）加盖投标人的单位公章后应在此项下提交。</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1、在此项下提交的“投标保证金”材料可使用转账凭证复印件。</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2、投标保证金是否已提交的认定按照招标文件第三章规定执行。</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一、开标（报价）一览表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二、投标（响应）报价明细表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三、招标文件规定的价格扣除证明材料（若有）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rPr>
          <w:rFonts w:hint="eastAsia" w:ascii="宋体" w:hAnsi="宋体" w:eastAsia="宋体" w:cs="宋体"/>
          <w:sz w:val="21"/>
          <w:szCs w:val="21"/>
        </w:rPr>
      </w:pPr>
      <w:r>
        <w:rPr>
          <w:rFonts w:hint="eastAsia" w:ascii="宋体" w:hAnsi="宋体" w:eastAsia="宋体" w:cs="宋体"/>
          <w:b/>
          <w:sz w:val="32"/>
          <w:szCs w:val="21"/>
        </w:rPr>
        <w:t>一、开标一览表</w:t>
      </w:r>
    </w:p>
    <w:p>
      <w:pPr>
        <w:pStyle w:val="15"/>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采购包</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投标报价</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投标保证金</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noWrap w:val="0"/>
            <w:vAlign w:val="top"/>
          </w:tcPr>
          <w:p>
            <w:pPr>
              <w:rPr>
                <w:rFonts w:hint="eastAsia" w:ascii="宋体" w:hAnsi="宋体" w:eastAsia="宋体" w:cs="宋体"/>
                <w:sz w:val="24"/>
                <w:szCs w:val="24"/>
              </w:rPr>
            </w:pPr>
          </w:p>
        </w:tc>
        <w:tc>
          <w:tcPr>
            <w:tcW w:w="2076" w:type="dxa"/>
            <w:vMerge w:val="restart"/>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a.&gt;投标报价的明细：详见《投标分项报价表》。</w:t>
            </w:r>
          </w:p>
          <w:p>
            <w:pPr>
              <w:pStyle w:val="15"/>
              <w:rPr>
                <w:rFonts w:hint="eastAsia" w:ascii="宋体" w:hAnsi="宋体" w:eastAsia="宋体" w:cs="宋体"/>
                <w:sz w:val="24"/>
                <w:szCs w:val="24"/>
              </w:rPr>
            </w:pPr>
            <w:r>
              <w:rPr>
                <w:rFonts w:hint="eastAsia" w:ascii="宋体" w:hAnsi="宋体" w:eastAsia="宋体" w:cs="宋体"/>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noWrap w:val="0"/>
            <w:vAlign w:val="top"/>
          </w:tcPr>
          <w:p>
            <w:pPr>
              <w:rPr>
                <w:rFonts w:hint="eastAsia" w:ascii="宋体" w:hAnsi="宋体" w:eastAsia="宋体" w:cs="宋体"/>
                <w:sz w:val="24"/>
                <w:szCs w:val="24"/>
              </w:rPr>
            </w:pPr>
          </w:p>
        </w:tc>
        <w:tc>
          <w:tcPr>
            <w:tcW w:w="2076" w:type="dxa"/>
            <w:vMerge w:val="continue"/>
            <w:noWrap w:val="0"/>
            <w:vAlign w:val="top"/>
          </w:tcPr>
          <w:p>
            <w:pPr>
              <w:rPr>
                <w:rFonts w:hint="eastAsia" w:ascii="宋体" w:hAnsi="宋体" w:eastAsia="宋体" w:cs="宋体"/>
                <w:sz w:val="24"/>
                <w:szCs w:val="24"/>
              </w:rPr>
            </w:pPr>
          </w:p>
        </w:tc>
      </w:tr>
    </w:tbl>
    <w:p>
      <w:pPr>
        <w:pStyle w:val="15"/>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15"/>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5"/>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1.1投标人应按照本表格式填写所投的采购包的“投标报价”。</w:t>
      </w:r>
    </w:p>
    <w:p>
      <w:pPr>
        <w:pStyle w:val="15"/>
        <w:ind w:firstLine="480"/>
        <w:rPr>
          <w:rFonts w:hint="eastAsia" w:ascii="宋体" w:hAnsi="宋体" w:eastAsia="宋体" w:cs="宋体"/>
          <w:sz w:val="24"/>
          <w:szCs w:val="24"/>
        </w:rPr>
      </w:pPr>
      <w:r>
        <w:rPr>
          <w:rFonts w:hint="eastAsia"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pPr>
        <w:pStyle w:val="15"/>
        <w:ind w:firstLine="480"/>
        <w:rPr>
          <w:rFonts w:hint="eastAsia" w:ascii="宋体" w:hAnsi="宋体" w:eastAsia="宋体" w:cs="宋体"/>
          <w:sz w:val="24"/>
          <w:szCs w:val="24"/>
        </w:rPr>
      </w:pPr>
      <w:r>
        <w:rPr>
          <w:rFonts w:hint="eastAsia" w:ascii="宋体" w:hAnsi="宋体" w:eastAsia="宋体" w:cs="宋体"/>
          <w:sz w:val="24"/>
          <w:szCs w:val="24"/>
        </w:rPr>
        <w:t>1.3“大写金额”指“投标报价”应用“壹、贰、叁、肆、伍、陆、柒、捌、玖、拾、佰、仟、万、亿、元、角、分、零”等进行填写。</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15"/>
        <w:rPr>
          <w:rFonts w:hint="eastAsia" w:ascii="宋体" w:hAnsi="宋体" w:eastAsia="宋体" w:cs="宋体"/>
        </w:rPr>
      </w:pPr>
    </w:p>
    <w:p>
      <w:pPr>
        <w:pStyle w:val="15"/>
        <w:rPr>
          <w:rFonts w:hint="eastAsia" w:ascii="宋体" w:hAnsi="宋体" w:eastAsia="宋体" w:cs="宋体"/>
        </w:rPr>
      </w:pPr>
      <w:r>
        <w:rPr>
          <w:rFonts w:hint="eastAsia" w:ascii="宋体" w:hAnsi="宋体" w:eastAsia="宋体" w:cs="宋体"/>
        </w:rPr>
        <w:t xml:space="preserve"> </w:t>
      </w: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sz w:val="21"/>
          <w:szCs w:val="21"/>
        </w:rPr>
      </w:pPr>
      <w:r>
        <w:rPr>
          <w:rFonts w:hint="eastAsia" w:ascii="宋体" w:hAnsi="宋体" w:eastAsia="宋体" w:cs="宋体"/>
          <w:b/>
          <w:sz w:val="32"/>
          <w:szCs w:val="21"/>
        </w:rPr>
        <w:t>二、投标</w:t>
      </w:r>
      <w:r>
        <w:rPr>
          <w:rFonts w:hint="eastAsia" w:ascii="宋体" w:hAnsi="宋体" w:eastAsia="宋体" w:cs="宋体"/>
          <w:b/>
          <w:sz w:val="32"/>
          <w:szCs w:val="21"/>
          <w:lang w:val="en-US" w:eastAsia="zh-CN"/>
        </w:rPr>
        <w:t>报价明细</w:t>
      </w:r>
      <w:r>
        <w:rPr>
          <w:rFonts w:hint="eastAsia" w:ascii="宋体" w:hAnsi="宋体" w:eastAsia="宋体" w:cs="宋体"/>
          <w:b/>
          <w:sz w:val="32"/>
          <w:szCs w:val="21"/>
        </w:rPr>
        <w:t>表</w:t>
      </w:r>
    </w:p>
    <w:p>
      <w:pPr>
        <w:pStyle w:val="15"/>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采购包</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品目号</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投标标的</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规格</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来源地</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单价（现场）</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数量</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总价（现场）</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restart"/>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*-1</w:t>
            </w: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noWrap w:val="0"/>
            <w:vAlign w:val="top"/>
          </w:tcPr>
          <w:p>
            <w:pPr>
              <w:rPr>
                <w:rFonts w:hint="eastAsia" w:ascii="宋体" w:hAnsi="宋体" w:eastAsia="宋体" w:cs="宋体"/>
                <w:sz w:val="24"/>
                <w:szCs w:val="24"/>
              </w:rPr>
            </w:pP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r>
    </w:tbl>
    <w:p>
      <w:pPr>
        <w:pStyle w:val="15"/>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15"/>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5"/>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5"/>
        <w:ind w:firstLine="48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15"/>
        <w:ind w:firstLine="48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w:t>
      </w:r>
    </w:p>
    <w:p>
      <w:pPr>
        <w:pStyle w:val="15"/>
        <w:ind w:firstLine="480"/>
        <w:rPr>
          <w:rFonts w:hint="eastAsia" w:ascii="宋体" w:hAnsi="宋体" w:eastAsia="宋体" w:cs="宋体"/>
          <w:sz w:val="24"/>
          <w:szCs w:val="24"/>
        </w:rPr>
      </w:pPr>
      <w:r>
        <w:rPr>
          <w:rFonts w:hint="eastAsia" w:ascii="宋体" w:hAnsi="宋体" w:eastAsia="宋体" w:cs="宋体"/>
          <w:sz w:val="24"/>
          <w:szCs w:val="24"/>
        </w:rPr>
        <w:t>1.4同一采购包中，“单价（现场）”×“数量”=“总价（现场）”，全部品目号“总价（现场）”的合计金额应与《开标一览表》中相应采购包列示的“投标总价”保持一致。</w:t>
      </w:r>
    </w:p>
    <w:p>
      <w:pPr>
        <w:pStyle w:val="15"/>
        <w:ind w:firstLine="480"/>
        <w:rPr>
          <w:rFonts w:hint="eastAsia" w:ascii="宋体" w:hAnsi="宋体" w:eastAsia="宋体" w:cs="宋体"/>
          <w:sz w:val="24"/>
          <w:szCs w:val="24"/>
        </w:rPr>
      </w:pPr>
      <w:r>
        <w:rPr>
          <w:rFonts w:hint="eastAsia" w:ascii="宋体" w:hAnsi="宋体" w:eastAsia="宋体" w:cs="宋体"/>
          <w:sz w:val="24"/>
          <w:szCs w:val="24"/>
        </w:rPr>
        <w:t>1.5若招标文件要求投标人对“备品备件价格、专用工具价格、技术服务费、安装调试费、检验培训费、运输费、保险费、税收”等进行报价的，请在本表的“备注”项下填写。</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15"/>
        <w:ind w:firstLine="480"/>
        <w:jc w:val="right"/>
        <w:rPr>
          <w:rFonts w:hint="eastAsia" w:ascii="宋体" w:hAnsi="宋体" w:eastAsia="宋体" w:cs="宋体"/>
        </w:rPr>
      </w:pPr>
      <w:r>
        <w:rPr>
          <w:rFonts w:hint="eastAsia" w:ascii="宋体" w:hAnsi="宋体" w:eastAsia="宋体" w:cs="宋体"/>
          <w:sz w:val="24"/>
          <w:szCs w:val="24"/>
        </w:rPr>
        <w:t>日期：　　年　　月　　日</w:t>
      </w:r>
    </w:p>
    <w:p>
      <w:pPr>
        <w:pStyle w:val="15"/>
        <w:rPr>
          <w:rFonts w:hint="eastAsia" w:ascii="宋体" w:hAnsi="宋体" w:eastAsia="宋体" w:cs="宋体"/>
        </w:rPr>
      </w:pP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Theme="minorEastAsia" w:hAnsiTheme="minorEastAsia" w:eastAsiaTheme="minorEastAsia" w:cstheme="minorEastAsia"/>
                <w:sz w:val="24"/>
                <w:szCs w:val="24"/>
              </w:rPr>
            </w:pPr>
          </w:p>
        </w:tc>
        <w:tc>
          <w:tcPr>
            <w:tcW w:w="7122" w:type="dxa"/>
            <w:gridSpan w:val="3"/>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474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7" w:type="dxa"/>
          </w:tcPr>
          <w:p>
            <w:pPr>
              <w:rPr>
                <w:rFonts w:hint="eastAsia" w:asciiTheme="minorEastAsia" w:hAnsiTheme="minorEastAsia" w:eastAsiaTheme="minorEastAsia" w:cstheme="minorEastAsia"/>
                <w:sz w:val="24"/>
                <w:szCs w:val="24"/>
              </w:rPr>
            </w:pPr>
          </w:p>
        </w:tc>
        <w:tc>
          <w:tcPr>
            <w:tcW w:w="474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Theme="minorEastAsia" w:hAnsiTheme="minorEastAsia" w:eastAsiaTheme="minorEastAsia" w:cstheme="minorEastAsia"/>
                <w:sz w:val="24"/>
                <w:szCs w:val="24"/>
              </w:rPr>
            </w:pP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p>
        </w:tc>
        <w:tc>
          <w:tcPr>
            <w:tcW w:w="1187" w:type="dxa"/>
          </w:tcPr>
          <w:p>
            <w:pPr>
              <w:rPr>
                <w:rFonts w:hint="eastAsia" w:asciiTheme="minorEastAsia" w:hAnsiTheme="minorEastAsia" w:eastAsiaTheme="minorEastAsia" w:cstheme="minorEastAsia"/>
                <w:sz w:val="24"/>
                <w:szCs w:val="24"/>
              </w:rPr>
            </w:pPr>
          </w:p>
        </w:tc>
        <w:tc>
          <w:tcPr>
            <w:tcW w:w="4748"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122" w:type="dxa"/>
            <w:gridSpan w:val="3"/>
          </w:tcPr>
          <w:p>
            <w:pPr>
              <w:pStyle w:val="15"/>
              <w:jc w:val="left"/>
              <w:rPr>
                <w:rFonts w:hint="eastAsia" w:asciiTheme="minorEastAsia" w:hAnsiTheme="minorEastAsia" w:eastAsiaTheme="minorEastAsia" w:cstheme="minorEastAsia"/>
                <w:sz w:val="24"/>
                <w:szCs w:val="24"/>
              </w:rPr>
            </w:pPr>
          </w:p>
        </w:tc>
      </w:tr>
    </w:tbl>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1、对节能、环境标志产品计算价格扣除时，只依据投标（响应）文件“投标（响应）报价明细表”以及“优先类节能产品、环境标志产品证明材料（价格扣除适用，若有）。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2、本表以采购包为单位，不同采购包请分别填写；同一采购包请按照其品目号顺序分别填写。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3、具体统计、计算：</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3.1若同一采购包内的单个或多个货物取得或同时取得节能、环境标志产品等两项或多项认证的，均按照单个货物对应一项认证的原则统计、计算1次。</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3.2计算结果若除不尽，可四舍五入保留到小数点后两位。</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3.3投标人(供应商)按照采购文件要求认真统计、计算。</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3.4若无节能、环境标志产品，不填写本表。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3.5强制类节能产品不享受价格扣除。</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1、投标人为监狱企业的，根据其提供的由省级以上监狱管理局、戒毒管理局（含新疆生产建设兵团）出具的属于监狱企业的证明文件进行认定，监狱企业视同小型、微型企业。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15"/>
        <w:jc w:val="center"/>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残疾人福利性单位声明函（价格扣除适用，若有）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）由本投标人承建的（填写“所投采购包、品目号”）工程</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）由本投标人承接的（填写“所投采购包、品目号”）服务；</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本投标人对上述声明的真实性负责。如有虚假，将依法承担相应责任。</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1、请投标人按照实际情况编制填写本声明函，并在相应的（）中打“√”。</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2、若《残疾人福利性单位声明函》内容不真实，视为提供虚假材料。</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15"/>
        <w:jc w:val="center"/>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监狱企业证明材料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投标人为监狱企业，提供本单位制造的货物（承接的服务），并在投标文件中提供省级以上监狱管理局、戒毒管理局（含新疆生产建设兵团）出具的属于监狱企业的证明文件。</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一、标的说明一览表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二、技术和服务要求响应表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三、商务条件响应表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四、投标人提交的其他资料（若有）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技术商务部分中不得出现报价部分的全部或部分的投标报价信息（或组成资料），否则符合性审查不合格。</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投标标的</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来源地</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pPr>
              <w:rPr>
                <w:rFonts w:hint="eastAsia" w:asciiTheme="minorEastAsia" w:hAnsiTheme="minorEastAsia" w:eastAsiaTheme="minorEastAsia" w:cstheme="minorEastAsia"/>
                <w:sz w:val="24"/>
                <w:szCs w:val="24"/>
              </w:rPr>
            </w:pP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1.1“采购包”、“品目号”、“投标标的”及“数量”应与招标文件《采购标的一览表》中的有关内容（“采购包”、“品目号”、“采购标的”及“数量”）保持一致。</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3、投标文件中涉及“投标标的”、“数量”、“规格”、“来源地”的内容若不一致，应以本表为准。</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技术和服务要求</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sz w:val="24"/>
                <w:szCs w:val="24"/>
              </w:rPr>
            </w:pP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1.1“技术和服务要求”项下填写的内容应与招标文件第五章“技术和服务要求”的内容保持一致。</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商务条件</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sz w:val="24"/>
                <w:szCs w:val="24"/>
              </w:rPr>
            </w:pP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1.1“商务条件”项下填写的内容应与招标文件第五章“商务条件”的内容保持一致。</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1.2“投标响应”项下应填写具体的响应内容并与“商务条件”项下填写的内容逐项对应；对“商务条件”项下涉及“≥或＞”、“≤或＜”及某个区间值范围内的内容，应填写具体的数值。</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1、招标文件要求提交的除“资格及资信证明部分”、“报价部分”外的其他证明材料或资料加盖投标人的单位公章后应在此项下提交。</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2、招标文件要求投标人提供方案（包括但不限于：组织、实施、技术、服务方案等）的，投标人应在此项下提交。</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07AA0"/>
    <w:multiLevelType w:val="multilevel"/>
    <w:tmpl w:val="49807AA0"/>
    <w:lvl w:ilvl="0" w:tentative="0">
      <w:start w:val="1"/>
      <w:numFmt w:val="decimal"/>
      <w:lvlText w:val="%1"/>
      <w:lvlJc w:val="left"/>
      <w:pPr>
        <w:tabs>
          <w:tab w:val="left" w:pos="0"/>
        </w:tabs>
        <w:ind w:left="432" w:hanging="432"/>
      </w:pPr>
    </w:lvl>
    <w:lvl w:ilvl="1" w:tentative="0">
      <w:start w:val="1"/>
      <w:numFmt w:val="decimal"/>
      <w:pStyle w:val="2"/>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1">
    <w:nsid w:val="72F147FA"/>
    <w:multiLevelType w:val="singleLevel"/>
    <w:tmpl w:val="72F147FA"/>
    <w:lvl w:ilvl="0" w:tentative="0">
      <w:start w:val="1"/>
      <w:numFmt w:val="decimal"/>
      <w:suff w:val="nothing"/>
      <w:lvlText w:val="（%1）"/>
      <w:lvlJc w:val="left"/>
      <w:pPr>
        <w:ind w:left="120" w:leftChars="0" w:firstLine="0" w:firstLineChars="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8238774411"/>
  </w15:person>
  <w15:person w15:author="Aaronso">
    <w15:presenceInfo w15:providerId="None" w15:userId="Aaron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90739"/>
    <w:rsid w:val="034D2E98"/>
    <w:rsid w:val="03C53959"/>
    <w:rsid w:val="04C12C32"/>
    <w:rsid w:val="0806458B"/>
    <w:rsid w:val="0D204F62"/>
    <w:rsid w:val="0DA16319"/>
    <w:rsid w:val="0E6C1162"/>
    <w:rsid w:val="10A300A9"/>
    <w:rsid w:val="11482CCF"/>
    <w:rsid w:val="134C1E1D"/>
    <w:rsid w:val="15FA4BF1"/>
    <w:rsid w:val="177F50ED"/>
    <w:rsid w:val="184E0CEC"/>
    <w:rsid w:val="187003F7"/>
    <w:rsid w:val="1B081B57"/>
    <w:rsid w:val="1BC545C1"/>
    <w:rsid w:val="1FB23A48"/>
    <w:rsid w:val="20C408DE"/>
    <w:rsid w:val="2250149E"/>
    <w:rsid w:val="2642621B"/>
    <w:rsid w:val="265F18E2"/>
    <w:rsid w:val="27416AF7"/>
    <w:rsid w:val="294E0FCD"/>
    <w:rsid w:val="2A35454B"/>
    <w:rsid w:val="2D647D9E"/>
    <w:rsid w:val="2F955683"/>
    <w:rsid w:val="300700D7"/>
    <w:rsid w:val="307B5CE8"/>
    <w:rsid w:val="38115D1E"/>
    <w:rsid w:val="384F0C8B"/>
    <w:rsid w:val="38D7296F"/>
    <w:rsid w:val="38F0743D"/>
    <w:rsid w:val="3C284F2D"/>
    <w:rsid w:val="3C794145"/>
    <w:rsid w:val="3D340110"/>
    <w:rsid w:val="3DC275F6"/>
    <w:rsid w:val="3DC47A8A"/>
    <w:rsid w:val="3E9A2F3A"/>
    <w:rsid w:val="40900A81"/>
    <w:rsid w:val="419E3F6A"/>
    <w:rsid w:val="42416468"/>
    <w:rsid w:val="42A467E5"/>
    <w:rsid w:val="44992597"/>
    <w:rsid w:val="4A7657A2"/>
    <w:rsid w:val="4BB75804"/>
    <w:rsid w:val="4F3A68C1"/>
    <w:rsid w:val="50C84FE7"/>
    <w:rsid w:val="53B52B8D"/>
    <w:rsid w:val="554C7DED"/>
    <w:rsid w:val="56941B14"/>
    <w:rsid w:val="56F64F1F"/>
    <w:rsid w:val="57FF1279"/>
    <w:rsid w:val="58181661"/>
    <w:rsid w:val="583F78BB"/>
    <w:rsid w:val="59C7015B"/>
    <w:rsid w:val="5A662613"/>
    <w:rsid w:val="5CD11E18"/>
    <w:rsid w:val="62F82F07"/>
    <w:rsid w:val="6741407A"/>
    <w:rsid w:val="6F335378"/>
    <w:rsid w:val="73007921"/>
    <w:rsid w:val="74A338E7"/>
    <w:rsid w:val="74B52566"/>
    <w:rsid w:val="77F79321"/>
    <w:rsid w:val="7E333A73"/>
    <w:rsid w:val="7EE065D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1"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1"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5" w:lineRule="auto"/>
      <w:outlineLvl w:val="1"/>
    </w:pPr>
    <w:rPr>
      <w:rFonts w:ascii="Cambria" w:hAnsi="Cambria" w:eastAsia="宋体" w:cs="Times New Roman"/>
      <w:b/>
      <w:bCs/>
      <w:sz w:val="32"/>
      <w:szCs w:val="32"/>
      <w:lang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next w:val="1"/>
    <w:unhideWhenUsed/>
    <w:qFormat/>
    <w:uiPriority w:val="1"/>
    <w:pPr>
      <w:spacing w:after="120"/>
      <w:ind w:left="420" w:leftChars="200"/>
    </w:pPr>
    <w:rPr>
      <w:rFonts w:eastAsia="微软雅黑"/>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2"/>
    <w:basedOn w:val="1"/>
    <w:unhideWhenUsed/>
    <w:qFormat/>
    <w:uiPriority w:val="99"/>
    <w:pPr>
      <w:jc w:val="left"/>
    </w:pPr>
    <w:rPr>
      <w:rFonts w:ascii="仿宋_GB2312" w:hAnsi="宋体"/>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unhideWhenUsed/>
    <w:qFormat/>
    <w:uiPriority w:val="99"/>
    <w:pPr>
      <w:ind w:firstLine="420" w:firstLineChars="100"/>
    </w:pPr>
  </w:style>
  <w:style w:type="paragraph" w:styleId="10">
    <w:name w:val="Body Text First Indent 2"/>
    <w:basedOn w:val="5"/>
    <w:next w:val="9"/>
    <w:unhideWhenUsed/>
    <w:qFormat/>
    <w:uiPriority w:val="1"/>
    <w:pPr>
      <w:ind w:firstLine="420" w:firstLineChars="200"/>
    </w:pPr>
  </w:style>
  <w:style w:type="table" w:styleId="12">
    <w:name w:val="Table Grid"/>
    <w:basedOn w:val="11"/>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21"/>
    <w:basedOn w:val="13"/>
    <w:qFormat/>
    <w:uiPriority w:val="0"/>
    <w:rPr>
      <w:rFonts w:ascii="黑体" w:hAnsi="宋体" w:eastAsia="黑体" w:cs="黑体"/>
      <w:color w:val="000000"/>
      <w:sz w:val="24"/>
      <w:szCs w:val="24"/>
      <w:u w:val="none"/>
    </w:rPr>
  </w:style>
  <w:style w:type="character" w:customStyle="1" w:styleId="17">
    <w:name w:val="font41"/>
    <w:basedOn w:val="13"/>
    <w:qFormat/>
    <w:uiPriority w:val="0"/>
    <w:rPr>
      <w:rFonts w:hint="eastAsia" w:ascii="仿宋" w:hAnsi="仿宋" w:eastAsia="仿宋" w:cs="仿宋"/>
      <w:color w:val="000000"/>
      <w:sz w:val="20"/>
      <w:szCs w:val="20"/>
      <w:u w:val="none"/>
    </w:rPr>
  </w:style>
  <w:style w:type="character" w:customStyle="1" w:styleId="18">
    <w:name w:val="font81"/>
    <w:basedOn w:val="13"/>
    <w:qFormat/>
    <w:uiPriority w:val="0"/>
    <w:rPr>
      <w:rFonts w:ascii="Arial" w:hAnsi="Arial" w:cs="Arial"/>
      <w:color w:val="000000"/>
      <w:sz w:val="20"/>
      <w:szCs w:val="20"/>
      <w:u w:val="none"/>
    </w:rPr>
  </w:style>
  <w:style w:type="character" w:customStyle="1" w:styleId="19">
    <w:name w:val="font91"/>
    <w:basedOn w:val="13"/>
    <w:qFormat/>
    <w:uiPriority w:val="0"/>
    <w:rPr>
      <w:rFonts w:hint="default" w:ascii="Arial" w:hAnsi="Arial" w:cs="Arial"/>
      <w:color w:val="000000"/>
      <w:sz w:val="15"/>
      <w:szCs w:val="15"/>
      <w:u w:val="none"/>
    </w:rPr>
  </w:style>
  <w:style w:type="character" w:customStyle="1" w:styleId="20">
    <w:name w:val="font101"/>
    <w:basedOn w:val="13"/>
    <w:qFormat/>
    <w:uiPriority w:val="0"/>
    <w:rPr>
      <w:rFonts w:ascii="仿宋" w:hAnsi="仿宋" w:eastAsia="仿宋" w:cs="仿宋"/>
      <w:color w:val="000000"/>
      <w:sz w:val="22"/>
      <w:szCs w:val="22"/>
      <w:u w:val="none"/>
    </w:rPr>
  </w:style>
  <w:style w:type="character" w:customStyle="1" w:styleId="21">
    <w:name w:val="font112"/>
    <w:basedOn w:val="13"/>
    <w:qFormat/>
    <w:uiPriority w:val="0"/>
    <w:rPr>
      <w:rFonts w:hint="default" w:ascii="Arial" w:hAnsi="Arial" w:cs="Arial"/>
      <w:color w:val="000000"/>
      <w:sz w:val="22"/>
      <w:szCs w:val="22"/>
      <w:u w:val="none"/>
    </w:rPr>
  </w:style>
  <w:style w:type="character" w:customStyle="1" w:styleId="22">
    <w:name w:val="font71"/>
    <w:basedOn w:val="13"/>
    <w:qFormat/>
    <w:uiPriority w:val="0"/>
    <w:rPr>
      <w:rFonts w:hint="eastAsia" w:ascii="仿宋" w:hAnsi="仿宋" w:eastAsia="仿宋" w:cs="仿宋"/>
      <w:color w:val="000000"/>
      <w:sz w:val="24"/>
      <w:szCs w:val="24"/>
      <w:u w:val="none"/>
    </w:rPr>
  </w:style>
  <w:style w:type="character" w:customStyle="1" w:styleId="23">
    <w:name w:val="font121"/>
    <w:basedOn w:val="13"/>
    <w:qFormat/>
    <w:uiPriority w:val="0"/>
    <w:rPr>
      <w:rFonts w:hint="eastAsia" w:ascii="仿宋" w:hAnsi="仿宋" w:eastAsia="仿宋" w:cs="仿宋"/>
      <w:color w:val="000000"/>
      <w:sz w:val="24"/>
      <w:szCs w:val="24"/>
      <w:u w:val="none"/>
    </w:rPr>
  </w:style>
  <w:style w:type="character" w:customStyle="1" w:styleId="24">
    <w:name w:val="font131"/>
    <w:basedOn w:val="13"/>
    <w:qFormat/>
    <w:uiPriority w:val="0"/>
    <w:rPr>
      <w:rFonts w:ascii="Arial" w:hAnsi="Arial" w:cs="Arial"/>
      <w:color w:val="000000"/>
      <w:sz w:val="24"/>
      <w:szCs w:val="24"/>
      <w:u w:val="none"/>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11118</Words>
  <Characters>11649</Characters>
  <Lines>0</Lines>
  <Paragraphs>0</Paragraphs>
  <TotalTime>4</TotalTime>
  <ScaleCrop>false</ScaleCrop>
  <LinksUpToDate>false</LinksUpToDate>
  <CharactersWithSpaces>11760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Aaronso</cp:lastModifiedBy>
  <dcterms:modified xsi:type="dcterms:W3CDTF">2025-06-05T08:39:11Z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778EA3DB1025460F8EBD7B60B5FC456F_13</vt:lpwstr>
  </property>
  <property fmtid="{D5CDD505-2E9C-101B-9397-08002B2CF9AE}" pid="4" name="KSOTemplateDocerSaveRecord">
    <vt:lpwstr>eyJoZGlkIjoiYzZjYTk0ODIxZDYzZTIzZjliOWMxYzI4MTFkYTljNGIiLCJ1c2VySWQiOiIxMjkzNjQ2OTAyIn0=</vt:lpwstr>
  </property>
</Properties>
</file>