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6"/>
        <w:gridCol w:w="1664"/>
        <w:gridCol w:w="5066"/>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8477" w:type="dxa"/>
            <w:gridSpan w:val="4"/>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2021年度省中青年教师教育科研项目（社科类）一般项目          拟立项名单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213</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后真相时代大学生社交媒体使用与价值观教育研究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214</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抗战时期中国共产党新闻图像研究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洪丹阳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215</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推动福建省民营经济高质量发展路径研究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黄志锋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家校社共同体：应用型高校协同育人机制研究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许景贤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217</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需求侧管理促进我省中小企业高质量发展的机理、模型与效应研究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张少卿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218</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新格局下收入分配支持扩大内需战略：理论、特征事实及对策</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219</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“双循环”格局下我国跨国公司外宣话语的修辞结构关系分析</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黄凌燕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新文科建设背景下外语教育的学科化与去学科化研究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黄诗海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221</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基于语料库的中西高级别景区英文旅游网站修辞比较研究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陈承雄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222</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文化自信视域下的闽籍翻译家陈季同、辜鸿铭、林语堂研究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黄幼岚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223</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海丝文博展馆汉英翻译研究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洪莉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224</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基于语料库的2020东京奥运会中国运动员外媒形象建构研究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邱坚娜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225</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“立德树人”视域下高校艺术类专业“五位一体”思想政治教育体系构建与实践研究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封辉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226</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名城制度下日常性遗产的活态保护研究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蔡舒翔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227</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乡村振兴背景下乡村旅居体验性要素指标的构建研究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bdr w:val="none" w:color="auto" w:sz="0" w:space="0"/>
                <w:lang w:val="en-US" w:eastAsia="zh-CN" w:bidi="ar"/>
              </w:rPr>
              <w:t>王坤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228</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习近平总书记关于网络强国的重要思想研究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侯栋梁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229</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泉州世遗活化传承视域下旅游英语人才培养模式研究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陈瑜萍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230</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以习近平总书记关于创新驱动的重要论述为指导构建创新驱动型社会研究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王桂强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231</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高校教育科研类引进生胜任力测评与发展研究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郭秋月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232</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“互联网+”背景下高校哲学社会科学科研管理人员职业能力提升策略研究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朱思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233</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伟大建党精神的科学内涵及其育人价值意蕴研究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234</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习近平总书记在福建工作期间关于文化遗产保护的重要论述和探索实践研究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赖鸿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235</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校办企业改制背景下企业发展模式研究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陈登伟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236</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基于构建人类命运共同体的福建高校华文教育策略研究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237</w:t>
            </w:r>
          </w:p>
        </w:tc>
        <w:tc>
          <w:tcPr>
            <w:tcW w:w="16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泉州师范学院</w:t>
            </w:r>
          </w:p>
        </w:tc>
        <w:tc>
          <w:tcPr>
            <w:tcW w:w="5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5G时代高校图书馆新媒体阅读推广研究</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张惠萍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D4306"/>
    <w:rsid w:val="0E522A30"/>
    <w:rsid w:val="321D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2021-11-04T07:13:00Z</dcterms:created>
  <dc:creator>WPS_1603874921</dc:creator>
  <cp:lastModifiedBy>WPS_1603874921</cp:lastModifiedBy>
  <dcterms:modified xsi:type="dcterms:W3CDTF">2021-11-04T07:14:12Z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BF96F1D6B67146CBB514A935BC699E98</vt:lpwstr>
  </property>
</Properties>
</file>