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75FB6"/>
          <w:sz w:val="32"/>
          <w:szCs w:val="32"/>
          <w:lang w:eastAsia="zh-CN"/>
        </w:rPr>
      </w:pPr>
      <w:r>
        <w:rPr>
          <w:rFonts w:hint="eastAsia" w:ascii="宋体" w:hAnsi="宋体" w:eastAsia="宋体" w:cs="宋体"/>
          <w:b/>
          <w:color w:val="075FB6"/>
          <w:sz w:val="32"/>
          <w:szCs w:val="32"/>
          <w:lang w:eastAsia="zh-CN"/>
        </w:rPr>
        <w:t>电子信息科学与技术专业</w:t>
      </w:r>
    </w:p>
    <w:p>
      <w:pPr>
        <w:jc w:val="center"/>
        <w:rPr>
          <w:rFonts w:ascii="宋体" w:hAnsi="宋体" w:eastAsia="宋体" w:cs="宋体"/>
          <w:b/>
          <w:color w:val="075FB6"/>
          <w:sz w:val="32"/>
          <w:szCs w:val="32"/>
        </w:rPr>
      </w:pPr>
      <w:r>
        <w:rPr>
          <w:rFonts w:ascii="宋体" w:hAnsi="宋体" w:eastAsia="宋体" w:cs="宋体"/>
          <w:b/>
          <w:color w:val="075FB6"/>
          <w:sz w:val="32"/>
          <w:szCs w:val="32"/>
        </w:rPr>
        <w:t>召开</w:t>
      </w:r>
      <w:r>
        <w:rPr>
          <w:rFonts w:hint="default" w:ascii="Times New Roman" w:hAnsi="Times New Roman" w:eastAsia="宋体" w:cs="Times New Roman"/>
          <w:b/>
          <w:color w:val="075FB6"/>
          <w:sz w:val="32"/>
          <w:szCs w:val="32"/>
        </w:rPr>
        <w:t>IEET</w:t>
      </w:r>
      <w:r>
        <w:rPr>
          <w:rFonts w:hint="eastAsia" w:ascii="Times New Roman" w:hAnsi="Times New Roman" w:eastAsia="宋体" w:cs="Times New Roman"/>
          <w:b/>
          <w:color w:val="075FB6"/>
          <w:sz w:val="32"/>
          <w:szCs w:val="32"/>
          <w:lang w:eastAsia="zh-CN"/>
        </w:rPr>
        <w:t>工程教育</w:t>
      </w:r>
      <w:r>
        <w:rPr>
          <w:rFonts w:ascii="宋体" w:hAnsi="宋体" w:eastAsia="宋体" w:cs="宋体"/>
          <w:b/>
          <w:color w:val="075FB6"/>
          <w:sz w:val="32"/>
          <w:szCs w:val="32"/>
        </w:rPr>
        <w:t>认证</w:t>
      </w:r>
      <w:r>
        <w:rPr>
          <w:rFonts w:hint="eastAsia" w:ascii="宋体" w:hAnsi="宋体" w:eastAsia="宋体" w:cs="宋体"/>
          <w:b/>
          <w:color w:val="075FB6"/>
          <w:sz w:val="32"/>
          <w:szCs w:val="32"/>
          <w:lang w:eastAsia="zh-CN"/>
        </w:rPr>
        <w:t>专家咨询委员会</w:t>
      </w:r>
      <w:r>
        <w:rPr>
          <w:rFonts w:ascii="宋体" w:hAnsi="宋体" w:eastAsia="宋体" w:cs="宋体"/>
          <w:b/>
          <w:color w:val="075FB6"/>
          <w:sz w:val="32"/>
          <w:szCs w:val="32"/>
        </w:rPr>
        <w:t>工作会议</w:t>
      </w:r>
    </w:p>
    <w:p>
      <w:pPr>
        <w:jc w:val="both"/>
        <w:rPr>
          <w:rFonts w:hint="default" w:ascii="Times New Roman" w:hAnsi="Times New Roman" w:cs="Times New Roman" w:eastAsiaTheme="minorEastAsia"/>
          <w:color w:val="646464"/>
          <w:sz w:val="28"/>
          <w:szCs w:val="28"/>
          <w:lang w:eastAsia="zh-CN"/>
        </w:rPr>
      </w:pPr>
      <w:r>
        <w:rPr>
          <w:rFonts w:ascii="宋体" w:hAnsi="宋体" w:eastAsia="宋体" w:cs="宋体"/>
          <w:color w:val="646464"/>
          <w:sz w:val="30"/>
          <w:szCs w:val="30"/>
        </w:rPr>
        <w:t xml:space="preserve">  </w:t>
      </w:r>
      <w:r>
        <w:rPr>
          <w:rFonts w:hint="default" w:ascii="Times New Roman" w:hAnsi="Times New Roman" w:cs="Times New Roman" w:eastAsiaTheme="minorEastAsia"/>
          <w:color w:val="646464"/>
          <w:sz w:val="28"/>
          <w:szCs w:val="28"/>
        </w:rPr>
        <w:t>201</w:t>
      </w:r>
      <w:r>
        <w:rPr>
          <w:rFonts w:hint="default" w:ascii="Times New Roman" w:hAnsi="Times New Roman" w:cs="Times New Roman" w:eastAsiaTheme="minorEastAsia"/>
          <w:color w:val="646464"/>
          <w:sz w:val="28"/>
          <w:szCs w:val="28"/>
          <w:lang w:val="en-US" w:eastAsia="zh-CN"/>
        </w:rPr>
        <w:t>8</w:t>
      </w:r>
      <w:r>
        <w:rPr>
          <w:rFonts w:hint="default" w:ascii="Times New Roman" w:hAnsi="Times New Roman" w:cs="Times New Roman" w:eastAsiaTheme="minorEastAsia"/>
          <w:color w:val="646464"/>
          <w:sz w:val="28"/>
          <w:szCs w:val="28"/>
          <w:lang w:eastAsia="zh-CN"/>
        </w:rPr>
        <w:t>年</w:t>
      </w:r>
      <w:r>
        <w:rPr>
          <w:rFonts w:hint="default" w:ascii="Times New Roman" w:hAnsi="Times New Roman" w:cs="Times New Roman" w:eastAsiaTheme="minorEastAsia"/>
          <w:color w:val="646464"/>
          <w:sz w:val="28"/>
          <w:szCs w:val="28"/>
          <w:lang w:val="en-US" w:eastAsia="zh-CN"/>
        </w:rPr>
        <w:t>4</w:t>
      </w:r>
      <w:r>
        <w:rPr>
          <w:rFonts w:hint="default" w:ascii="Times New Roman" w:hAnsi="Times New Roman" w:cs="Times New Roman" w:eastAsiaTheme="minorEastAsia"/>
          <w:color w:val="646464"/>
          <w:sz w:val="28"/>
          <w:szCs w:val="28"/>
          <w:lang w:eastAsia="zh-CN"/>
        </w:rPr>
        <w:t>月</w:t>
      </w:r>
      <w:r>
        <w:rPr>
          <w:rFonts w:hint="default" w:ascii="Times New Roman" w:hAnsi="Times New Roman" w:cs="Times New Roman" w:eastAsiaTheme="minorEastAsia"/>
          <w:color w:val="646464"/>
          <w:sz w:val="28"/>
          <w:szCs w:val="28"/>
          <w:lang w:val="en-US" w:eastAsia="zh-CN"/>
        </w:rPr>
        <w:t>14</w:t>
      </w:r>
      <w:r>
        <w:rPr>
          <w:rFonts w:hint="default" w:ascii="Times New Roman" w:hAnsi="Times New Roman" w:cs="Times New Roman" w:eastAsiaTheme="minorEastAsia"/>
          <w:color w:val="646464"/>
          <w:sz w:val="28"/>
          <w:szCs w:val="28"/>
          <w:lang w:eastAsia="zh-CN"/>
        </w:rPr>
        <w:t>日</w:t>
      </w:r>
      <w:r>
        <w:rPr>
          <w:rFonts w:hint="eastAsia" w:ascii="Times New Roman" w:hAnsi="Times New Roman" w:cs="Times New Roman"/>
          <w:color w:val="646464"/>
          <w:sz w:val="28"/>
          <w:szCs w:val="28"/>
          <w:lang w:eastAsia="zh-CN"/>
        </w:rPr>
        <w:t>和</w:t>
      </w:r>
      <w:r>
        <w:rPr>
          <w:rFonts w:hint="eastAsia" w:ascii="Times New Roman" w:hAnsi="Times New Roman" w:cs="Times New Roman"/>
          <w:color w:val="646464"/>
          <w:sz w:val="28"/>
          <w:szCs w:val="28"/>
          <w:lang w:val="en-US" w:eastAsia="zh-CN"/>
        </w:rPr>
        <w:t>6月9日</w:t>
      </w:r>
      <w:r>
        <w:rPr>
          <w:rFonts w:hint="default" w:ascii="Times New Roman" w:hAnsi="Times New Roman" w:cs="Times New Roman" w:eastAsiaTheme="minorEastAsia"/>
          <w:color w:val="646464"/>
          <w:sz w:val="28"/>
          <w:szCs w:val="28"/>
          <w:lang w:eastAsia="zh-CN"/>
        </w:rPr>
        <w:t>，我院</w:t>
      </w:r>
      <w:r>
        <w:rPr>
          <w:rFonts w:hint="eastAsia" w:ascii="Times New Roman" w:hAnsi="Times New Roman" w:cs="Times New Roman"/>
          <w:color w:val="646464"/>
          <w:sz w:val="28"/>
          <w:szCs w:val="28"/>
          <w:lang w:eastAsia="zh-CN"/>
        </w:rPr>
        <w:t>电子信息科学与技术专业</w:t>
      </w:r>
      <w:r>
        <w:rPr>
          <w:rFonts w:hint="default" w:ascii="Times New Roman" w:hAnsi="Times New Roman" w:cs="Times New Roman" w:eastAsiaTheme="minorEastAsia"/>
          <w:color w:val="646464"/>
          <w:sz w:val="28"/>
          <w:szCs w:val="28"/>
          <w:lang w:eastAsia="zh-CN"/>
        </w:rPr>
        <w:t>在院会议室（</w:t>
      </w:r>
      <w:r>
        <w:rPr>
          <w:rFonts w:hint="eastAsia" w:ascii="Times New Roman" w:hAnsi="Times New Roman" w:cs="Times New Roman"/>
          <w:color w:val="646464"/>
          <w:sz w:val="28"/>
          <w:szCs w:val="28"/>
          <w:lang w:eastAsia="zh-CN"/>
        </w:rPr>
        <w:t>理工</w:t>
      </w:r>
      <w:r>
        <w:rPr>
          <w:rFonts w:hint="eastAsia" w:ascii="Times New Roman" w:hAnsi="Times New Roman" w:cs="Times New Roman"/>
          <w:color w:val="646464"/>
          <w:sz w:val="28"/>
          <w:szCs w:val="28"/>
          <w:lang w:val="en-US" w:eastAsia="zh-CN"/>
        </w:rPr>
        <w:t>208</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分别</w:t>
      </w:r>
      <w:r>
        <w:rPr>
          <w:rFonts w:hint="default" w:ascii="Times New Roman" w:hAnsi="Times New Roman" w:cs="Times New Roman" w:eastAsiaTheme="minorEastAsia"/>
          <w:color w:val="646464"/>
          <w:sz w:val="28"/>
          <w:szCs w:val="28"/>
          <w:lang w:eastAsia="zh-CN"/>
        </w:rPr>
        <w:t>召开第一次</w:t>
      </w:r>
      <w:r>
        <w:rPr>
          <w:rFonts w:hint="eastAsia" w:ascii="Times New Roman" w:hAnsi="Times New Roman" w:cs="Times New Roman"/>
          <w:color w:val="646464"/>
          <w:sz w:val="28"/>
          <w:szCs w:val="28"/>
          <w:lang w:eastAsia="zh-CN"/>
        </w:rPr>
        <w:t>和第二次</w:t>
      </w:r>
      <w:r>
        <w:rPr>
          <w:rFonts w:hint="default" w:ascii="Times New Roman" w:hAnsi="Times New Roman" w:cs="Times New Roman" w:eastAsiaTheme="minorEastAsia"/>
          <w:color w:val="646464"/>
          <w:sz w:val="28"/>
          <w:szCs w:val="28"/>
        </w:rPr>
        <w:t>IEET</w:t>
      </w:r>
      <w:r>
        <w:rPr>
          <w:rFonts w:hint="default" w:ascii="Times New Roman" w:hAnsi="Times New Roman" w:cs="Times New Roman" w:eastAsiaTheme="minorEastAsia"/>
          <w:color w:val="646464"/>
          <w:sz w:val="28"/>
          <w:szCs w:val="28"/>
          <w:lang w:eastAsia="zh-CN"/>
        </w:rPr>
        <w:t>认证专家咨询委员会</w:t>
      </w:r>
      <w:r>
        <w:rPr>
          <w:rFonts w:hint="eastAsia" w:ascii="Times New Roman" w:hAnsi="Times New Roman" w:cs="Times New Roman"/>
          <w:color w:val="646464"/>
          <w:sz w:val="28"/>
          <w:szCs w:val="28"/>
          <w:lang w:eastAsia="zh-CN"/>
        </w:rPr>
        <w:t>会议，</w:t>
      </w:r>
      <w:r>
        <w:rPr>
          <w:rFonts w:hint="default" w:ascii="Times New Roman" w:hAnsi="Times New Roman" w:cs="Times New Roman" w:eastAsiaTheme="minorEastAsia"/>
          <w:color w:val="646464"/>
          <w:sz w:val="28"/>
          <w:szCs w:val="28"/>
          <w:lang w:eastAsia="zh-CN"/>
        </w:rPr>
        <w:t>会议由</w:t>
      </w:r>
      <w:r>
        <w:rPr>
          <w:rFonts w:hint="eastAsia" w:ascii="Times New Roman" w:hAnsi="Times New Roman" w:cs="Times New Roman"/>
          <w:color w:val="646464"/>
          <w:sz w:val="28"/>
          <w:szCs w:val="28"/>
          <w:lang w:eastAsia="zh-CN"/>
        </w:rPr>
        <w:t>物理与信息工程学院杨惠山</w:t>
      </w:r>
      <w:r>
        <w:rPr>
          <w:rFonts w:hint="default" w:ascii="Times New Roman" w:hAnsi="Times New Roman" w:cs="Times New Roman" w:eastAsiaTheme="minorEastAsia"/>
          <w:color w:val="646464"/>
          <w:sz w:val="28"/>
          <w:szCs w:val="28"/>
          <w:lang w:eastAsia="zh-CN"/>
        </w:rPr>
        <w:t>院长主持</w:t>
      </w:r>
      <w:r>
        <w:rPr>
          <w:rFonts w:hint="eastAsia" w:ascii="Times New Roman" w:hAnsi="Times New Roman" w:cs="Times New Roman"/>
          <w:color w:val="646464"/>
          <w:sz w:val="28"/>
          <w:szCs w:val="28"/>
          <w:lang w:eastAsia="zh-CN"/>
        </w:rPr>
        <w:t>。</w:t>
      </w:r>
      <w:r>
        <w:rPr>
          <w:rFonts w:hint="default" w:ascii="Times New Roman" w:hAnsi="Times New Roman" w:cs="Times New Roman" w:eastAsiaTheme="minorEastAsia"/>
          <w:color w:val="646464"/>
          <w:sz w:val="28"/>
          <w:szCs w:val="28"/>
          <w:lang w:eastAsia="zh-CN"/>
        </w:rPr>
        <w:t>专家咨询委员会成员</w:t>
      </w:r>
      <w:r>
        <w:rPr>
          <w:rFonts w:hint="eastAsia" w:ascii="Times New Roman" w:hAnsi="Times New Roman" w:cs="Times New Roman"/>
          <w:color w:val="646464"/>
          <w:sz w:val="28"/>
          <w:szCs w:val="28"/>
          <w:lang w:eastAsia="zh-CN"/>
        </w:rPr>
        <w:t>庄其仁</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陈端典</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阮秀清</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凌朝东</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郭震宁</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黄荣谦</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陈朝阳、郑佳春</w:t>
      </w:r>
      <w:r>
        <w:rPr>
          <w:rFonts w:hint="default" w:ascii="Times New Roman" w:hAnsi="Times New Roman" w:cs="Times New Roman" w:eastAsiaTheme="minorEastAsia"/>
          <w:color w:val="646464"/>
          <w:sz w:val="28"/>
          <w:szCs w:val="28"/>
          <w:lang w:eastAsia="zh-CN"/>
        </w:rPr>
        <w:t>，</w:t>
      </w:r>
      <w:r>
        <w:rPr>
          <w:rFonts w:hint="eastAsia" w:ascii="Times New Roman" w:hAnsi="Times New Roman" w:cs="Times New Roman"/>
          <w:color w:val="646464"/>
          <w:sz w:val="28"/>
          <w:szCs w:val="28"/>
          <w:lang w:eastAsia="zh-CN"/>
        </w:rPr>
        <w:t>教务处副处长、物信学院副院长余燕忠</w:t>
      </w:r>
      <w:r>
        <w:rPr>
          <w:rFonts w:hint="default" w:ascii="Times New Roman" w:hAnsi="Times New Roman" w:cs="Times New Roman" w:eastAsiaTheme="minorEastAsia"/>
          <w:color w:val="646464"/>
          <w:sz w:val="28"/>
          <w:szCs w:val="28"/>
          <w:lang w:eastAsia="zh-CN"/>
        </w:rPr>
        <w:t>及</w:t>
      </w:r>
      <w:r>
        <w:rPr>
          <w:rFonts w:hint="eastAsia" w:ascii="Times New Roman" w:hAnsi="Times New Roman" w:cs="Times New Roman"/>
          <w:color w:val="646464"/>
          <w:sz w:val="28"/>
          <w:szCs w:val="28"/>
          <w:lang w:eastAsia="zh-CN"/>
        </w:rPr>
        <w:t>电子信息科学与技术</w:t>
      </w:r>
      <w:r>
        <w:rPr>
          <w:rFonts w:hint="default" w:ascii="Times New Roman" w:hAnsi="Times New Roman" w:cs="Times New Roman" w:eastAsiaTheme="minorEastAsia"/>
          <w:color w:val="646464"/>
          <w:sz w:val="28"/>
          <w:szCs w:val="28"/>
          <w:lang w:eastAsia="zh-CN"/>
        </w:rPr>
        <w:t>专业骨干教师参与，</w:t>
      </w:r>
      <w:r>
        <w:rPr>
          <w:rFonts w:hint="eastAsia" w:ascii="Times New Roman" w:hAnsi="Times New Roman" w:cs="Times New Roman"/>
          <w:color w:val="646464"/>
          <w:sz w:val="28"/>
          <w:szCs w:val="28"/>
          <w:lang w:eastAsia="zh-CN"/>
        </w:rPr>
        <w:t>第一次</w:t>
      </w:r>
      <w:r>
        <w:rPr>
          <w:rFonts w:hint="default" w:ascii="Times New Roman" w:hAnsi="Times New Roman" w:cs="Times New Roman" w:eastAsiaTheme="minorEastAsia"/>
          <w:color w:val="646464"/>
          <w:sz w:val="28"/>
          <w:szCs w:val="28"/>
          <w:lang w:eastAsia="zh-CN"/>
        </w:rPr>
        <w:t>次会议主要讨论</w:t>
      </w:r>
      <w:r>
        <w:rPr>
          <w:rFonts w:hint="eastAsia" w:ascii="Times New Roman" w:hAnsi="Times New Roman" w:cs="Times New Roman"/>
          <w:color w:val="646464"/>
          <w:sz w:val="28"/>
          <w:szCs w:val="28"/>
          <w:lang w:eastAsia="zh-CN"/>
        </w:rPr>
        <w:t>电子信息科学与技术</w:t>
      </w:r>
      <w:r>
        <w:rPr>
          <w:rFonts w:hint="default" w:ascii="Times New Roman" w:hAnsi="Times New Roman" w:cs="Times New Roman" w:eastAsiaTheme="minorEastAsia"/>
          <w:color w:val="646464"/>
          <w:sz w:val="28"/>
          <w:szCs w:val="28"/>
          <w:lang w:eastAsia="zh-CN"/>
        </w:rPr>
        <w:t>专业</w:t>
      </w:r>
      <w:r>
        <w:rPr>
          <w:rFonts w:hint="default" w:ascii="Times New Roman" w:hAnsi="Times New Roman" w:cs="Times New Roman" w:eastAsiaTheme="minorEastAsia"/>
          <w:color w:val="646464"/>
          <w:sz w:val="28"/>
          <w:szCs w:val="28"/>
        </w:rPr>
        <w:t>IEET</w:t>
      </w:r>
      <w:r>
        <w:rPr>
          <w:rFonts w:hint="default" w:ascii="Times New Roman" w:hAnsi="Times New Roman" w:cs="Times New Roman" w:eastAsiaTheme="minorEastAsia"/>
          <w:color w:val="646464"/>
          <w:sz w:val="28"/>
          <w:szCs w:val="28"/>
          <w:lang w:eastAsia="zh-CN"/>
        </w:rPr>
        <w:t>认证教育目标和专业核心能力</w:t>
      </w:r>
      <w:r>
        <w:rPr>
          <w:rFonts w:hint="eastAsia" w:ascii="Times New Roman" w:hAnsi="Times New Roman" w:cs="Times New Roman"/>
          <w:color w:val="646464"/>
          <w:sz w:val="28"/>
          <w:szCs w:val="28"/>
          <w:lang w:eastAsia="zh-CN"/>
        </w:rPr>
        <w:t>的制定。第二次会议主要讨论电子信息科学与技术专业教育目标好及核心能力的修改和自评报告初稿并</w:t>
      </w:r>
      <w:bookmarkStart w:id="0" w:name="_GoBack"/>
      <w:bookmarkEnd w:id="0"/>
      <w:r>
        <w:rPr>
          <w:rFonts w:hint="eastAsia" w:ascii="Times New Roman" w:hAnsi="Times New Roman" w:cs="Times New Roman"/>
          <w:color w:val="646464"/>
          <w:sz w:val="28"/>
          <w:szCs w:val="28"/>
          <w:lang w:eastAsia="zh-CN"/>
        </w:rPr>
        <w:t>提出实际意见，同时</w:t>
      </w:r>
      <w:r>
        <w:rPr>
          <w:rFonts w:hint="default" w:ascii="Times New Roman" w:hAnsi="Times New Roman" w:cs="Times New Roman" w:eastAsiaTheme="minorEastAsia"/>
          <w:color w:val="646464"/>
          <w:sz w:val="28"/>
          <w:szCs w:val="28"/>
          <w:lang w:eastAsia="zh-CN"/>
        </w:rPr>
        <w:t>审定</w:t>
      </w:r>
      <w:r>
        <w:rPr>
          <w:rFonts w:hint="default" w:ascii="Times New Roman" w:hAnsi="Times New Roman" w:cs="Times New Roman" w:eastAsiaTheme="minorEastAsia"/>
          <w:color w:val="646464"/>
          <w:sz w:val="28"/>
          <w:szCs w:val="28"/>
        </w:rPr>
        <w:t>201</w:t>
      </w:r>
      <w:r>
        <w:rPr>
          <w:rFonts w:hint="eastAsia" w:ascii="Times New Roman" w:hAnsi="Times New Roman" w:cs="Times New Roman"/>
          <w:color w:val="646464"/>
          <w:sz w:val="28"/>
          <w:szCs w:val="28"/>
          <w:lang w:val="en-US" w:eastAsia="zh-CN"/>
        </w:rPr>
        <w:t>8</w:t>
      </w:r>
      <w:r>
        <w:rPr>
          <w:rFonts w:hint="default" w:ascii="Times New Roman" w:hAnsi="Times New Roman" w:cs="Times New Roman" w:eastAsiaTheme="minorEastAsia"/>
          <w:color w:val="646464"/>
          <w:sz w:val="28"/>
          <w:szCs w:val="28"/>
          <w:lang w:eastAsia="zh-CN"/>
        </w:rPr>
        <w:t>级</w:t>
      </w:r>
      <w:r>
        <w:rPr>
          <w:rFonts w:hint="eastAsia" w:ascii="Times New Roman" w:hAnsi="Times New Roman" w:cs="Times New Roman"/>
          <w:color w:val="646464"/>
          <w:sz w:val="28"/>
          <w:szCs w:val="28"/>
          <w:lang w:eastAsia="zh-CN"/>
        </w:rPr>
        <w:t>电子信息科学与技术</w:t>
      </w:r>
      <w:r>
        <w:rPr>
          <w:rFonts w:hint="default" w:ascii="Times New Roman" w:hAnsi="Times New Roman" w:cs="Times New Roman" w:eastAsiaTheme="minorEastAsia"/>
          <w:color w:val="646464"/>
          <w:sz w:val="28"/>
          <w:szCs w:val="28"/>
          <w:lang w:eastAsia="zh-CN"/>
        </w:rPr>
        <w:t>专业人才培养</w:t>
      </w:r>
      <w:r>
        <w:rPr>
          <w:rFonts w:hint="eastAsia" w:ascii="Times New Roman" w:hAnsi="Times New Roman" w:cs="Times New Roman"/>
          <w:color w:val="646464"/>
          <w:sz w:val="28"/>
          <w:szCs w:val="28"/>
          <w:lang w:eastAsia="zh-CN"/>
        </w:rPr>
        <w:t>方</w:t>
      </w:r>
      <w:r>
        <w:rPr>
          <w:rFonts w:hint="default" w:ascii="Times New Roman" w:hAnsi="Times New Roman" w:cs="Times New Roman" w:eastAsiaTheme="minorEastAsia"/>
          <w:color w:val="646464"/>
          <w:sz w:val="28"/>
          <w:szCs w:val="28"/>
          <w:lang w:eastAsia="zh-CN"/>
        </w:rPr>
        <w:t>案。</w:t>
      </w:r>
    </w:p>
    <w:tbl>
      <w:tblPr>
        <w:tblStyle w:val="6"/>
        <w:tblpPr w:leftFromText="180" w:rightFromText="180" w:vertAnchor="text" w:horzAnchor="page" w:tblpX="1357" w:tblpY="664"/>
        <w:tblOverlap w:val="never"/>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4819"/>
        <w:gridCol w:w="19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adjustRightInd w:val="0"/>
              <w:snapToGrid w:val="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p>
        </w:tc>
        <w:tc>
          <w:tcPr>
            <w:tcW w:w="1134" w:type="dxa"/>
          </w:tcPr>
          <w:p>
            <w:pPr>
              <w:adjustRightInd w:val="0"/>
              <w:snapToGrid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姓名</w:t>
            </w:r>
          </w:p>
        </w:tc>
        <w:tc>
          <w:tcPr>
            <w:tcW w:w="4819" w:type="dxa"/>
          </w:tcPr>
          <w:p>
            <w:pPr>
              <w:adjustRightInd w:val="0"/>
              <w:snapToGrid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单位</w:t>
            </w:r>
          </w:p>
        </w:tc>
        <w:tc>
          <w:tcPr>
            <w:tcW w:w="1985" w:type="dxa"/>
          </w:tcPr>
          <w:p>
            <w:pPr>
              <w:adjustRightInd w:val="0"/>
              <w:snapToGrid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职称</w:t>
            </w:r>
          </w:p>
        </w:tc>
        <w:tc>
          <w:tcPr>
            <w:tcW w:w="1275" w:type="dxa"/>
          </w:tcPr>
          <w:p>
            <w:pPr>
              <w:adjustRightInd w:val="0"/>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吴惠彬</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泉州市信通微波电子有限公司</w:t>
            </w:r>
          </w:p>
        </w:tc>
        <w:tc>
          <w:tcPr>
            <w:tcW w:w="1985"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高级工程师</w:t>
            </w:r>
          </w:p>
        </w:tc>
        <w:tc>
          <w:tcPr>
            <w:tcW w:w="1275" w:type="dxa"/>
          </w:tcPr>
          <w:p>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业界代表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陈端典</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泉州劲鑫电子有限公司</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高级工程师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业界代表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阮秀清</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泉州依达半导体制冷科技有限公司</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总工程师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业界代表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张培宗</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泉州中侨股份有限公司半导体器件厂</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工程师</w:t>
            </w:r>
          </w:p>
        </w:tc>
        <w:tc>
          <w:tcPr>
            <w:tcW w:w="1275" w:type="dxa"/>
          </w:tcPr>
          <w:p>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校友代表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林晓海</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tcl集团研发部</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校友代表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凌朝东</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华侨大学</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教授</w:t>
            </w:r>
          </w:p>
        </w:tc>
        <w:tc>
          <w:tcPr>
            <w:tcW w:w="1275" w:type="dxa"/>
          </w:tcPr>
          <w:p>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郑晓峰</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福建电力职业技术学院</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业界代表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庄其仁</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华侨大学</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研究员</w:t>
            </w:r>
            <w:r>
              <w:rPr>
                <w:rFonts w:hint="eastAsia" w:asciiTheme="minorEastAsia" w:hAnsiTheme="minorEastAsia" w:cstheme="minorEastAsia"/>
                <w:sz w:val="24"/>
                <w:szCs w:val="24"/>
                <w:lang w:eastAsia="zh-CN"/>
              </w:rPr>
              <w:t>（主任）</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郭</w:t>
            </w:r>
            <w:r>
              <w:rPr>
                <w:rFonts w:hint="eastAsia" w:asciiTheme="minorEastAsia" w:hAnsiTheme="minorEastAsia" w:eastAsiaTheme="minorEastAsia" w:cstheme="minorEastAsia"/>
                <w:sz w:val="24"/>
                <w:szCs w:val="24"/>
                <w:lang w:eastAsia="zh-CN"/>
              </w:rPr>
              <w:t>震</w:t>
            </w:r>
            <w:r>
              <w:rPr>
                <w:rFonts w:hint="eastAsia" w:asciiTheme="minorEastAsia" w:hAnsiTheme="minorEastAsia" w:eastAsiaTheme="minorEastAsia" w:cstheme="minorEastAsia"/>
                <w:sz w:val="24"/>
                <w:szCs w:val="24"/>
              </w:rPr>
              <w:t>宁</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华侨大学</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郑佳春</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集美</w:t>
            </w:r>
            <w:r>
              <w:rPr>
                <w:rFonts w:hint="eastAsia" w:asciiTheme="minorEastAsia" w:hAnsiTheme="minorEastAsia" w:eastAsiaTheme="minorEastAsia" w:cstheme="minorEastAsia"/>
                <w:sz w:val="24"/>
                <w:szCs w:val="24"/>
              </w:rPr>
              <w:t>大学</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副教授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陈朝阳</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华侨大学</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教授</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Pr>
          <w:p>
            <w:pPr>
              <w:pStyle w:val="9"/>
              <w:numPr>
                <w:ilvl w:val="0"/>
                <w:numId w:val="1"/>
              </w:numPr>
              <w:adjustRightInd w:val="0"/>
              <w:snapToGrid w:val="0"/>
              <w:ind w:leftChars="0"/>
              <w:rPr>
                <w:rFonts w:hint="eastAsia" w:asciiTheme="minorEastAsia" w:hAnsiTheme="minorEastAsia" w:eastAsiaTheme="minorEastAsia" w:cstheme="minorEastAsia"/>
                <w:sz w:val="24"/>
                <w:szCs w:val="24"/>
              </w:rPr>
            </w:pPr>
          </w:p>
        </w:tc>
        <w:tc>
          <w:tcPr>
            <w:tcW w:w="1134" w:type="dxa"/>
          </w:tcPr>
          <w:p>
            <w:pPr>
              <w:adjustRightInd w:val="0"/>
              <w:snapToGrid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黄荣谦</w:t>
            </w:r>
          </w:p>
        </w:tc>
        <w:tc>
          <w:tcPr>
            <w:tcW w:w="4819" w:type="dxa"/>
          </w:tcPr>
          <w:p>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泉州荣盛达通信技术有限公司</w:t>
            </w:r>
          </w:p>
        </w:tc>
        <w:tc>
          <w:tcPr>
            <w:tcW w:w="1985" w:type="dxa"/>
          </w:tcPr>
          <w:p>
            <w:pPr>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高工</w:t>
            </w:r>
            <w:r>
              <w:rPr>
                <w:rFonts w:hint="eastAsia" w:asciiTheme="minorEastAsia" w:hAnsiTheme="minorEastAsia" w:eastAsiaTheme="minorEastAsia" w:cstheme="minorEastAsia"/>
                <w:sz w:val="24"/>
                <w:szCs w:val="24"/>
                <w:lang w:eastAsia="zh-CN"/>
              </w:rPr>
              <w:t>，总经理</w:t>
            </w:r>
          </w:p>
        </w:tc>
        <w:tc>
          <w:tcPr>
            <w:tcW w:w="1275" w:type="dxa"/>
          </w:tcPr>
          <w:p>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业界代表</w:t>
            </w:r>
          </w:p>
        </w:tc>
      </w:tr>
    </w:tbl>
    <w:p>
      <w:pPr>
        <w:jc w:val="both"/>
        <w:rPr>
          <w:rFonts w:hint="eastAsia" w:ascii="Times New Roman" w:hAnsi="Times New Roman" w:cs="Times New Roman"/>
          <w:b/>
          <w:bCs/>
          <w:color w:val="646464"/>
          <w:sz w:val="28"/>
          <w:szCs w:val="28"/>
          <w:lang w:eastAsia="zh-CN"/>
        </w:rPr>
      </w:pPr>
      <w:r>
        <w:rPr>
          <w:rFonts w:hint="eastAsia" w:ascii="Times New Roman" w:hAnsi="Times New Roman" w:cs="Times New Roman"/>
          <w:b/>
          <w:bCs/>
          <w:color w:val="646464"/>
          <w:sz w:val="28"/>
          <w:szCs w:val="28"/>
          <w:lang w:eastAsia="zh-CN"/>
        </w:rPr>
        <w:t>附：电子信息科学与技术专业专家咨询委员会名单</w:t>
      </w:r>
    </w:p>
    <w:p>
      <w:pPr>
        <w:jc w:val="both"/>
        <w:rPr>
          <w:rFonts w:hint="eastAsia" w:ascii="Times New Roman" w:hAnsi="Times New Roman" w:cs="Times New Roman"/>
          <w:b/>
          <w:bCs/>
          <w:color w:val="646464"/>
          <w:sz w:val="28"/>
          <w:szCs w:val="28"/>
          <w:lang w:eastAsia="zh-CN"/>
        </w:rPr>
      </w:pPr>
    </w:p>
    <w:p>
      <w:pPr>
        <w:jc w:val="both"/>
        <w:rPr>
          <w:rFonts w:hint="eastAsia" w:ascii="Times New Roman" w:hAnsi="Times New Roman" w:cs="Times New Roman"/>
          <w:b/>
          <w:bCs/>
          <w:color w:val="646464"/>
          <w:sz w:val="28"/>
          <w:szCs w:val="28"/>
          <w:lang w:eastAsia="zh-CN"/>
        </w:rPr>
      </w:pPr>
    </w:p>
    <w:p>
      <w:pPr>
        <w:jc w:val="both"/>
        <w:rPr>
          <w:rFonts w:hint="default" w:ascii="Times New Roman" w:hAnsi="Times New Roman" w:cs="Times New Roman"/>
          <w:b/>
          <w:bCs/>
          <w:color w:val="646464"/>
          <w:sz w:val="28"/>
          <w:szCs w:val="28"/>
          <w:lang w:eastAsia="zh-CN"/>
        </w:rPr>
      </w:pPr>
      <w:r>
        <w:rPr>
          <w:rFonts w:hint="default" w:ascii="Times New Roman" w:hAnsi="Times New Roman" w:cs="Times New Roman"/>
          <w:b/>
          <w:bCs/>
          <w:color w:val="646464"/>
          <w:sz w:val="28"/>
          <w:szCs w:val="28"/>
          <w:lang w:eastAsia="zh-CN"/>
        </w:rPr>
        <w:drawing>
          <wp:inline distT="0" distB="0" distL="114300" distR="114300">
            <wp:extent cx="5264150" cy="3947795"/>
            <wp:effectExtent l="0" t="0" r="12700" b="14605"/>
            <wp:docPr id="1" name="图片 1" descr="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44"/>
                    <pic:cNvPicPr>
                      <a:picLocks noChangeAspect="1"/>
                    </pic:cNvPicPr>
                  </pic:nvPicPr>
                  <pic:blipFill>
                    <a:blip r:embed="rId4"/>
                    <a:stretch>
                      <a:fillRect/>
                    </a:stretch>
                  </pic:blipFill>
                  <pic:spPr>
                    <a:xfrm>
                      <a:off x="0" y="0"/>
                      <a:ext cx="5264150" cy="3947795"/>
                    </a:xfrm>
                    <a:prstGeom prst="rect">
                      <a:avLst/>
                    </a:prstGeom>
                  </pic:spPr>
                </pic:pic>
              </a:graphicData>
            </a:graphic>
          </wp:inline>
        </w:drawing>
      </w:r>
    </w:p>
    <w:p>
      <w:pPr>
        <w:jc w:val="both"/>
        <w:rPr>
          <w:rFonts w:hint="default" w:ascii="Times New Roman" w:hAnsi="Times New Roman" w:cs="Times New Roman"/>
          <w:b/>
          <w:bCs/>
          <w:color w:val="646464"/>
          <w:sz w:val="28"/>
          <w:szCs w:val="28"/>
          <w:lang w:eastAsia="zh-CN"/>
        </w:rPr>
      </w:pPr>
    </w:p>
    <w:p>
      <w:pPr>
        <w:jc w:val="both"/>
        <w:rPr>
          <w:rFonts w:hint="default" w:ascii="Times New Roman" w:hAnsi="Times New Roman" w:cs="Times New Roman"/>
          <w:b/>
          <w:bCs/>
          <w:color w:val="646464"/>
          <w:sz w:val="28"/>
          <w:szCs w:val="28"/>
          <w:lang w:eastAsia="zh-CN"/>
        </w:rPr>
      </w:pPr>
      <w:r>
        <w:rPr>
          <w:rFonts w:hint="default" w:ascii="Times New Roman" w:hAnsi="Times New Roman" w:cs="Times New Roman"/>
          <w:b/>
          <w:bCs/>
          <w:color w:val="646464"/>
          <w:sz w:val="28"/>
          <w:szCs w:val="28"/>
          <w:lang w:eastAsia="zh-CN"/>
        </w:rPr>
        <w:drawing>
          <wp:inline distT="0" distB="0" distL="114300" distR="114300">
            <wp:extent cx="5264150" cy="3947795"/>
            <wp:effectExtent l="0" t="0" r="12700" b="14605"/>
            <wp:docPr id="2" name="图片 2"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3"/>
                    <pic:cNvPicPr>
                      <a:picLocks noChangeAspect="1"/>
                    </pic:cNvPicPr>
                  </pic:nvPicPr>
                  <pic:blipFill>
                    <a:blip r:embed="rId5"/>
                    <a:stretch>
                      <a:fillRect/>
                    </a:stretch>
                  </pic:blipFill>
                  <pic:spPr>
                    <a:xfrm>
                      <a:off x="0" y="0"/>
                      <a:ext cx="5264150" cy="39477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65F37"/>
    <w:multiLevelType w:val="multilevel"/>
    <w:tmpl w:val="3FC65F37"/>
    <w:lvl w:ilvl="0" w:tentative="0">
      <w:start w:val="1"/>
      <w:numFmt w:val="decimal"/>
      <w:lvlText w:val="%1."/>
      <w:lvlJc w:val="left"/>
      <w:pPr>
        <w:ind w:left="480" w:hanging="480"/>
      </w:pPr>
    </w:lvl>
    <w:lvl w:ilvl="1" w:tentative="0">
      <w:start w:val="1"/>
      <w:numFmt w:val="decimal"/>
      <w:lvlText w:val="%2."/>
      <w:lvlJc w:val="left"/>
      <w:pPr>
        <w:ind w:left="960" w:hanging="480"/>
      </w:pPr>
      <w:rPr>
        <w:rFonts w:hint="eastAsia" w:eastAsia="Microsoft JhengHei"/>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94E5F"/>
    <w:rsid w:val="01594E5F"/>
    <w:rsid w:val="0AA03235"/>
    <w:rsid w:val="160E0AFE"/>
    <w:rsid w:val="1AA4341A"/>
    <w:rsid w:val="1D7C48F9"/>
    <w:rsid w:val="25D32374"/>
    <w:rsid w:val="2DC66366"/>
    <w:rsid w:val="314472A1"/>
    <w:rsid w:val="39943F8D"/>
    <w:rsid w:val="3BFD7B2F"/>
    <w:rsid w:val="3EB648EA"/>
    <w:rsid w:val="45E67F69"/>
    <w:rsid w:val="487024FE"/>
    <w:rsid w:val="4BB343B8"/>
    <w:rsid w:val="508B1405"/>
    <w:rsid w:val="5BA65F7D"/>
    <w:rsid w:val="6D535020"/>
    <w:rsid w:val="7AAF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sz w:val="18"/>
      <w:szCs w:val="18"/>
      <w:u w:val="none"/>
    </w:rPr>
  </w:style>
  <w:style w:type="character" w:styleId="4">
    <w:name w:val="Hyperlink"/>
    <w:basedOn w:val="2"/>
    <w:uiPriority w:val="0"/>
    <w:rPr>
      <w:color w:val="000000"/>
      <w:sz w:val="18"/>
      <w:szCs w:val="18"/>
      <w:u w:val="non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item-name"/>
    <w:basedOn w:val="2"/>
    <w:uiPriority w:val="0"/>
  </w:style>
  <w:style w:type="character" w:customStyle="1" w:styleId="8">
    <w:name w:val="item-name1"/>
    <w:basedOn w:val="2"/>
    <w:uiPriority w:val="0"/>
  </w:style>
  <w:style w:type="paragraph" w:customStyle="1" w:styleId="9">
    <w:name w:val="列出段落1"/>
    <w:basedOn w:val="1"/>
    <w:qFormat/>
    <w:uiPriority w:val="34"/>
    <w:pPr>
      <w:ind w:left="48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2018-07-09T13:33:00Z</dcterms:created>
  <dc:creator>Lin</dc:creator>
  <cp:lastModifiedBy>Lin</cp:lastModifiedBy>
  <dcterms:modified xsi:type="dcterms:W3CDTF">2018-07-11T03:44:45Z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