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29"/>
          <w:rFonts w:hint="eastAsia" w:hAnsi="宋体" w:cs="宋体"/>
          <w:sz w:val="48"/>
        </w:rPr>
      </w:pPr>
    </w:p>
    <w:p>
      <w:pPr>
        <w:jc w:val="center"/>
        <w:rPr>
          <w:rStyle w:val="29"/>
          <w:rFonts w:hint="eastAsia" w:hAnsi="宋体" w:cs="宋体"/>
          <w:sz w:val="48"/>
        </w:rPr>
      </w:pPr>
      <w:r>
        <w:rPr>
          <w:rStyle w:val="29"/>
          <w:rFonts w:hint="eastAsia" w:hAnsi="宋体" w:cs="宋体"/>
          <w:sz w:val="48"/>
        </w:rPr>
        <w:t>福建省房屋建筑和市政基础设施工程</w:t>
      </w:r>
    </w:p>
    <w:p>
      <w:pPr>
        <w:pStyle w:val="7"/>
        <w:spacing w:line="420" w:lineRule="exact"/>
        <w:ind w:firstLine="720" w:firstLineChars="200"/>
        <w:rPr>
          <w:rFonts w:hint="eastAsia" w:ascii="宋体" w:hAnsi="宋体" w:cs="宋体"/>
          <w:spacing w:val="60"/>
          <w:sz w:val="24"/>
        </w:rPr>
      </w:pPr>
    </w:p>
    <w:p>
      <w:pPr>
        <w:pStyle w:val="7"/>
        <w:spacing w:before="156" w:beforeLines="50" w:after="156" w:afterLines="50" w:line="920" w:lineRule="exact"/>
        <w:ind w:firstLine="0"/>
        <w:jc w:val="center"/>
        <w:rPr>
          <w:rFonts w:hint="eastAsia" w:ascii="宋体" w:hAnsi="宋体" w:cs="宋体"/>
          <w:b/>
          <w:spacing w:val="60"/>
          <w:sz w:val="72"/>
        </w:rPr>
      </w:pPr>
      <w:r>
        <w:rPr>
          <w:rFonts w:hint="eastAsia" w:ascii="宋体" w:hAnsi="宋体" w:cs="宋体"/>
          <w:b/>
          <w:spacing w:val="60"/>
          <w:sz w:val="72"/>
        </w:rPr>
        <w:t>标准施工招标文件</w:t>
      </w:r>
    </w:p>
    <w:p>
      <w:pPr>
        <w:pStyle w:val="7"/>
        <w:spacing w:before="480" w:after="240" w:line="360" w:lineRule="auto"/>
        <w:ind w:firstLine="0"/>
        <w:jc w:val="center"/>
        <w:rPr>
          <w:rFonts w:hint="eastAsia" w:ascii="宋体" w:hAnsi="宋体" w:cs="宋体"/>
          <w:b/>
          <w:spacing w:val="60"/>
          <w:sz w:val="44"/>
          <w:lang w:eastAsia="zh-CN"/>
        </w:rPr>
      </w:pPr>
    </w:p>
    <w:p>
      <w:pPr>
        <w:pStyle w:val="7"/>
        <w:spacing w:before="480" w:after="240" w:line="360" w:lineRule="auto"/>
        <w:ind w:firstLine="0"/>
        <w:jc w:val="center"/>
        <w:rPr>
          <w:rFonts w:hint="eastAsia" w:ascii="宋体" w:hAnsi="宋体" w:cs="宋体"/>
          <w:b/>
          <w:spacing w:val="60"/>
          <w:sz w:val="44"/>
        </w:rPr>
      </w:pPr>
      <w:r>
        <w:rPr>
          <w:rFonts w:hint="eastAsia" w:ascii="宋体" w:hAnsi="宋体" w:cs="宋体"/>
          <w:b/>
          <w:spacing w:val="60"/>
          <w:sz w:val="44"/>
        </w:rPr>
        <w:t>专用本</w:t>
      </w:r>
    </w:p>
    <w:p>
      <w:pPr>
        <w:pStyle w:val="7"/>
        <w:spacing w:before="240" w:after="240" w:line="360" w:lineRule="auto"/>
        <w:ind w:firstLine="0"/>
        <w:jc w:val="center"/>
        <w:rPr>
          <w:rFonts w:hint="eastAsia" w:ascii="宋体" w:hAnsi="宋体" w:cs="宋体"/>
          <w:b/>
          <w:spacing w:val="60"/>
          <w:sz w:val="36"/>
          <w:szCs w:val="22"/>
          <w:lang w:eastAsia="zh-CN"/>
        </w:rPr>
      </w:pPr>
      <w:r>
        <w:rPr>
          <w:rFonts w:hint="eastAsia" w:ascii="宋体" w:hAnsi="宋体" w:cs="宋体"/>
          <w:b/>
          <w:spacing w:val="60"/>
          <w:sz w:val="36"/>
          <w:szCs w:val="22"/>
        </w:rPr>
        <w:t>（2017年修订版）</w:t>
      </w:r>
    </w:p>
    <w:p>
      <w:pPr>
        <w:pStyle w:val="7"/>
        <w:spacing w:before="240" w:after="240" w:line="360" w:lineRule="auto"/>
        <w:ind w:firstLine="0"/>
        <w:jc w:val="center"/>
        <w:rPr>
          <w:rFonts w:hint="eastAsia" w:ascii="宋体" w:hAnsi="宋体" w:cs="宋体"/>
          <w:b/>
          <w:spacing w:val="60"/>
          <w:sz w:val="36"/>
          <w:szCs w:val="22"/>
          <w:lang w:eastAsia="zh-CN"/>
        </w:rPr>
      </w:pPr>
    </w:p>
    <w:p>
      <w:pPr>
        <w:pStyle w:val="7"/>
        <w:spacing w:line="420" w:lineRule="exact"/>
        <w:ind w:firstLine="480" w:firstLineChars="200"/>
        <w:rPr>
          <w:rFonts w:hint="eastAsia" w:ascii="宋体" w:hAnsi="宋体" w:cs="宋体"/>
          <w:sz w:val="24"/>
        </w:rPr>
      </w:pPr>
    </w:p>
    <w:p>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eastAsia" w:ascii="宋体" w:hAnsi="宋体" w:cs="宋体"/>
          <w:sz w:val="28"/>
        </w:rPr>
      </w:pPr>
    </w:p>
    <w:p>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eastAsia" w:ascii="宋体" w:hAnsi="宋体" w:cs="宋体"/>
          <w:sz w:val="28"/>
          <w:u w:val="single"/>
          <w:lang w:eastAsia="zh-CN"/>
        </w:rPr>
      </w:pPr>
      <w:r>
        <w:rPr>
          <w:rFonts w:hint="eastAsia" w:ascii="宋体" w:hAnsi="宋体" w:cs="宋体"/>
          <w:sz w:val="28"/>
        </w:rPr>
        <w:t>招标项目名称：</w:t>
      </w:r>
      <w:r>
        <w:rPr>
          <w:rFonts w:hint="eastAsia" w:ascii="宋体" w:hAnsi="宋体" w:cs="宋体"/>
          <w:sz w:val="28"/>
          <w:u w:val="single"/>
          <w:lang w:eastAsia="zh-CN"/>
        </w:rPr>
        <w:t>泉州师范学院金帝花园宿舍改造项目</w:t>
      </w:r>
    </w:p>
    <w:p>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eastAsia" w:ascii="宋体" w:hAnsi="宋体" w:cs="宋体" w:eastAsiaTheme="minorEastAsia"/>
          <w:sz w:val="28"/>
          <w:lang w:val="en-US" w:eastAsia="zh-CN"/>
        </w:rPr>
      </w:pPr>
      <w:r>
        <w:rPr>
          <w:rFonts w:hint="eastAsia" w:ascii="宋体" w:hAnsi="宋体" w:cs="宋体"/>
          <w:sz w:val="28"/>
        </w:rPr>
        <w:t>招标项目编号：</w:t>
      </w:r>
      <w:r>
        <w:rPr>
          <w:rFonts w:hint="eastAsia" w:ascii="宋体" w:hAnsi="宋体" w:eastAsia="宋体" w:cs="宋体"/>
          <w:i w:val="0"/>
          <w:iCs w:val="0"/>
          <w:caps w:val="0"/>
          <w:color w:val="000000"/>
          <w:spacing w:val="0"/>
          <w:sz w:val="28"/>
          <w:szCs w:val="28"/>
          <w:u w:val="single"/>
          <w:shd w:val="clear" w:fill="FFFFFF"/>
          <w:lang w:eastAsia="zh-CN"/>
        </w:rPr>
        <w:t>HQZCCG2023003</w:t>
      </w:r>
    </w:p>
    <w:p>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textAlignment w:val="baseline"/>
        <w:rPr>
          <w:rFonts w:hint="eastAsia" w:ascii="宋体" w:hAnsi="宋体" w:eastAsia="宋体" w:cs="宋体"/>
          <w:bCs/>
          <w:sz w:val="28"/>
          <w:lang w:eastAsia="zh-CN"/>
        </w:rPr>
      </w:pPr>
      <w:r>
        <w:rPr>
          <w:rFonts w:hint="eastAsia" w:ascii="宋体" w:hAnsi="宋体" w:cs="宋体"/>
          <w:sz w:val="28"/>
        </w:rPr>
        <w:t>招标人：</w:t>
      </w:r>
      <w:r>
        <w:rPr>
          <w:rFonts w:hint="eastAsia" w:ascii="宋体" w:hAnsi="宋体" w:cs="宋体"/>
          <w:sz w:val="28"/>
          <w:u w:val="single"/>
        </w:rPr>
        <w:t>泉州师范学院</w:t>
      </w:r>
      <w:r>
        <w:rPr>
          <w:rFonts w:hint="eastAsia" w:ascii="宋体" w:hAnsi="宋体" w:cs="宋体"/>
          <w:sz w:val="28"/>
          <w:u w:val="single"/>
          <w:lang w:eastAsia="zh-CN"/>
        </w:rPr>
        <w:t>后勤管理处</w:t>
      </w:r>
      <w:r>
        <w:rPr>
          <w:rFonts w:hint="eastAsia" w:ascii="宋体" w:hAnsi="宋体" w:cs="宋体"/>
          <w:bCs/>
          <w:sz w:val="28"/>
          <w:szCs w:val="32"/>
          <w:u w:val="single"/>
          <w:lang w:val="en-US" w:eastAsia="zh-CN"/>
        </w:rPr>
        <w:t>(</w:t>
      </w:r>
      <w:r>
        <w:rPr>
          <w:rFonts w:hint="eastAsia" w:ascii="宋体" w:hAnsi="宋体" w:cs="宋体"/>
          <w:bCs/>
          <w:sz w:val="28"/>
          <w:u w:val="single"/>
        </w:rPr>
        <w:t>盖单位公章</w:t>
      </w:r>
      <w:r>
        <w:rPr>
          <w:rFonts w:hint="eastAsia" w:ascii="宋体" w:hAnsi="宋体" w:cs="宋体"/>
          <w:bCs/>
          <w:sz w:val="28"/>
          <w:u w:val="single"/>
          <w:lang w:val="en-US" w:eastAsia="zh-CN"/>
        </w:rPr>
        <w:t>)</w:t>
      </w:r>
    </w:p>
    <w:p>
      <w:pPr>
        <w:pStyle w:val="7"/>
        <w:keepNext w:val="0"/>
        <w:keepLines w:val="0"/>
        <w:pageBreakBefore w:val="0"/>
        <w:widowControl w:val="0"/>
        <w:kinsoku/>
        <w:wordWrap/>
        <w:overflowPunct/>
        <w:topLinePunct w:val="0"/>
        <w:autoSpaceDE/>
        <w:autoSpaceDN/>
        <w:bidi w:val="0"/>
        <w:adjustRightInd w:val="0"/>
        <w:snapToGrid/>
        <w:spacing w:line="700" w:lineRule="exact"/>
        <w:ind w:left="0" w:leftChars="0" w:firstLine="0" w:firstLineChars="0"/>
        <w:jc w:val="both"/>
        <w:textAlignment w:val="baseline"/>
        <w:rPr>
          <w:rFonts w:hint="eastAsia" w:ascii="宋体" w:hAnsi="宋体" w:cs="宋体"/>
          <w:sz w:val="24"/>
          <w:highlight w:val="none"/>
        </w:rPr>
      </w:pPr>
      <w:r>
        <w:rPr>
          <w:rFonts w:hint="eastAsia" w:ascii="宋体" w:hAnsi="宋体" w:cs="宋体"/>
          <w:sz w:val="28"/>
          <w:highlight w:val="none"/>
        </w:rPr>
        <w:t>招标文件编制日期：</w:t>
      </w:r>
      <w:r>
        <w:rPr>
          <w:rFonts w:hint="eastAsia" w:ascii="宋体" w:hAnsi="宋体" w:cs="宋体"/>
          <w:sz w:val="28"/>
          <w:highlight w:val="none"/>
          <w:u w:val="single"/>
          <w:lang w:val="en-US" w:eastAsia="zh-CN"/>
        </w:rPr>
        <w:t>2023</w:t>
      </w:r>
      <w:r>
        <w:rPr>
          <w:rFonts w:hint="eastAsia" w:ascii="宋体" w:hAnsi="宋体" w:cs="宋体"/>
          <w:color w:val="auto"/>
          <w:sz w:val="28"/>
          <w:highlight w:val="none"/>
        </w:rPr>
        <w:t>年</w:t>
      </w:r>
      <w:r>
        <w:rPr>
          <w:rFonts w:hint="eastAsia" w:ascii="宋体" w:hAnsi="宋体" w:cs="宋体"/>
          <w:color w:val="auto"/>
          <w:sz w:val="28"/>
          <w:highlight w:val="none"/>
          <w:u w:val="single"/>
          <w:lang w:val="en-US" w:eastAsia="zh-CN"/>
        </w:rPr>
        <w:t>11</w:t>
      </w:r>
      <w:r>
        <w:rPr>
          <w:rFonts w:hint="eastAsia" w:ascii="宋体" w:hAnsi="宋体" w:cs="宋体"/>
          <w:color w:val="auto"/>
          <w:sz w:val="28"/>
          <w:highlight w:val="none"/>
        </w:rPr>
        <w:t>月</w:t>
      </w:r>
      <w:r>
        <w:rPr>
          <w:rFonts w:hint="eastAsia" w:ascii="宋体" w:hAnsi="宋体" w:cs="宋体"/>
          <w:color w:val="auto"/>
          <w:sz w:val="28"/>
          <w:highlight w:val="none"/>
          <w:u w:val="single"/>
          <w:lang w:val="en-US" w:eastAsia="zh-CN"/>
        </w:rPr>
        <w:t>7</w:t>
      </w:r>
      <w:r>
        <w:rPr>
          <w:rFonts w:hint="eastAsia" w:ascii="宋体" w:hAnsi="宋体" w:cs="宋体"/>
          <w:color w:val="auto"/>
          <w:sz w:val="28"/>
          <w:highlight w:val="none"/>
        </w:rPr>
        <w:t>日</w:t>
      </w:r>
    </w:p>
    <w:p>
      <w:pPr>
        <w:spacing w:before="156" w:beforeLines="50" w:after="156" w:afterLines="50" w:line="360" w:lineRule="auto"/>
        <w:rPr>
          <w:rFonts w:hint="eastAsia" w:ascii="宋体" w:hAnsi="宋体" w:cs="宋体"/>
          <w:b/>
          <w:sz w:val="32"/>
          <w:szCs w:val="32"/>
        </w:rPr>
      </w:pPr>
    </w:p>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cs="宋体"/>
          <w:b/>
          <w:sz w:val="36"/>
          <w:szCs w:val="36"/>
        </w:rPr>
        <w:sectPr>
          <w:headerReference r:id="rId4" w:type="first"/>
          <w:headerReference r:id="rId3" w:type="default"/>
          <w:footerReference r:id="rId5" w:type="default"/>
          <w:pgSz w:w="11907" w:h="16840"/>
          <w:pgMar w:top="1440" w:right="919" w:bottom="1440" w:left="1188" w:header="851" w:footer="992" w:gutter="0"/>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eastAsia" w:ascii="宋体" w:hAnsi="宋体" w:cs="宋体"/>
          <w:b/>
          <w:sz w:val="36"/>
          <w:szCs w:val="36"/>
        </w:rPr>
      </w:pPr>
      <w:r>
        <w:rPr>
          <w:rFonts w:hint="eastAsia" w:ascii="宋体" w:hAnsi="宋体" w:cs="宋体"/>
          <w:b/>
          <w:sz w:val="36"/>
          <w:szCs w:val="36"/>
        </w:rPr>
        <w:t>使用说明</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福建省房屋建筑和市政基础设施工程标准施工招标文件（2017年版）》（以下简称“标准施工招标文件”）是根据《中华人民共和国标准施工招标文件》（2007年版）、《中华人民共和国房屋建筑和市政工程标准施工招标文件》（2010年版）、《电子招标投标办法》，结合我省实际情况编制的，适用于福建省</w:t>
      </w:r>
      <w:r>
        <w:rPr>
          <w:rFonts w:hint="eastAsia" w:ascii="宋体" w:hAnsi="宋体" w:cs="宋体"/>
          <w:snapToGrid w:val="0"/>
          <w:sz w:val="24"/>
          <w:szCs w:val="24"/>
        </w:rPr>
        <w:t>行政区域内</w:t>
      </w:r>
      <w:r>
        <w:rPr>
          <w:rFonts w:hint="eastAsia" w:ascii="宋体" w:hAnsi="宋体" w:cs="宋体"/>
          <w:sz w:val="24"/>
          <w:szCs w:val="24"/>
        </w:rPr>
        <w:t>依法必须进行招标的房屋建筑和市政基础设施工程施工招标项目，包括施工总承包工程、专业工程招标项目。</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标准施工招标文件》包括第1章“招标公告/投标邀请书”、第2章“投标须知”、第3章“评标办法和标准”、第4章“合同条款及格式”、第5章“工程量清单及计价”、第6章“招标图纸”、第7章“技术标准和要求”和第8章“投标文件格式”。</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标准施工招标文件》由《通用本》和《专用本》两部分构成。其中，《通用本》适用于所有房屋建筑和市政基础设施工程施工招标项目，每个招标项目不再另行发布。《专用本》由招标人按照《通用本》规定的格式和要求并结合招标项目具体情况进行编制。</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《通用本》的内容原则上应不加修改地直接引用，如确实需要修改或补充的，应当在《专用本》中相应章节进行修改或补充。</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Fonts w:hint="eastAsia" w:ascii="宋体" w:hAnsi="宋体" w:cs="宋体"/>
          <w:sz w:val="24"/>
          <w:szCs w:val="24"/>
        </w:rPr>
        <w:t>《通用本》和《专用本》以及招标文件的澄清、修改（如有时）的内容为对应关联关系，可相互解释、互为说明。《通用本》与《专用本》约定不一致的，以《专用本》为准；《专用本》无约定的，从《通用本》的约定；《通用本》或《专用本》与招标文件的澄清、修改约定不一致的，以后者为准；招标文件的澄清、修改不同时间对同一内容存在不同约定时，以最后约定的内容为准。</w:t>
      </w:r>
      <w:r>
        <w:rPr>
          <w:rFonts w:hint="eastAsia" w:ascii="宋体" w:hAnsi="宋体" w:cs="宋体"/>
          <w:b/>
          <w:sz w:val="24"/>
          <w:szCs w:val="24"/>
        </w:rPr>
        <w:t>《标准施工招标文件》中以双下划线或加黑斜体字标识的内容为实质性要求</w:t>
      </w:r>
      <w:r>
        <w:rPr>
          <w:rFonts w:hint="eastAsia" w:ascii="宋体" w:hAnsi="宋体" w:cs="宋体"/>
          <w:sz w:val="24"/>
          <w:szCs w:val="24"/>
        </w:rPr>
        <w:t>；以空格下划线标示的，由招标人编制招标文件或投标人编制投标文件时填入具体内容。下划线上的括号内容为提示性内容，招标人在编制招标文件或投标人在编制投标文件时，填入的具体内容应将其覆盖。</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Fonts w:hint="eastAsia" w:ascii="宋体" w:hAnsi="宋体" w:cs="宋体"/>
          <w:sz w:val="24"/>
          <w:szCs w:val="24"/>
        </w:rPr>
      </w:pPr>
      <w:r>
        <w:rPr>
          <w:rStyle w:val="30"/>
          <w:rFonts w:hint="eastAsia" w:ascii="宋体" w:hAnsi="宋体" w:cs="宋体"/>
          <w:sz w:val="24"/>
          <w:szCs w:val="24"/>
        </w:rPr>
        <w:t>全部使用国有资金投资或者国有资金投资占控股或者主导地位的建设工程，应当采用工程量清单招标。采用工程量清单招标的项目，工程量清单应当作为招标文件的组成部分并与招标文件同时发给各投标人，其准确性和完整性由招标人负责。招标人不得要求投标人在开标前核对工程量。</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Style w:val="30"/>
          <w:rFonts w:hint="eastAsia" w:ascii="宋体" w:hAnsi="宋体" w:cs="宋体"/>
          <w:sz w:val="24"/>
          <w:szCs w:val="24"/>
        </w:rPr>
      </w:pPr>
      <w:r>
        <w:rPr>
          <w:rStyle w:val="30"/>
          <w:rFonts w:hint="eastAsia" w:ascii="宋体" w:hAnsi="宋体" w:cs="宋体"/>
          <w:sz w:val="24"/>
          <w:szCs w:val="24"/>
        </w:rPr>
        <w:t>在招标项目的招投标过程中，招标人委托招标代理机构招标的，则招标代理机构应在招标全过程中以被代理人名义办理招标人委托范围内的事宜，并承担相应责任。</w:t>
      </w:r>
    </w:p>
    <w:p>
      <w:pPr>
        <w:keepNext w:val="0"/>
        <w:keepLines w:val="0"/>
        <w:pageBreakBefore w:val="0"/>
        <w:widowControl w:val="0"/>
        <w:numPr>
          <w:ilvl w:val="0"/>
          <w:numId w:val="4"/>
        </w:numPr>
        <w:tabs>
          <w:tab w:val="left" w:pos="900"/>
        </w:tabs>
        <w:kinsoku/>
        <w:wordWrap/>
        <w:overflowPunct/>
        <w:topLinePunct w:val="0"/>
        <w:autoSpaceDE/>
        <w:autoSpaceDN/>
        <w:bidi w:val="0"/>
        <w:adjustRightInd w:val="0"/>
        <w:snapToGrid/>
        <w:spacing w:line="360" w:lineRule="exact"/>
        <w:ind w:firstLine="482"/>
        <w:textAlignment w:val="baseline"/>
        <w:rPr>
          <w:rStyle w:val="30"/>
          <w:rFonts w:hint="eastAsia" w:ascii="宋体" w:hAnsi="宋体" w:cs="宋体"/>
          <w:sz w:val="24"/>
          <w:szCs w:val="24"/>
        </w:rPr>
      </w:pPr>
      <w:r>
        <w:rPr>
          <w:rFonts w:hint="eastAsia" w:ascii="宋体" w:hAnsi="宋体" w:cs="宋体"/>
          <w:sz w:val="24"/>
          <w:szCs w:val="24"/>
        </w:rPr>
        <w:t>本版本根据《福建省住房和城乡建设厅关于调整&lt;福建省房屋建筑和市政基础设施工程标准施工招标文件（2017年版）&gt;部分条款的通知》（闽建筑〔2018〕12号）和《福建省住房和城乡建设厅关于施工招标项目电子投标文件雷同认定与处理的指导意见》（闽建筑〔2018〕29号）进行修订。</w:t>
      </w:r>
    </w:p>
    <w:p>
      <w:pPr>
        <w:jc w:val="center"/>
        <w:rPr>
          <w:rFonts w:hint="eastAsia"/>
          <w:b/>
          <w:bCs/>
          <w:sz w:val="36"/>
          <w:szCs w:val="36"/>
          <w:lang w:val="en-US" w:eastAsia="zh-CN"/>
        </w:rPr>
      </w:pPr>
    </w:p>
    <w:p>
      <w:pPr>
        <w:pStyle w:val="23"/>
        <w:rPr>
          <w:rFonts w:hint="eastAsia"/>
          <w:b/>
          <w:bCs/>
          <w:sz w:val="36"/>
          <w:szCs w:val="36"/>
          <w:lang w:val="en-US" w:eastAsia="zh-CN"/>
        </w:rPr>
      </w:pPr>
    </w:p>
    <w:p>
      <w:pPr>
        <w:pStyle w:val="23"/>
        <w:rPr>
          <w:rFonts w:hint="eastAsia"/>
          <w:b/>
          <w:bCs/>
          <w:sz w:val="36"/>
          <w:szCs w:val="36"/>
          <w:lang w:val="en-US" w:eastAsia="zh-CN"/>
        </w:rPr>
      </w:pPr>
    </w:p>
    <w:p>
      <w:pPr>
        <w:pStyle w:val="23"/>
        <w:rPr>
          <w:rFonts w:hint="eastAsia"/>
          <w:b/>
          <w:bCs/>
          <w:sz w:val="36"/>
          <w:szCs w:val="36"/>
          <w:lang w:val="en-US" w:eastAsia="zh-CN"/>
        </w:rPr>
      </w:pPr>
    </w:p>
    <w:p>
      <w:pPr>
        <w:pStyle w:val="23"/>
        <w:rPr>
          <w:rFonts w:hint="eastAsia"/>
          <w:b/>
          <w:bCs/>
          <w:sz w:val="36"/>
          <w:szCs w:val="36"/>
          <w:lang w:val="en-US" w:eastAsia="zh-CN"/>
        </w:rPr>
      </w:pPr>
    </w:p>
    <w:p>
      <w:pPr>
        <w:pStyle w:val="19"/>
        <w:tabs>
          <w:tab w:val="right" w:leader="dot" w:pos="9400"/>
        </w:tabs>
        <w:rPr>
          <w:sz w:val="24"/>
          <w:szCs w:val="24"/>
        </w:rPr>
      </w:pPr>
      <w:r>
        <w:rPr>
          <w:rFonts w:hint="eastAsia" w:ascii="宋体" w:hAnsi="宋体" w:cs="宋体"/>
          <w:b/>
          <w:bCs w:val="0"/>
          <w:sz w:val="24"/>
          <w:szCs w:val="24"/>
        </w:rPr>
        <w:fldChar w:fldCharType="begin"/>
      </w:r>
      <w:r>
        <w:rPr>
          <w:rFonts w:hint="eastAsia" w:ascii="宋体" w:hAnsi="宋体" w:cs="宋体"/>
          <w:b/>
          <w:bCs w:val="0"/>
          <w:sz w:val="24"/>
          <w:szCs w:val="24"/>
        </w:rPr>
        <w:instrText xml:space="preserve"> TOC \o "1-3" \h \u </w:instrText>
      </w:r>
      <w:r>
        <w:rPr>
          <w:rFonts w:hint="eastAsia" w:ascii="宋体" w:hAnsi="宋体" w:cs="宋体"/>
          <w:b/>
          <w:bCs w:val="0"/>
          <w:sz w:val="24"/>
          <w:szCs w:val="24"/>
        </w:rPr>
        <w:fldChar w:fldCharType="separate"/>
      </w:r>
    </w:p>
    <w:p>
      <w:pPr>
        <w:jc w:val="center"/>
        <w:rPr>
          <w:rFonts w:hint="eastAsia"/>
          <w:b/>
          <w:bCs/>
          <w:sz w:val="36"/>
          <w:szCs w:val="36"/>
          <w:lang w:val="en-US" w:eastAsia="zh-CN"/>
        </w:rPr>
      </w:pPr>
      <w:r>
        <w:rPr>
          <w:rFonts w:hint="eastAsia" w:ascii="宋体" w:hAnsi="宋体" w:cs="宋体"/>
          <w:bCs w:val="0"/>
          <w:sz w:val="24"/>
          <w:szCs w:val="24"/>
        </w:rPr>
        <w:fldChar w:fldCharType="end"/>
      </w:r>
    </w:p>
    <w:p>
      <w:pPr>
        <w:pStyle w:val="23"/>
        <w:rPr>
          <w:rFonts w:hint="eastAsia"/>
          <w:b/>
          <w:bCs/>
          <w:sz w:val="36"/>
          <w:szCs w:val="36"/>
          <w:lang w:val="en-US" w:eastAsia="zh-CN"/>
        </w:rPr>
      </w:pPr>
    </w:p>
    <w:p>
      <w:pPr>
        <w:pStyle w:val="23"/>
        <w:rPr>
          <w:rFonts w:hint="eastAsia"/>
          <w:b/>
          <w:bCs/>
          <w:sz w:val="36"/>
          <w:szCs w:val="36"/>
          <w:lang w:val="en-US" w:eastAsia="zh-CN"/>
        </w:rPr>
      </w:pPr>
    </w:p>
    <w:p>
      <w:pPr>
        <w:pStyle w:val="23"/>
        <w:rPr>
          <w:rFonts w:hint="eastAsia"/>
          <w:b/>
          <w:bCs/>
          <w:sz w:val="36"/>
          <w:szCs w:val="36"/>
          <w:lang w:val="en-US" w:eastAsia="zh-CN"/>
        </w:rPr>
      </w:pPr>
    </w:p>
    <w:p>
      <w:pPr>
        <w:pStyle w:val="2"/>
        <w:numPr>
          <w:ilvl w:val="0"/>
          <w:numId w:val="0"/>
        </w:numPr>
        <w:tabs>
          <w:tab w:val="clear" w:pos="1440"/>
        </w:tabs>
        <w:spacing w:before="1440" w:after="120" w:line="360" w:lineRule="auto"/>
        <w:ind w:left="0" w:leftChars="0" w:firstLine="0" w:firstLineChars="0"/>
        <w:jc w:val="center"/>
        <w:rPr>
          <w:rFonts w:hint="eastAsia" w:ascii="宋体" w:hAnsi="宋体" w:cs="宋体"/>
        </w:rPr>
      </w:pPr>
      <w:bookmarkStart w:id="0" w:name="_Toc32642"/>
      <w:r>
        <w:rPr>
          <w:rFonts w:hint="eastAsia" w:ascii="宋体" w:hAnsi="宋体" w:eastAsia="宋体" w:cs="宋体"/>
          <w:b/>
          <w:bCs/>
          <w:i w:val="0"/>
          <w:kern w:val="44"/>
          <w:sz w:val="44"/>
          <w:szCs w:val="44"/>
          <w:lang w:val="en-US" w:eastAsia="zh-CN" w:bidi="ar-SA"/>
        </w:rPr>
        <w:t>第 1 章</w:t>
      </w:r>
      <w:r>
        <w:rPr>
          <w:rFonts w:hint="eastAsia" w:ascii="宋体" w:hAnsi="宋体" w:cs="宋体"/>
          <w:lang w:val="en-US" w:eastAsia="zh-CN"/>
        </w:rPr>
        <w:t>招标公告</w:t>
      </w:r>
      <w:bookmarkEnd w:id="0"/>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widowControl/>
        <w:adjustRightInd/>
        <w:spacing w:line="300" w:lineRule="auto"/>
        <w:ind w:firstLine="748" w:firstLineChars="208"/>
        <w:jc w:val="center"/>
        <w:textAlignment w:val="auto"/>
        <w:rPr>
          <w:rFonts w:hint="eastAsia" w:ascii="宋体" w:hAnsi="宋体" w:eastAsia="宋体" w:cs="宋体"/>
          <w:b w:val="0"/>
          <w:bCs w:val="0"/>
          <w:color w:val="auto"/>
          <w:sz w:val="36"/>
          <w:szCs w:val="36"/>
          <w:highlight w:val="none"/>
          <w:lang w:eastAsia="zh-CN"/>
        </w:rPr>
      </w:pPr>
      <w:r>
        <w:rPr>
          <w:rFonts w:hint="eastAsia" w:ascii="宋体" w:hAnsi="宋体" w:eastAsia="宋体" w:cs="宋体"/>
          <w:b w:val="0"/>
          <w:bCs w:val="0"/>
          <w:color w:val="auto"/>
          <w:sz w:val="36"/>
          <w:szCs w:val="36"/>
          <w:highlight w:val="none"/>
          <w:lang w:eastAsia="zh-CN"/>
        </w:rPr>
        <w:t>泉州师范学院金帝花园宿舍改造项目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center"/>
        <w:rPr>
          <w:rFonts w:hint="eastAsia" w:ascii="宋体" w:hAnsi="宋体" w:eastAsia="宋体" w:cs="宋体"/>
          <w:caps w:val="0"/>
          <w:color w:val="333333"/>
          <w:spacing w:val="0"/>
          <w:sz w:val="21"/>
          <w:szCs w:val="21"/>
        </w:rPr>
      </w:pPr>
      <w:r>
        <w:rPr>
          <w:rStyle w:val="26"/>
          <w:rFonts w:hint="eastAsia" w:ascii="宋体" w:hAnsi="宋体" w:eastAsia="宋体" w:cs="宋体"/>
          <w:caps w:val="0"/>
          <w:color w:val="333333"/>
          <w:spacing w:val="0"/>
          <w:kern w:val="0"/>
          <w:sz w:val="36"/>
          <w:szCs w:val="36"/>
          <w:shd w:val="clear" w:color="auto" w:fill="FFFFFF"/>
          <w:lang w:val="en-US" w:eastAsia="zh-CN" w:bidi="ar"/>
        </w:rPr>
        <w:t>招标公告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center"/>
        <w:rPr>
          <w:rFonts w:hint="eastAsia" w:ascii="宋体" w:hAnsi="宋体" w:eastAsia="宋体" w:cs="宋体"/>
          <w:caps w:val="0"/>
          <w:color w:val="333333"/>
          <w:spacing w:val="0"/>
          <w:kern w:val="0"/>
          <w:sz w:val="24"/>
          <w:szCs w:val="24"/>
          <w:u w:val="single"/>
          <w:shd w:val="clear" w:color="auto" w:fill="FFFFFF"/>
          <w:lang w:val="en-US" w:eastAsia="zh-CN" w:bidi="ar"/>
        </w:rPr>
      </w:pPr>
      <w:r>
        <w:rPr>
          <w:rFonts w:hint="eastAsia" w:ascii="宋体" w:hAnsi="宋体" w:eastAsia="宋体" w:cs="宋体"/>
          <w:caps w:val="0"/>
          <w:color w:val="333333"/>
          <w:spacing w:val="0"/>
          <w:kern w:val="0"/>
          <w:sz w:val="24"/>
          <w:szCs w:val="24"/>
          <w:shd w:val="clear" w:color="auto" w:fill="FFFFFF"/>
          <w:lang w:val="en-US" w:eastAsia="zh-CN" w:bidi="ar"/>
        </w:rPr>
        <w:t>招标编号：</w:t>
      </w:r>
      <w:r>
        <w:rPr>
          <w:rFonts w:hint="eastAsia" w:ascii="宋体" w:hAnsi="宋体" w:eastAsia="宋体" w:cs="宋体"/>
          <w:caps w:val="0"/>
          <w:color w:val="333333"/>
          <w:spacing w:val="0"/>
          <w:kern w:val="0"/>
          <w:sz w:val="24"/>
          <w:szCs w:val="24"/>
          <w:u w:val="single"/>
          <w:shd w:val="clear" w:color="auto" w:fill="FFFFFF"/>
          <w:lang w:val="en-US" w:eastAsia="zh-CN" w:bidi="ar"/>
        </w:rPr>
        <w:t>HQZCCG2023003</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default" w:ascii="宋体" w:hAnsi="宋体" w:eastAsia="宋体" w:cs="宋体"/>
          <w:caps w:val="0"/>
          <w:color w:val="333333"/>
          <w:spacing w:val="0"/>
          <w:kern w:val="0"/>
          <w:sz w:val="24"/>
          <w:szCs w:val="24"/>
          <w:u w:val="single"/>
          <w:shd w:val="clear" w:color="auto" w:fill="FFFFFF"/>
          <w:lang w:val="en-US" w:eastAsia="zh-CN" w:bidi="ar"/>
        </w:rPr>
      </w:pPr>
      <w:r>
        <w:rPr>
          <w:rFonts w:hint="eastAsia" w:ascii="宋体" w:hAnsi="宋体" w:eastAsia="宋体" w:cs="宋体"/>
          <w:caps w:val="0"/>
          <w:color w:val="333333"/>
          <w:spacing w:val="0"/>
          <w:kern w:val="0"/>
          <w:sz w:val="24"/>
          <w:szCs w:val="24"/>
          <w:shd w:val="clear" w:color="auto" w:fill="FFFFFF"/>
          <w:lang w:val="en-US" w:eastAsia="zh-CN" w:bidi="ar"/>
        </w:rPr>
        <w:t>泉州师范学院后勤管理处以</w:t>
      </w:r>
      <w:r>
        <w:rPr>
          <w:rFonts w:hint="eastAsia" w:ascii="宋体" w:hAnsi="宋体" w:eastAsia="宋体" w:cs="宋体"/>
          <w:caps w:val="0"/>
          <w:color w:val="333333"/>
          <w:spacing w:val="0"/>
          <w:kern w:val="0"/>
          <w:sz w:val="24"/>
          <w:szCs w:val="24"/>
          <w:u w:val="single"/>
          <w:shd w:val="clear" w:color="auto" w:fill="FFFFFF"/>
          <w:lang w:val="en-US" w:eastAsia="zh-CN" w:bidi="ar"/>
        </w:rPr>
        <w:t>询价</w:t>
      </w:r>
      <w:r>
        <w:rPr>
          <w:rFonts w:hint="eastAsia" w:ascii="宋体" w:hAnsi="宋体" w:eastAsia="宋体" w:cs="宋体"/>
          <w:caps w:val="0"/>
          <w:color w:val="333333"/>
          <w:spacing w:val="0"/>
          <w:kern w:val="0"/>
          <w:sz w:val="24"/>
          <w:szCs w:val="24"/>
          <w:shd w:val="clear" w:color="auto" w:fill="FFFFFF"/>
          <w:lang w:val="en-US" w:eastAsia="zh-CN" w:bidi="ar"/>
        </w:rPr>
        <w:t>的方式对以下项目进行采购，欢迎合格的受邀供应商参加报价。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333333"/>
          <w:spacing w:val="0"/>
          <w:sz w:val="21"/>
          <w:szCs w:val="21"/>
        </w:rPr>
      </w:pPr>
      <w:r>
        <w:rPr>
          <w:rStyle w:val="26"/>
          <w:rFonts w:ascii="Calibri" w:hAnsi="Calibri" w:eastAsia="Calibri" w:cs="Calibri"/>
          <w:caps w:val="0"/>
          <w:color w:val="333333"/>
          <w:spacing w:val="0"/>
          <w:kern w:val="0"/>
          <w:sz w:val="28"/>
          <w:szCs w:val="28"/>
          <w:shd w:val="clear" w:color="auto" w:fill="FFFFFF"/>
          <w:lang w:val="en-US" w:eastAsia="zh-CN" w:bidi="ar"/>
        </w:rPr>
        <w:t>1. </w:t>
      </w:r>
      <w:r>
        <w:rPr>
          <w:rStyle w:val="26"/>
          <w:rFonts w:hint="eastAsia" w:ascii="宋体" w:hAnsi="宋体" w:eastAsia="宋体" w:cs="宋体"/>
          <w:caps w:val="0"/>
          <w:color w:val="333333"/>
          <w:spacing w:val="0"/>
          <w:kern w:val="0"/>
          <w:sz w:val="28"/>
          <w:szCs w:val="28"/>
          <w:shd w:val="clear" w:color="auto" w:fill="FFFFFF"/>
          <w:lang w:val="en-US" w:eastAsia="zh-CN" w:bidi="ar"/>
        </w:rPr>
        <w:t>招标条件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本招标项目</w:t>
      </w:r>
      <w:r>
        <w:rPr>
          <w:rFonts w:hint="eastAsia" w:ascii="宋体" w:hAnsi="宋体" w:eastAsia="宋体" w:cs="宋体"/>
          <w:caps w:val="0"/>
          <w:color w:val="333333"/>
          <w:spacing w:val="0"/>
          <w:kern w:val="0"/>
          <w:sz w:val="24"/>
          <w:szCs w:val="24"/>
          <w:u w:val="single"/>
          <w:shd w:val="clear" w:color="auto" w:fill="FFFFFF"/>
          <w:lang w:val="en-US" w:eastAsia="zh-CN" w:bidi="ar"/>
        </w:rPr>
        <w:t>泉州师范学院金帝花园宿舍改造项目</w:t>
      </w:r>
      <w:r>
        <w:rPr>
          <w:rFonts w:hint="eastAsia" w:ascii="宋体" w:hAnsi="宋体" w:eastAsia="宋体" w:cs="宋体"/>
          <w:caps w:val="0"/>
          <w:color w:val="333333"/>
          <w:spacing w:val="0"/>
          <w:kern w:val="0"/>
          <w:sz w:val="24"/>
          <w:szCs w:val="24"/>
          <w:shd w:val="clear" w:color="auto" w:fill="FFFFFF"/>
          <w:lang w:val="en-US" w:eastAsia="zh-CN" w:bidi="ar"/>
        </w:rPr>
        <w:t>，建设单位为</w:t>
      </w:r>
      <w:r>
        <w:rPr>
          <w:rFonts w:hint="eastAsia" w:ascii="宋体" w:hAnsi="宋体" w:eastAsia="宋体" w:cs="宋体"/>
          <w:caps w:val="0"/>
          <w:color w:val="333333"/>
          <w:spacing w:val="0"/>
          <w:kern w:val="0"/>
          <w:sz w:val="24"/>
          <w:szCs w:val="24"/>
          <w:u w:val="single"/>
          <w:shd w:val="clear" w:color="auto" w:fill="FFFFFF"/>
          <w:lang w:val="en-US" w:eastAsia="zh-CN" w:bidi="ar"/>
        </w:rPr>
        <w:t>泉州师范学院</w:t>
      </w:r>
      <w:r>
        <w:rPr>
          <w:rFonts w:hint="eastAsia" w:ascii="宋体" w:hAnsi="宋体" w:eastAsia="宋体" w:cs="宋体"/>
          <w:caps w:val="0"/>
          <w:color w:val="333333"/>
          <w:spacing w:val="0"/>
          <w:kern w:val="0"/>
          <w:sz w:val="24"/>
          <w:szCs w:val="24"/>
          <w:shd w:val="clear" w:color="auto" w:fill="FFFFFF"/>
          <w:lang w:val="en-US" w:eastAsia="zh-CN" w:bidi="ar"/>
        </w:rPr>
        <w:t>，建设资金来源</w:t>
      </w:r>
      <w:r>
        <w:rPr>
          <w:rFonts w:hint="eastAsia" w:ascii="宋体" w:hAnsi="宋体" w:eastAsia="宋体" w:cs="宋体"/>
          <w:caps w:val="0"/>
          <w:color w:val="333333"/>
          <w:spacing w:val="0"/>
          <w:kern w:val="0"/>
          <w:sz w:val="24"/>
          <w:szCs w:val="24"/>
          <w:u w:val="single"/>
          <w:shd w:val="clear" w:color="auto" w:fill="FFFFFF"/>
          <w:lang w:val="en-US" w:eastAsia="zh-CN" w:bidi="ar"/>
        </w:rPr>
        <w:t> 财政拨款</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，招标人为</w:t>
      </w:r>
      <w:r>
        <w:rPr>
          <w:rFonts w:hint="eastAsia" w:ascii="宋体" w:hAnsi="宋体" w:eastAsia="宋体" w:cs="宋体"/>
          <w:caps w:val="0"/>
          <w:color w:val="333333"/>
          <w:spacing w:val="0"/>
          <w:kern w:val="0"/>
          <w:sz w:val="24"/>
          <w:szCs w:val="24"/>
          <w:u w:val="single"/>
          <w:shd w:val="clear" w:color="auto" w:fill="FFFFFF"/>
          <w:lang w:val="en-US" w:eastAsia="zh-CN" w:bidi="ar"/>
        </w:rPr>
        <w:t>泉州师范学院</w:t>
      </w:r>
      <w:r>
        <w:rPr>
          <w:rFonts w:hint="eastAsia" w:ascii="宋体" w:hAnsi="宋体" w:eastAsia="宋体" w:cs="宋体"/>
          <w:caps w:val="0"/>
          <w:color w:val="333333"/>
          <w:spacing w:val="0"/>
          <w:kern w:val="0"/>
          <w:sz w:val="24"/>
          <w:szCs w:val="24"/>
          <w:shd w:val="clear" w:color="auto" w:fill="FFFFFF"/>
          <w:lang w:val="en-US" w:eastAsia="zh-CN" w:bidi="ar"/>
        </w:rPr>
        <w:t>。本项目已具备招标条件，现对该项目的施工进行公开招标。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333333"/>
          <w:spacing w:val="0"/>
          <w:sz w:val="21"/>
          <w:szCs w:val="21"/>
        </w:rPr>
      </w:pPr>
      <w:r>
        <w:rPr>
          <w:rStyle w:val="26"/>
          <w:rFonts w:hint="default" w:ascii="Calibri" w:hAnsi="Calibri" w:eastAsia="Calibri" w:cs="Calibri"/>
          <w:caps w:val="0"/>
          <w:color w:val="333333"/>
          <w:spacing w:val="0"/>
          <w:kern w:val="0"/>
          <w:sz w:val="28"/>
          <w:szCs w:val="28"/>
          <w:shd w:val="clear" w:color="auto" w:fill="FFFFFF"/>
          <w:lang w:val="en-US" w:eastAsia="zh-CN" w:bidi="ar"/>
        </w:rPr>
        <w:t>2. </w:t>
      </w:r>
      <w:r>
        <w:rPr>
          <w:rStyle w:val="26"/>
          <w:rFonts w:hint="eastAsia" w:ascii="宋体" w:hAnsi="宋体" w:eastAsia="宋体" w:cs="宋体"/>
          <w:caps w:val="0"/>
          <w:color w:val="333333"/>
          <w:spacing w:val="0"/>
          <w:kern w:val="0"/>
          <w:sz w:val="28"/>
          <w:szCs w:val="28"/>
          <w:shd w:val="clear" w:color="auto" w:fill="FFFFFF"/>
          <w:lang w:val="en-US" w:eastAsia="zh-CN" w:bidi="ar"/>
        </w:rPr>
        <w:t>项目概况和招标范围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2.1. </w:t>
      </w:r>
      <w:r>
        <w:rPr>
          <w:rFonts w:hint="eastAsia" w:ascii="宋体" w:hAnsi="宋体" w:eastAsia="宋体" w:cs="宋体"/>
          <w:caps w:val="0"/>
          <w:color w:val="333333"/>
          <w:spacing w:val="0"/>
          <w:kern w:val="0"/>
          <w:sz w:val="24"/>
          <w:szCs w:val="24"/>
          <w:shd w:val="clear" w:color="auto" w:fill="FFFFFF"/>
          <w:lang w:val="en-US" w:eastAsia="zh-CN" w:bidi="ar"/>
        </w:rPr>
        <w:t>工程建设地点：</w:t>
      </w:r>
      <w:r>
        <w:rPr>
          <w:rFonts w:hint="eastAsia" w:ascii="宋体" w:hAnsi="宋体" w:eastAsia="宋体" w:cs="宋体"/>
          <w:caps w:val="0"/>
          <w:color w:val="333333"/>
          <w:spacing w:val="0"/>
          <w:kern w:val="0"/>
          <w:sz w:val="24"/>
          <w:szCs w:val="24"/>
          <w:u w:val="single"/>
          <w:shd w:val="clear" w:color="auto" w:fill="FFFFFF"/>
          <w:lang w:val="en-US" w:eastAsia="zh-CN" w:bidi="ar"/>
        </w:rPr>
        <w:t>泉州金帝花园</w:t>
      </w:r>
      <w:r>
        <w:rPr>
          <w:rFonts w:hint="eastAsia" w:ascii="宋体" w:hAnsi="宋体" w:eastAsia="宋体" w:cs="宋体"/>
          <w:caps w:val="0"/>
          <w:color w:val="333333"/>
          <w:spacing w:val="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2.2. </w:t>
      </w:r>
      <w:r>
        <w:rPr>
          <w:rFonts w:hint="eastAsia" w:ascii="宋体" w:hAnsi="宋体" w:eastAsia="宋体" w:cs="宋体"/>
          <w:caps w:val="0"/>
          <w:color w:val="333333"/>
          <w:spacing w:val="0"/>
          <w:kern w:val="0"/>
          <w:sz w:val="24"/>
          <w:szCs w:val="24"/>
          <w:shd w:val="clear" w:color="auto" w:fill="FFFFFF"/>
          <w:lang w:val="en-US" w:eastAsia="zh-CN" w:bidi="ar"/>
        </w:rPr>
        <w:t>工程建设规模：</w:t>
      </w:r>
      <w:r>
        <w:rPr>
          <w:rFonts w:hint="eastAsia" w:ascii="宋体" w:hAnsi="宋体" w:eastAsia="宋体" w:cs="宋体"/>
          <w:caps w:val="0"/>
          <w:color w:val="333333"/>
          <w:spacing w:val="0"/>
          <w:kern w:val="0"/>
          <w:sz w:val="24"/>
          <w:szCs w:val="24"/>
          <w:u w:val="single"/>
          <w:shd w:val="clear" w:color="auto" w:fill="FFFFFF"/>
          <w:lang w:val="en-US" w:eastAsia="zh-CN" w:bidi="ar"/>
        </w:rPr>
        <w:t>工程造价为</w:t>
      </w:r>
      <w:r>
        <w:rPr>
          <w:rFonts w:hint="eastAsia" w:ascii="Calibri" w:hAnsi="Calibri" w:eastAsia="Calibri" w:cs="Calibri"/>
          <w:caps w:val="0"/>
          <w:color w:val="333333"/>
          <w:spacing w:val="0"/>
          <w:kern w:val="0"/>
          <w:sz w:val="24"/>
          <w:szCs w:val="24"/>
          <w:u w:val="single"/>
          <w:shd w:val="clear" w:color="auto" w:fill="FFFFFF"/>
          <w:lang w:val="en-US" w:eastAsia="zh-CN" w:bidi="ar"/>
        </w:rPr>
        <w:t>97406</w:t>
      </w:r>
      <w:r>
        <w:rPr>
          <w:rFonts w:hint="eastAsia" w:ascii="宋体" w:hAnsi="宋体" w:eastAsia="宋体" w:cs="宋体"/>
          <w:caps w:val="0"/>
          <w:color w:val="333333"/>
          <w:spacing w:val="0"/>
          <w:kern w:val="0"/>
          <w:sz w:val="24"/>
          <w:szCs w:val="24"/>
          <w:u w:val="single"/>
          <w:shd w:val="clear" w:color="auto" w:fill="FFFFFF"/>
          <w:lang w:val="en-US" w:eastAsia="zh-CN" w:bidi="ar"/>
        </w:rPr>
        <w:t>元</w:t>
      </w:r>
      <w:r>
        <w:rPr>
          <w:rFonts w:hint="eastAsia" w:ascii="宋体" w:hAnsi="宋体" w:eastAsia="宋体" w:cs="宋体"/>
          <w:caps w:val="0"/>
          <w:color w:val="333333"/>
          <w:spacing w:val="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2.3. </w:t>
      </w:r>
      <w:r>
        <w:rPr>
          <w:rFonts w:hint="eastAsia" w:ascii="宋体" w:hAnsi="宋体" w:eastAsia="宋体" w:cs="宋体"/>
          <w:caps w:val="0"/>
          <w:color w:val="333333"/>
          <w:spacing w:val="0"/>
          <w:kern w:val="0"/>
          <w:sz w:val="24"/>
          <w:szCs w:val="24"/>
          <w:shd w:val="clear" w:color="auto" w:fill="FFFFFF"/>
          <w:lang w:val="en-US" w:eastAsia="zh-CN" w:bidi="ar"/>
        </w:rPr>
        <w:t>招标范围和内容：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w:t>
      </w:r>
      <w:r>
        <w:rPr>
          <w:rFonts w:hint="default" w:ascii="Calibri" w:hAnsi="Calibri" w:eastAsia="Calibri" w:cs="Calibri"/>
          <w:caps w:val="0"/>
          <w:color w:val="333333"/>
          <w:spacing w:val="0"/>
          <w:kern w:val="0"/>
          <w:sz w:val="24"/>
          <w:szCs w:val="24"/>
          <w:shd w:val="clear" w:color="auto" w:fill="FFFFFF"/>
          <w:lang w:val="en-US" w:eastAsia="zh-CN" w:bidi="ar"/>
        </w:rPr>
        <w:t>1</w:t>
      </w:r>
      <w:r>
        <w:rPr>
          <w:rFonts w:hint="eastAsia" w:ascii="宋体" w:hAnsi="宋体" w:eastAsia="宋体" w:cs="宋体"/>
          <w:caps w:val="0"/>
          <w:color w:val="333333"/>
          <w:spacing w:val="0"/>
          <w:kern w:val="0"/>
          <w:sz w:val="24"/>
          <w:szCs w:val="24"/>
          <w:shd w:val="clear" w:color="auto" w:fill="FFFFFF"/>
          <w:lang w:val="en-US" w:eastAsia="zh-CN" w:bidi="ar"/>
        </w:rPr>
        <w:t>）工程类别：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装饰装修工程</w:t>
      </w:r>
      <w:r>
        <w:rPr>
          <w:rFonts w:hint="eastAsia" w:ascii="宋体" w:hAnsi="宋体" w:eastAsia="宋体" w:cs="宋体"/>
          <w:caps w:val="0"/>
          <w:color w:val="333333"/>
          <w:spacing w:val="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w:t>
      </w:r>
      <w:r>
        <w:rPr>
          <w:rFonts w:hint="default" w:ascii="Calibri" w:hAnsi="Calibri" w:eastAsia="Calibri" w:cs="Calibri"/>
          <w:caps w:val="0"/>
          <w:color w:val="333333"/>
          <w:spacing w:val="0"/>
          <w:kern w:val="0"/>
          <w:sz w:val="24"/>
          <w:szCs w:val="24"/>
          <w:shd w:val="clear" w:color="auto" w:fill="FFFFFF"/>
          <w:lang w:val="en-US" w:eastAsia="zh-CN" w:bidi="ar"/>
        </w:rPr>
        <w:t>2</w:t>
      </w:r>
      <w:r>
        <w:rPr>
          <w:rFonts w:hint="eastAsia" w:ascii="宋体" w:hAnsi="宋体" w:eastAsia="宋体" w:cs="宋体"/>
          <w:caps w:val="0"/>
          <w:color w:val="333333"/>
          <w:spacing w:val="0"/>
          <w:kern w:val="0"/>
          <w:sz w:val="24"/>
          <w:szCs w:val="24"/>
          <w:shd w:val="clear" w:color="auto" w:fill="FFFFFF"/>
          <w:lang w:val="en-US" w:eastAsia="zh-CN" w:bidi="ar"/>
        </w:rPr>
        <w:t>）招标类型：</w:t>
      </w:r>
      <w:r>
        <w:rPr>
          <w:rFonts w:hint="eastAsia" w:ascii="宋体" w:hAnsi="宋体" w:eastAsia="宋体" w:cs="宋体"/>
          <w:caps w:val="0"/>
          <w:color w:val="333333"/>
          <w:spacing w:val="0"/>
          <w:kern w:val="0"/>
          <w:sz w:val="24"/>
          <w:szCs w:val="24"/>
          <w:u w:val="single"/>
          <w:shd w:val="clear" w:color="auto" w:fill="FFFFFF"/>
          <w:lang w:val="en-US" w:eastAsia="zh-CN" w:bidi="ar"/>
        </w:rPr>
        <w:t>施工总承包</w:t>
      </w:r>
      <w:r>
        <w:rPr>
          <w:rFonts w:hint="eastAsia" w:ascii="宋体" w:hAnsi="宋体" w:eastAsia="宋体" w:cs="宋体"/>
          <w:caps w:val="0"/>
          <w:color w:val="333333"/>
          <w:spacing w:val="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w:t>
      </w:r>
      <w:r>
        <w:rPr>
          <w:rFonts w:hint="default" w:ascii="Calibri" w:hAnsi="Calibri" w:eastAsia="Calibri" w:cs="Calibri"/>
          <w:caps w:val="0"/>
          <w:color w:val="333333"/>
          <w:spacing w:val="0"/>
          <w:kern w:val="0"/>
          <w:sz w:val="24"/>
          <w:szCs w:val="24"/>
          <w:shd w:val="clear" w:color="auto" w:fill="FFFFFF"/>
          <w:lang w:val="en-US" w:eastAsia="zh-CN" w:bidi="ar"/>
        </w:rPr>
        <w:t>3</w:t>
      </w:r>
      <w:r>
        <w:rPr>
          <w:rFonts w:hint="eastAsia" w:ascii="宋体" w:hAnsi="宋体" w:eastAsia="宋体" w:cs="宋体"/>
          <w:caps w:val="0"/>
          <w:color w:val="333333"/>
          <w:spacing w:val="0"/>
          <w:kern w:val="0"/>
          <w:sz w:val="24"/>
          <w:szCs w:val="24"/>
          <w:shd w:val="clear" w:color="auto" w:fill="FFFFFF"/>
          <w:lang w:val="en-US" w:eastAsia="zh-CN" w:bidi="ar"/>
        </w:rPr>
        <w:t>）招标范围和内容：</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u w:val="single"/>
          <w:shd w:val="clear" w:color="auto" w:fill="FFFFFF"/>
          <w:lang w:val="en-US" w:eastAsia="zh-CN" w:bidi="ar"/>
        </w:rPr>
        <w:t>招标范围包括但不限于：宿舍装修含水电布设、门窗更换、厨卫施工、地板铺设等，具体详见招标人提供的施工图纸及工程量清单</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2.4. </w:t>
      </w:r>
      <w:r>
        <w:rPr>
          <w:rFonts w:hint="eastAsia" w:ascii="宋体" w:hAnsi="宋体" w:eastAsia="宋体" w:cs="宋体"/>
          <w:caps w:val="0"/>
          <w:color w:val="333333"/>
          <w:spacing w:val="0"/>
          <w:kern w:val="0"/>
          <w:sz w:val="24"/>
          <w:szCs w:val="24"/>
          <w:shd w:val="clear" w:color="auto" w:fill="FFFFFF"/>
          <w:lang w:val="en-US" w:eastAsia="zh-CN" w:bidi="ar"/>
        </w:rPr>
        <w:t>招标控制价（即最高投标限价，下同）：</w:t>
      </w:r>
      <w:r>
        <w:rPr>
          <w:rFonts w:hint="eastAsia" w:ascii="宋体" w:hAnsi="宋体" w:eastAsia="宋体" w:cs="宋体"/>
          <w:caps w:val="0"/>
          <w:color w:val="333333"/>
          <w:spacing w:val="0"/>
          <w:kern w:val="0"/>
          <w:sz w:val="24"/>
          <w:szCs w:val="24"/>
          <w:u w:val="single"/>
          <w:shd w:val="clear" w:color="auto" w:fill="FFFFFF"/>
          <w:lang w:val="en-US" w:eastAsia="zh-CN" w:bidi="ar"/>
        </w:rPr>
        <w:t> </w:t>
      </w:r>
      <w:r>
        <w:rPr>
          <w:rFonts w:hint="eastAsia" w:ascii="Calibri" w:hAnsi="Calibri" w:eastAsia="Calibri" w:cs="Calibri"/>
          <w:caps w:val="0"/>
          <w:color w:val="333333"/>
          <w:spacing w:val="0"/>
          <w:kern w:val="0"/>
          <w:sz w:val="24"/>
          <w:szCs w:val="24"/>
          <w:u w:val="single"/>
          <w:shd w:val="clear" w:color="auto" w:fill="FFFFFF"/>
          <w:lang w:val="en-US" w:eastAsia="zh-CN" w:bidi="ar"/>
        </w:rPr>
        <w:t>97406</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2.5. </w:t>
      </w:r>
      <w:r>
        <w:rPr>
          <w:rFonts w:hint="eastAsia" w:ascii="宋体" w:hAnsi="宋体" w:eastAsia="宋体" w:cs="宋体"/>
          <w:caps w:val="0"/>
          <w:color w:val="333333"/>
          <w:spacing w:val="0"/>
          <w:kern w:val="0"/>
          <w:sz w:val="24"/>
          <w:szCs w:val="24"/>
          <w:shd w:val="clear" w:color="auto" w:fill="FFFFFF"/>
          <w:lang w:val="en-US" w:eastAsia="zh-CN" w:bidi="ar"/>
        </w:rPr>
        <w:t>工期要求：总工期为</w:t>
      </w:r>
      <w:r>
        <w:rPr>
          <w:rFonts w:hint="eastAsia" w:ascii="Calibri" w:hAnsi="Calibri" w:eastAsia="Calibri" w:cs="Calibri"/>
          <w:caps w:val="0"/>
          <w:color w:val="333333"/>
          <w:spacing w:val="0"/>
          <w:kern w:val="0"/>
          <w:sz w:val="24"/>
          <w:szCs w:val="24"/>
          <w:u w:val="single"/>
          <w:shd w:val="clear" w:color="auto" w:fill="FFFFFF"/>
          <w:lang w:val="en-US" w:eastAsia="zh-CN" w:bidi="ar"/>
        </w:rPr>
        <w:t>60</w:t>
      </w:r>
      <w:r>
        <w:rPr>
          <w:rFonts w:hint="eastAsia" w:ascii="宋体" w:hAnsi="宋体" w:eastAsia="宋体" w:cs="宋体"/>
          <w:caps w:val="0"/>
          <w:color w:val="333333"/>
          <w:spacing w:val="0"/>
          <w:kern w:val="0"/>
          <w:sz w:val="24"/>
          <w:szCs w:val="24"/>
          <w:shd w:val="clear" w:color="auto" w:fill="FFFFFF"/>
          <w:lang w:val="en-US" w:eastAsia="zh-CN" w:bidi="ar"/>
        </w:rPr>
        <w:t>个日历天；</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2.6. </w:t>
      </w:r>
      <w:r>
        <w:rPr>
          <w:rFonts w:hint="eastAsia" w:ascii="宋体" w:hAnsi="宋体" w:eastAsia="宋体" w:cs="宋体"/>
          <w:caps w:val="0"/>
          <w:color w:val="333333"/>
          <w:spacing w:val="0"/>
          <w:kern w:val="0"/>
          <w:sz w:val="24"/>
          <w:szCs w:val="24"/>
          <w:shd w:val="clear" w:color="auto" w:fill="FFFFFF"/>
          <w:lang w:val="en-US" w:eastAsia="zh-CN" w:bidi="ar"/>
        </w:rPr>
        <w:t>标段划分（如果有）：</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u w:val="single"/>
          <w:shd w:val="clear" w:color="auto" w:fill="FFFFFF"/>
          <w:lang w:val="en-US" w:eastAsia="zh-CN" w:bidi="ar"/>
        </w:rPr>
        <w:t>一个标段</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2.7. </w:t>
      </w:r>
      <w:r>
        <w:rPr>
          <w:rFonts w:hint="eastAsia" w:ascii="宋体" w:hAnsi="宋体" w:eastAsia="宋体" w:cs="宋体"/>
          <w:caps w:val="0"/>
          <w:color w:val="333333"/>
          <w:spacing w:val="0"/>
          <w:kern w:val="0"/>
          <w:sz w:val="24"/>
          <w:szCs w:val="24"/>
          <w:shd w:val="clear" w:color="auto" w:fill="FFFFFF"/>
          <w:lang w:val="en-US" w:eastAsia="zh-CN" w:bidi="ar"/>
        </w:rPr>
        <w:t>质量要求：符合《工程施工质量验收规范》并达到</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合格</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333333"/>
          <w:spacing w:val="0"/>
          <w:sz w:val="21"/>
          <w:szCs w:val="21"/>
        </w:rPr>
      </w:pPr>
      <w:r>
        <w:rPr>
          <w:rStyle w:val="26"/>
          <w:rFonts w:hint="default" w:ascii="Calibri" w:hAnsi="Calibri" w:eastAsia="Calibri" w:cs="Calibri"/>
          <w:caps w:val="0"/>
          <w:color w:val="333333"/>
          <w:spacing w:val="0"/>
          <w:kern w:val="0"/>
          <w:sz w:val="28"/>
          <w:szCs w:val="28"/>
          <w:shd w:val="clear" w:color="auto" w:fill="FFFFFF"/>
          <w:lang w:val="en-US" w:eastAsia="zh-CN" w:bidi="ar"/>
        </w:rPr>
        <w:t>3. </w:t>
      </w:r>
      <w:r>
        <w:rPr>
          <w:rStyle w:val="26"/>
          <w:rFonts w:hint="eastAsia" w:ascii="宋体" w:hAnsi="宋体" w:eastAsia="宋体" w:cs="宋体"/>
          <w:caps w:val="0"/>
          <w:color w:val="333333"/>
          <w:spacing w:val="0"/>
          <w:kern w:val="0"/>
          <w:sz w:val="28"/>
          <w:szCs w:val="28"/>
          <w:shd w:val="clear" w:color="auto" w:fill="FFFFFF"/>
          <w:lang w:val="en-US" w:eastAsia="zh-CN" w:bidi="ar"/>
        </w:rPr>
        <w:t>投标人资格要求及审查办法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3.1. </w:t>
      </w:r>
      <w:r>
        <w:rPr>
          <w:rFonts w:hint="eastAsia" w:ascii="宋体" w:hAnsi="宋体" w:eastAsia="宋体" w:cs="宋体"/>
          <w:caps w:val="0"/>
          <w:color w:val="333333"/>
          <w:spacing w:val="0"/>
          <w:kern w:val="0"/>
          <w:sz w:val="24"/>
          <w:szCs w:val="24"/>
          <w:shd w:val="clear" w:color="auto" w:fill="FFFFFF"/>
          <w:lang w:val="en-US" w:eastAsia="zh-CN" w:bidi="ar"/>
        </w:rPr>
        <w:t>本招标项目要求投标人须具备有效的不低于</w:t>
      </w:r>
      <w:r>
        <w:rPr>
          <w:rFonts w:hint="eastAsia" w:ascii="宋体"/>
          <w:b/>
          <w:bCs/>
          <w:color w:val="auto"/>
          <w:sz w:val="24"/>
          <w:u w:val="single"/>
          <w:lang w:val="en-US" w:eastAsia="zh-CN"/>
        </w:rPr>
        <w:t>贰</w:t>
      </w:r>
      <w:r>
        <w:rPr>
          <w:rFonts w:hint="eastAsia" w:ascii="宋体"/>
          <w:color w:val="auto"/>
          <w:sz w:val="24"/>
        </w:rPr>
        <w:t>级</w:t>
      </w:r>
      <w:r>
        <w:rPr>
          <w:rFonts w:hint="eastAsia" w:ascii="宋体"/>
          <w:b/>
          <w:bCs/>
          <w:color w:val="auto"/>
          <w:sz w:val="24"/>
          <w:u w:val="single"/>
          <w:lang w:eastAsia="zh-CN"/>
        </w:rPr>
        <w:t>建筑装修装饰工程专业承包</w:t>
      </w:r>
      <w:r>
        <w:rPr>
          <w:rFonts w:hint="eastAsia" w:ascii="宋体" w:hAnsi="宋体" w:eastAsia="宋体" w:cs="宋体"/>
          <w:caps w:val="0"/>
          <w:color w:val="333333"/>
          <w:spacing w:val="0"/>
          <w:kern w:val="0"/>
          <w:sz w:val="24"/>
          <w:szCs w:val="24"/>
          <w:shd w:val="clear" w:color="auto" w:fill="FFFFFF"/>
          <w:lang w:val="en-US" w:eastAsia="zh-CN" w:bidi="ar"/>
        </w:rPr>
        <w:t>和《施工企业安全生产许可证》。</w:t>
      </w:r>
    </w:p>
    <w:p>
      <w:pPr>
        <w:widowControl/>
        <w:numPr>
          <w:ilvl w:val="1"/>
          <w:numId w:val="5"/>
        </w:numPr>
        <w:tabs>
          <w:tab w:val="left" w:pos="900"/>
          <w:tab w:val="left" w:pos="1100"/>
        </w:tabs>
        <w:adjustRightInd/>
        <w:spacing w:line="300" w:lineRule="auto"/>
        <w:jc w:val="left"/>
        <w:textAlignment w:val="auto"/>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3.2. </w:t>
      </w:r>
      <w:r>
        <w:rPr>
          <w:rFonts w:hint="eastAsia" w:ascii="宋体" w:hAnsi="宋体" w:cs="宋体"/>
          <w:color w:val="auto"/>
          <w:sz w:val="24"/>
          <w:highlight w:val="none"/>
        </w:rPr>
        <w:t>投标人拟担任本招标项目的项目负责人（即项目经理，下同）须具备有效的不低于</w:t>
      </w:r>
      <w:r>
        <w:rPr>
          <w:rFonts w:hint="eastAsia" w:ascii="宋体" w:hAnsi="宋体" w:cs="宋体"/>
          <w:i/>
          <w:color w:val="auto"/>
          <w:sz w:val="24"/>
          <w:highlight w:val="none"/>
          <w:u w:val="single"/>
        </w:rPr>
        <w:t>　</w:t>
      </w:r>
      <w:r>
        <w:rPr>
          <w:rFonts w:hint="eastAsia" w:ascii="宋体" w:hAnsi="宋体" w:cs="宋体"/>
          <w:b/>
          <w:bCs/>
          <w:iCs/>
          <w:color w:val="auto"/>
          <w:sz w:val="24"/>
          <w:highlight w:val="none"/>
          <w:u w:val="single"/>
        </w:rPr>
        <w:t>贰</w:t>
      </w:r>
      <w:r>
        <w:rPr>
          <w:rFonts w:hint="eastAsia" w:ascii="宋体" w:hAnsi="宋体" w:cs="宋体"/>
          <w:i/>
          <w:color w:val="auto"/>
          <w:sz w:val="24"/>
          <w:highlight w:val="none"/>
          <w:u w:val="single"/>
        </w:rPr>
        <w:t>　</w:t>
      </w:r>
      <w:r>
        <w:rPr>
          <w:rFonts w:hint="eastAsia" w:ascii="宋体" w:hAnsi="宋体" w:cs="宋体"/>
          <w:color w:val="auto"/>
          <w:sz w:val="24"/>
          <w:highlight w:val="none"/>
        </w:rPr>
        <w:t>级</w:t>
      </w:r>
      <w:r>
        <w:rPr>
          <w:rFonts w:hint="eastAsia" w:ascii="宋体" w:hAnsi="宋体" w:cs="宋体"/>
          <w:color w:val="auto"/>
          <w:sz w:val="24"/>
          <w:highlight w:val="none"/>
          <w:u w:val="single"/>
        </w:rPr>
        <w:t xml:space="preserve">  </w:t>
      </w:r>
      <w:r>
        <w:rPr>
          <w:rFonts w:hint="eastAsia" w:ascii="宋体" w:hAnsi="Times New Roman" w:eastAsia="宋体" w:cs="Times New Roman"/>
          <w:b/>
          <w:bCs/>
          <w:iCs/>
          <w:color w:val="auto"/>
          <w:sz w:val="24"/>
          <w:szCs w:val="22"/>
          <w:highlight w:val="none"/>
          <w:u w:val="single"/>
          <w:lang w:val="en-US" w:eastAsia="zh-CN"/>
        </w:rPr>
        <w:t>建筑工程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专业注册建造师执业资格，并具备有效的安全生产考核合格证书（B证）。（无需资质的项目，从其规定）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3.3. </w:t>
      </w:r>
      <w:r>
        <w:rPr>
          <w:rFonts w:hint="eastAsia" w:ascii="宋体" w:hAnsi="宋体" w:eastAsia="宋体" w:cs="宋体"/>
          <w:caps w:val="0"/>
          <w:color w:val="333333"/>
          <w:spacing w:val="0"/>
          <w:kern w:val="0"/>
          <w:sz w:val="24"/>
          <w:szCs w:val="24"/>
          <w:shd w:val="clear" w:color="auto" w:fill="FFFFFF"/>
          <w:lang w:val="en-US" w:eastAsia="zh-CN" w:bidi="ar"/>
        </w:rPr>
        <w:t>本招标项目</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u w:val="single"/>
          <w:shd w:val="clear" w:color="auto" w:fill="FFFFFF"/>
          <w:lang w:val="en-US" w:eastAsia="zh-CN" w:bidi="ar"/>
        </w:rPr>
        <w:t> 不接受</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联合体投标。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3.4. </w:t>
      </w:r>
      <w:r>
        <w:rPr>
          <w:rFonts w:hint="eastAsia" w:ascii="宋体" w:hAnsi="宋体" w:eastAsia="宋体" w:cs="宋体"/>
          <w:caps w:val="0"/>
          <w:color w:val="333333"/>
          <w:spacing w:val="0"/>
          <w:kern w:val="0"/>
          <w:sz w:val="24"/>
          <w:szCs w:val="24"/>
          <w:shd w:val="clear" w:color="auto" w:fill="FFFFFF"/>
          <w:lang w:val="en-US" w:eastAsia="zh-CN" w:bidi="ar"/>
        </w:rPr>
        <w:t>本招标项目</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u w:val="single"/>
          <w:shd w:val="clear" w:color="auto" w:fill="FFFFFF"/>
          <w:lang w:val="en-US" w:eastAsia="zh-CN" w:bidi="ar"/>
        </w:rPr>
        <w:t> 不应用</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福建省建筑施工企业信用综合评价分值。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3.5. </w:t>
      </w:r>
      <w:r>
        <w:rPr>
          <w:rFonts w:hint="eastAsia" w:ascii="宋体" w:hAnsi="宋体" w:eastAsia="宋体" w:cs="宋体"/>
          <w:caps w:val="0"/>
          <w:color w:val="333333"/>
          <w:spacing w:val="0"/>
          <w:kern w:val="0"/>
          <w:sz w:val="24"/>
          <w:szCs w:val="24"/>
          <w:shd w:val="clear" w:color="auto" w:fill="FFFFFF"/>
          <w:lang w:val="en-US" w:eastAsia="zh-CN" w:bidi="ar"/>
        </w:rPr>
        <w:t>投标人</w:t>
      </w:r>
      <w:r>
        <w:rPr>
          <w:rFonts w:hint="default" w:ascii="Calibri" w:hAnsi="Calibri" w:eastAsia="Calibri" w:cs="Calibri"/>
          <w:caps w:val="0"/>
          <w:color w:val="333333"/>
          <w:spacing w:val="0"/>
          <w:kern w:val="0"/>
          <w:sz w:val="24"/>
          <w:szCs w:val="24"/>
          <w:shd w:val="clear" w:color="auto" w:fill="FFFFFF"/>
          <w:lang w:val="en-US" w:eastAsia="zh-CN" w:bidi="ar"/>
        </w:rPr>
        <w:t>“</w:t>
      </w:r>
      <w:r>
        <w:rPr>
          <w:rFonts w:hint="eastAsia" w:ascii="宋体" w:hAnsi="宋体" w:eastAsia="宋体" w:cs="宋体"/>
          <w:caps w:val="0"/>
          <w:color w:val="333333"/>
          <w:spacing w:val="0"/>
          <w:kern w:val="0"/>
          <w:sz w:val="24"/>
          <w:szCs w:val="24"/>
          <w:shd w:val="clear" w:color="auto" w:fill="FFFFFF"/>
          <w:lang w:val="en-US" w:eastAsia="zh-CN" w:bidi="ar"/>
        </w:rPr>
        <w:t>类似工程业绩</w:t>
      </w:r>
      <w:r>
        <w:rPr>
          <w:rFonts w:hint="default" w:ascii="Calibri" w:hAnsi="Calibri" w:eastAsia="Calibri" w:cs="Calibri"/>
          <w:caps w:val="0"/>
          <w:color w:val="333333"/>
          <w:spacing w:val="0"/>
          <w:kern w:val="0"/>
          <w:sz w:val="24"/>
          <w:szCs w:val="24"/>
          <w:shd w:val="clear" w:color="auto" w:fill="FFFFFF"/>
          <w:lang w:val="en-US" w:eastAsia="zh-CN" w:bidi="ar"/>
        </w:rPr>
        <w:t>”</w:t>
      </w:r>
      <w:r>
        <w:rPr>
          <w:rFonts w:hint="eastAsia" w:ascii="宋体" w:hAnsi="宋体" w:eastAsia="宋体" w:cs="宋体"/>
          <w:caps w:val="0"/>
          <w:color w:val="333333"/>
          <w:spacing w:val="0"/>
          <w:kern w:val="0"/>
          <w:sz w:val="24"/>
          <w:szCs w:val="24"/>
          <w:shd w:val="clear" w:color="auto" w:fill="FFFFFF"/>
          <w:lang w:val="en-US" w:eastAsia="zh-CN" w:bidi="ar"/>
        </w:rPr>
        <w:t>要求：</w:t>
      </w:r>
      <w:r>
        <w:rPr>
          <w:rFonts w:hint="eastAsia" w:ascii="宋体" w:hAnsi="宋体" w:eastAsia="宋体" w:cs="宋体"/>
          <w:caps w:val="0"/>
          <w:color w:val="333333"/>
          <w:spacing w:val="0"/>
          <w:kern w:val="0"/>
          <w:sz w:val="24"/>
          <w:szCs w:val="24"/>
          <w:u w:val="single"/>
          <w:shd w:val="clear" w:color="auto" w:fill="FFFFFF"/>
          <w:lang w:val="en-US" w:eastAsia="zh-CN" w:bidi="ar"/>
        </w:rPr>
        <w:t>无</w:t>
      </w:r>
      <w:r>
        <w:rPr>
          <w:rFonts w:hint="eastAsia" w:ascii="宋体" w:hAnsi="宋体" w:eastAsia="宋体" w:cs="宋体"/>
          <w:caps w:val="0"/>
          <w:color w:val="333333"/>
          <w:spacing w:val="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3.6. </w:t>
      </w:r>
      <w:r>
        <w:rPr>
          <w:rFonts w:hint="eastAsia" w:ascii="宋体" w:hAnsi="宋体" w:eastAsia="宋体" w:cs="宋体"/>
          <w:caps w:val="0"/>
          <w:color w:val="333333"/>
          <w:spacing w:val="0"/>
          <w:kern w:val="0"/>
          <w:sz w:val="24"/>
          <w:szCs w:val="24"/>
          <w:shd w:val="clear" w:color="auto" w:fill="FFFFFF"/>
          <w:lang w:val="en-US" w:eastAsia="zh-CN" w:bidi="ar"/>
        </w:rPr>
        <w:t>各投标人均可就本招标项目上述标段中的</w:t>
      </w:r>
      <w:r>
        <w:rPr>
          <w:rFonts w:hint="eastAsia" w:ascii="宋体" w:hAnsi="宋体" w:eastAsia="宋体" w:cs="宋体"/>
          <w:caps w:val="0"/>
          <w:color w:val="333333"/>
          <w:spacing w:val="0"/>
          <w:kern w:val="0"/>
          <w:sz w:val="24"/>
          <w:szCs w:val="24"/>
          <w:u w:val="single"/>
          <w:shd w:val="clear" w:color="auto" w:fill="FFFFFF"/>
          <w:lang w:val="en-US" w:eastAsia="zh-CN" w:bidi="ar"/>
        </w:rPr>
        <w:t> 一</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u w:val="single"/>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个标段投标，但最多允许中标</w:t>
      </w:r>
      <w:r>
        <w:rPr>
          <w:rFonts w:hint="eastAsia" w:ascii="宋体" w:hAnsi="宋体" w:eastAsia="宋体" w:cs="宋体"/>
          <w:caps w:val="0"/>
          <w:color w:val="333333"/>
          <w:spacing w:val="0"/>
          <w:kern w:val="0"/>
          <w:sz w:val="24"/>
          <w:szCs w:val="24"/>
          <w:u w:val="single"/>
          <w:shd w:val="clear" w:color="auto" w:fill="FFFFFF"/>
          <w:lang w:val="en-US" w:eastAsia="zh-CN" w:bidi="ar"/>
        </w:rPr>
        <w:t> 一 </w:t>
      </w:r>
      <w:r>
        <w:rPr>
          <w:rFonts w:hint="eastAsia" w:ascii="宋体" w:hAnsi="宋体" w:eastAsia="宋体" w:cs="宋体"/>
          <w:caps w:val="0"/>
          <w:color w:val="333333"/>
          <w:spacing w:val="0"/>
          <w:kern w:val="0"/>
          <w:sz w:val="24"/>
          <w:szCs w:val="24"/>
          <w:shd w:val="clear" w:color="auto" w:fill="FFFFFF"/>
          <w:lang w:val="en-US" w:eastAsia="zh-CN" w:bidi="ar"/>
        </w:rPr>
        <w:t>个标段。（适用于分标段的招标项目）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3.7. </w:t>
      </w:r>
      <w:r>
        <w:rPr>
          <w:rFonts w:hint="eastAsia" w:ascii="宋体" w:hAnsi="宋体" w:eastAsia="宋体" w:cs="宋体"/>
          <w:caps w:val="0"/>
          <w:color w:val="333333"/>
          <w:spacing w:val="0"/>
          <w:kern w:val="0"/>
          <w:sz w:val="24"/>
          <w:szCs w:val="24"/>
          <w:shd w:val="clear" w:color="auto" w:fill="FFFFFF"/>
          <w:lang w:val="en-US" w:eastAsia="zh-CN" w:bidi="ar"/>
        </w:rPr>
        <w:t>其他资格要求：</w:t>
      </w:r>
      <w:r>
        <w:rPr>
          <w:rFonts w:hint="eastAsia" w:ascii="宋体" w:hAnsi="宋体" w:eastAsia="宋体" w:cs="宋体"/>
          <w:caps w:val="0"/>
          <w:color w:val="333333"/>
          <w:spacing w:val="0"/>
          <w:kern w:val="0"/>
          <w:sz w:val="24"/>
          <w:szCs w:val="24"/>
          <w:u w:val="single"/>
          <w:shd w:val="clear" w:color="auto" w:fill="FFFFFF"/>
          <w:lang w:val="en-US" w:eastAsia="zh-CN" w:bidi="ar"/>
        </w:rPr>
        <w:t>本招标项目不要求中标人在项目所在地设立分（子）公司，中标人应当依法履行纳税义务。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3.8. </w:t>
      </w:r>
      <w:r>
        <w:rPr>
          <w:rFonts w:hint="eastAsia" w:ascii="宋体" w:hAnsi="宋体" w:eastAsia="宋体" w:cs="宋体"/>
          <w:caps w:val="0"/>
          <w:color w:val="333333"/>
          <w:spacing w:val="0"/>
          <w:kern w:val="0"/>
          <w:sz w:val="24"/>
          <w:szCs w:val="24"/>
          <w:shd w:val="clear" w:color="auto" w:fill="FFFFFF"/>
          <w:lang w:val="en-US" w:eastAsia="zh-CN" w:bidi="ar"/>
        </w:rPr>
        <w:t>本招标项目采用</w:t>
      </w:r>
      <w:r>
        <w:rPr>
          <w:rFonts w:hint="eastAsia" w:ascii="宋体" w:hAnsi="宋体" w:eastAsia="宋体" w:cs="宋体"/>
          <w:caps w:val="0"/>
          <w:color w:val="333333"/>
          <w:spacing w:val="0"/>
          <w:kern w:val="0"/>
          <w:sz w:val="24"/>
          <w:szCs w:val="24"/>
          <w:u w:val="single"/>
          <w:shd w:val="clear" w:color="auto" w:fill="FFFFFF"/>
          <w:lang w:val="en-US" w:eastAsia="zh-CN" w:bidi="ar"/>
        </w:rPr>
        <w:t>资格后审</w:t>
      </w:r>
      <w:r>
        <w:rPr>
          <w:rFonts w:hint="eastAsia" w:ascii="宋体" w:hAnsi="宋体" w:eastAsia="宋体" w:cs="宋体"/>
          <w:caps w:val="0"/>
          <w:color w:val="333333"/>
          <w:spacing w:val="0"/>
          <w:kern w:val="0"/>
          <w:sz w:val="24"/>
          <w:szCs w:val="24"/>
          <w:shd w:val="clear" w:color="auto" w:fill="FFFFFF"/>
          <w:lang w:val="en-US" w:eastAsia="zh-CN" w:bidi="ar"/>
        </w:rPr>
        <w:t>方式对投标人的资格进行审查。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3.9. </w:t>
      </w:r>
      <w:r>
        <w:rPr>
          <w:rFonts w:hint="eastAsia" w:ascii="宋体" w:hAnsi="宋体" w:eastAsia="宋体" w:cs="宋体"/>
          <w:caps w:val="0"/>
          <w:color w:val="333333"/>
          <w:spacing w:val="0"/>
          <w:kern w:val="0"/>
          <w:sz w:val="24"/>
          <w:szCs w:val="24"/>
          <w:shd w:val="clear" w:color="auto" w:fill="FFFFFF"/>
          <w:lang w:val="en-US" w:eastAsia="zh-CN" w:bidi="ar"/>
        </w:rPr>
        <w:t>本招标项目不要求投标人在招投标期间缴纳农民工工资保证金。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333333"/>
          <w:spacing w:val="0"/>
          <w:sz w:val="21"/>
          <w:szCs w:val="21"/>
        </w:rPr>
      </w:pPr>
      <w:r>
        <w:rPr>
          <w:rStyle w:val="26"/>
          <w:rFonts w:hint="default" w:ascii="Calibri" w:hAnsi="Calibri" w:eastAsia="Calibri" w:cs="Calibri"/>
          <w:caps w:val="0"/>
          <w:color w:val="333333"/>
          <w:spacing w:val="0"/>
          <w:kern w:val="0"/>
          <w:sz w:val="28"/>
          <w:szCs w:val="28"/>
          <w:shd w:val="clear" w:color="auto" w:fill="FFFFFF"/>
          <w:lang w:val="en-US" w:eastAsia="zh-CN" w:bidi="ar"/>
        </w:rPr>
        <w:t>4. </w:t>
      </w:r>
      <w:r>
        <w:rPr>
          <w:rStyle w:val="26"/>
          <w:rFonts w:hint="eastAsia" w:ascii="宋体" w:hAnsi="宋体" w:eastAsia="宋体" w:cs="宋体"/>
          <w:caps w:val="0"/>
          <w:color w:val="333333"/>
          <w:spacing w:val="0"/>
          <w:kern w:val="0"/>
          <w:sz w:val="28"/>
          <w:szCs w:val="28"/>
          <w:shd w:val="clear" w:color="auto" w:fill="FFFFFF"/>
          <w:lang w:val="en-US" w:eastAsia="zh-CN" w:bidi="ar"/>
        </w:rPr>
        <w:t>招标文件的获取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auto"/>
          <w:spacing w:val="0"/>
          <w:sz w:val="21"/>
          <w:szCs w:val="21"/>
        </w:rPr>
      </w:pPr>
      <w:r>
        <w:rPr>
          <w:rFonts w:hint="eastAsia" w:ascii="宋体" w:hAnsi="宋体" w:eastAsia="宋体" w:cs="宋体"/>
          <w:caps w:val="0"/>
          <w:color w:val="auto"/>
          <w:spacing w:val="0"/>
          <w:kern w:val="0"/>
          <w:sz w:val="24"/>
          <w:szCs w:val="24"/>
          <w:shd w:val="clear" w:color="auto" w:fill="FFFFFF"/>
          <w:lang w:val="en-US" w:eastAsia="zh-CN" w:bidi="ar"/>
        </w:rPr>
        <w:t>凡有意参加投标者，请于</w:t>
      </w:r>
      <w:r>
        <w:rPr>
          <w:rFonts w:hint="default" w:ascii="Calibri" w:hAnsi="Calibri" w:eastAsia="Calibri" w:cs="Calibri"/>
          <w:caps w:val="0"/>
          <w:color w:val="auto"/>
          <w:spacing w:val="0"/>
          <w:kern w:val="0"/>
          <w:sz w:val="24"/>
          <w:szCs w:val="24"/>
          <w:u w:val="single"/>
          <w:shd w:val="clear" w:color="auto" w:fill="FFFFFF"/>
          <w:lang w:val="en-US" w:eastAsia="zh-CN" w:bidi="ar"/>
        </w:rPr>
        <w:t>2023</w:t>
      </w:r>
      <w:r>
        <w:rPr>
          <w:rFonts w:hint="eastAsia" w:ascii="宋体" w:hAnsi="宋体" w:eastAsia="宋体" w:cs="宋体"/>
          <w:caps w:val="0"/>
          <w:color w:val="auto"/>
          <w:spacing w:val="0"/>
          <w:kern w:val="0"/>
          <w:sz w:val="24"/>
          <w:szCs w:val="24"/>
          <w:shd w:val="clear" w:color="auto" w:fill="FFFFFF"/>
          <w:lang w:val="en-US" w:eastAsia="zh-CN" w:bidi="ar"/>
        </w:rPr>
        <w:t>年</w:t>
      </w:r>
      <w:r>
        <w:rPr>
          <w:rFonts w:hint="eastAsia" w:ascii="Calibri" w:hAnsi="Calibri" w:eastAsia="Calibri" w:cs="Calibri"/>
          <w:caps w:val="0"/>
          <w:color w:val="auto"/>
          <w:spacing w:val="0"/>
          <w:kern w:val="0"/>
          <w:sz w:val="24"/>
          <w:szCs w:val="24"/>
          <w:u w:val="single"/>
          <w:shd w:val="clear" w:color="auto" w:fill="FFFFFF"/>
          <w:lang w:val="en-US" w:eastAsia="zh-CN" w:bidi="ar"/>
        </w:rPr>
        <w:t>11</w:t>
      </w:r>
      <w:r>
        <w:rPr>
          <w:rFonts w:hint="eastAsia" w:ascii="宋体" w:hAnsi="宋体" w:eastAsia="宋体" w:cs="宋体"/>
          <w:caps w:val="0"/>
          <w:color w:val="auto"/>
          <w:spacing w:val="0"/>
          <w:kern w:val="0"/>
          <w:sz w:val="24"/>
          <w:szCs w:val="24"/>
          <w:shd w:val="clear" w:color="auto" w:fill="FFFFFF"/>
          <w:lang w:val="en-US" w:eastAsia="zh-CN" w:bidi="ar"/>
        </w:rPr>
        <w:t>月</w:t>
      </w:r>
      <w:r>
        <w:rPr>
          <w:rFonts w:hint="eastAsia" w:ascii="Calibri" w:hAnsi="Calibri" w:eastAsia="Calibri" w:cs="Calibri"/>
          <w:caps w:val="0"/>
          <w:color w:val="auto"/>
          <w:spacing w:val="0"/>
          <w:kern w:val="0"/>
          <w:sz w:val="24"/>
          <w:szCs w:val="24"/>
          <w:u w:val="single"/>
          <w:shd w:val="clear" w:color="auto" w:fill="FFFFFF"/>
          <w:lang w:val="en-US" w:eastAsia="zh-CN" w:bidi="ar"/>
        </w:rPr>
        <w:t>8</w:t>
      </w:r>
      <w:r>
        <w:rPr>
          <w:rFonts w:hint="eastAsia" w:ascii="宋体" w:hAnsi="宋体" w:eastAsia="宋体" w:cs="宋体"/>
          <w:caps w:val="0"/>
          <w:color w:val="auto"/>
          <w:spacing w:val="0"/>
          <w:kern w:val="0"/>
          <w:sz w:val="24"/>
          <w:szCs w:val="24"/>
          <w:shd w:val="clear" w:color="auto" w:fill="FFFFFF"/>
          <w:lang w:val="en-US" w:eastAsia="zh-CN" w:bidi="ar"/>
        </w:rPr>
        <w:t>日</w:t>
      </w:r>
      <w:r>
        <w:rPr>
          <w:rFonts w:hint="eastAsia" w:ascii="Calibri" w:hAnsi="Calibri" w:eastAsia="Calibri" w:cs="Calibri"/>
          <w:caps w:val="0"/>
          <w:color w:val="auto"/>
          <w:spacing w:val="0"/>
          <w:kern w:val="0"/>
          <w:sz w:val="24"/>
          <w:szCs w:val="24"/>
          <w:u w:val="single"/>
          <w:shd w:val="clear" w:color="auto" w:fill="FFFFFF"/>
          <w:lang w:val="en-US" w:eastAsia="zh-CN" w:bidi="ar"/>
        </w:rPr>
        <w:t>16</w:t>
      </w:r>
      <w:r>
        <w:rPr>
          <w:rFonts w:hint="eastAsia" w:ascii="宋体" w:hAnsi="宋体" w:eastAsia="宋体" w:cs="宋体"/>
          <w:caps w:val="0"/>
          <w:color w:val="auto"/>
          <w:spacing w:val="0"/>
          <w:kern w:val="0"/>
          <w:sz w:val="24"/>
          <w:szCs w:val="24"/>
          <w:shd w:val="clear" w:color="auto" w:fill="FFFFFF"/>
          <w:lang w:val="en-US" w:eastAsia="zh-CN" w:bidi="ar"/>
        </w:rPr>
        <w:t>时</w:t>
      </w:r>
      <w:r>
        <w:rPr>
          <w:rFonts w:hint="eastAsia" w:ascii="Calibri" w:hAnsi="Calibri" w:eastAsia="Calibri" w:cs="Calibri"/>
          <w:caps w:val="0"/>
          <w:color w:val="auto"/>
          <w:spacing w:val="0"/>
          <w:kern w:val="0"/>
          <w:sz w:val="24"/>
          <w:szCs w:val="24"/>
          <w:u w:val="single"/>
          <w:shd w:val="clear" w:color="auto" w:fill="FFFFFF"/>
          <w:lang w:val="en-US" w:eastAsia="zh-CN" w:bidi="ar"/>
        </w:rPr>
        <w:t>30</w:t>
      </w:r>
      <w:r>
        <w:rPr>
          <w:rFonts w:hint="eastAsia" w:ascii="宋体" w:hAnsi="宋体" w:eastAsia="宋体" w:cs="宋体"/>
          <w:caps w:val="0"/>
          <w:color w:val="auto"/>
          <w:spacing w:val="0"/>
          <w:kern w:val="0"/>
          <w:sz w:val="24"/>
          <w:szCs w:val="24"/>
          <w:shd w:val="clear" w:color="auto" w:fill="FFFFFF"/>
          <w:lang w:val="en-US" w:eastAsia="zh-CN" w:bidi="ar"/>
        </w:rPr>
        <w:t>分</w:t>
      </w:r>
      <w:r>
        <w:rPr>
          <w:rFonts w:hint="default" w:ascii="Calibri" w:hAnsi="Calibri" w:eastAsia="Calibri" w:cs="Calibri"/>
          <w:caps w:val="0"/>
          <w:color w:val="auto"/>
          <w:spacing w:val="0"/>
          <w:kern w:val="0"/>
          <w:sz w:val="24"/>
          <w:szCs w:val="24"/>
          <w:u w:val="single"/>
          <w:shd w:val="clear" w:color="auto" w:fill="FFFFFF"/>
          <w:lang w:val="en-US" w:eastAsia="zh-CN" w:bidi="ar"/>
        </w:rPr>
        <w:t>00</w:t>
      </w:r>
      <w:r>
        <w:rPr>
          <w:rFonts w:hint="eastAsia" w:ascii="宋体" w:hAnsi="宋体" w:eastAsia="宋体" w:cs="宋体"/>
          <w:caps w:val="0"/>
          <w:color w:val="auto"/>
          <w:spacing w:val="0"/>
          <w:kern w:val="0"/>
          <w:sz w:val="24"/>
          <w:szCs w:val="24"/>
          <w:shd w:val="clear" w:color="auto" w:fill="FFFFFF"/>
          <w:lang w:val="en-US" w:eastAsia="zh-CN" w:bidi="ar"/>
        </w:rPr>
        <w:t>秒至</w:t>
      </w:r>
      <w:r>
        <w:rPr>
          <w:rFonts w:hint="default" w:ascii="Calibri" w:hAnsi="Calibri" w:eastAsia="Calibri" w:cs="Calibri"/>
          <w:caps w:val="0"/>
          <w:color w:val="auto"/>
          <w:spacing w:val="0"/>
          <w:kern w:val="0"/>
          <w:sz w:val="24"/>
          <w:szCs w:val="24"/>
          <w:u w:val="single"/>
          <w:shd w:val="clear" w:color="auto" w:fill="FFFFFF"/>
          <w:lang w:val="en-US" w:eastAsia="zh-CN" w:bidi="ar"/>
        </w:rPr>
        <w:t>2023</w:t>
      </w:r>
      <w:r>
        <w:rPr>
          <w:rFonts w:hint="eastAsia" w:ascii="宋体" w:hAnsi="宋体" w:eastAsia="宋体" w:cs="宋体"/>
          <w:caps w:val="0"/>
          <w:color w:val="auto"/>
          <w:spacing w:val="0"/>
          <w:kern w:val="0"/>
          <w:sz w:val="24"/>
          <w:szCs w:val="24"/>
          <w:shd w:val="clear" w:color="auto" w:fill="FFFFFF"/>
          <w:lang w:val="en-US" w:eastAsia="zh-CN" w:bidi="ar"/>
        </w:rPr>
        <w:t>年</w:t>
      </w:r>
      <w:r>
        <w:rPr>
          <w:rFonts w:hint="eastAsia" w:ascii="Calibri" w:hAnsi="Calibri" w:eastAsia="Calibri" w:cs="Calibri"/>
          <w:caps w:val="0"/>
          <w:color w:val="auto"/>
          <w:spacing w:val="0"/>
          <w:kern w:val="0"/>
          <w:sz w:val="24"/>
          <w:szCs w:val="24"/>
          <w:u w:val="single"/>
          <w:shd w:val="clear" w:color="auto" w:fill="FFFFFF"/>
          <w:lang w:val="en-US" w:eastAsia="zh-CN" w:bidi="ar"/>
        </w:rPr>
        <w:t>11</w:t>
      </w:r>
      <w:r>
        <w:rPr>
          <w:rFonts w:hint="eastAsia" w:ascii="宋体" w:hAnsi="宋体" w:eastAsia="宋体" w:cs="宋体"/>
          <w:caps w:val="0"/>
          <w:color w:val="auto"/>
          <w:spacing w:val="0"/>
          <w:kern w:val="0"/>
          <w:sz w:val="24"/>
          <w:szCs w:val="24"/>
          <w:shd w:val="clear" w:color="auto" w:fill="FFFFFF"/>
          <w:lang w:val="en-US" w:eastAsia="zh-CN" w:bidi="ar"/>
        </w:rPr>
        <w:t>月</w:t>
      </w:r>
      <w:r>
        <w:rPr>
          <w:rFonts w:hint="eastAsia" w:ascii="Calibri" w:hAnsi="Calibri" w:eastAsia="Calibri" w:cs="Calibri"/>
          <w:caps w:val="0"/>
          <w:color w:val="auto"/>
          <w:spacing w:val="0"/>
          <w:kern w:val="0"/>
          <w:sz w:val="24"/>
          <w:szCs w:val="24"/>
          <w:u w:val="single"/>
          <w:shd w:val="clear" w:color="auto" w:fill="FFFFFF"/>
          <w:lang w:val="en-US" w:eastAsia="zh-CN" w:bidi="ar"/>
        </w:rPr>
        <w:t>13</w:t>
      </w:r>
      <w:r>
        <w:rPr>
          <w:rFonts w:hint="eastAsia" w:ascii="宋体" w:hAnsi="宋体" w:eastAsia="宋体" w:cs="宋体"/>
          <w:caps w:val="0"/>
          <w:color w:val="auto"/>
          <w:spacing w:val="0"/>
          <w:kern w:val="0"/>
          <w:sz w:val="24"/>
          <w:szCs w:val="24"/>
          <w:shd w:val="clear" w:color="auto" w:fill="FFFFFF"/>
          <w:lang w:val="en-US" w:eastAsia="zh-CN" w:bidi="ar"/>
        </w:rPr>
        <w:t>日</w:t>
      </w:r>
      <w:r>
        <w:rPr>
          <w:rFonts w:hint="eastAsia" w:ascii="Calibri" w:hAnsi="Calibri" w:eastAsia="Calibri" w:cs="Calibri"/>
          <w:caps w:val="0"/>
          <w:color w:val="auto"/>
          <w:spacing w:val="0"/>
          <w:kern w:val="0"/>
          <w:sz w:val="24"/>
          <w:szCs w:val="24"/>
          <w:u w:val="single"/>
          <w:shd w:val="clear" w:color="auto" w:fill="FFFFFF"/>
          <w:lang w:val="en-US" w:eastAsia="zh-CN" w:bidi="ar"/>
        </w:rPr>
        <w:t>17</w:t>
      </w:r>
      <w:r>
        <w:rPr>
          <w:rFonts w:hint="eastAsia" w:ascii="宋体" w:hAnsi="宋体" w:eastAsia="宋体" w:cs="宋体"/>
          <w:caps w:val="0"/>
          <w:color w:val="auto"/>
          <w:spacing w:val="0"/>
          <w:kern w:val="0"/>
          <w:sz w:val="24"/>
          <w:szCs w:val="24"/>
          <w:shd w:val="clear" w:color="auto" w:fill="FFFFFF"/>
          <w:lang w:val="en-US" w:eastAsia="zh-CN" w:bidi="ar"/>
        </w:rPr>
        <w:t>时</w:t>
      </w:r>
      <w:r>
        <w:rPr>
          <w:rFonts w:hint="eastAsia" w:ascii="Calibri" w:hAnsi="Calibri" w:eastAsia="Calibri" w:cs="Calibri"/>
          <w:caps w:val="0"/>
          <w:color w:val="auto"/>
          <w:spacing w:val="0"/>
          <w:kern w:val="0"/>
          <w:sz w:val="24"/>
          <w:szCs w:val="24"/>
          <w:u w:val="single"/>
          <w:shd w:val="clear" w:color="auto" w:fill="FFFFFF"/>
          <w:lang w:val="en-US" w:eastAsia="zh-CN" w:bidi="ar"/>
        </w:rPr>
        <w:t>00</w:t>
      </w:r>
      <w:r>
        <w:rPr>
          <w:rFonts w:hint="eastAsia" w:ascii="宋体" w:hAnsi="宋体" w:eastAsia="宋体" w:cs="宋体"/>
          <w:caps w:val="0"/>
          <w:color w:val="auto"/>
          <w:spacing w:val="0"/>
          <w:kern w:val="0"/>
          <w:sz w:val="24"/>
          <w:szCs w:val="24"/>
          <w:shd w:val="clear" w:color="auto" w:fill="FFFFFF"/>
          <w:lang w:val="en-US" w:eastAsia="zh-CN" w:bidi="ar"/>
        </w:rPr>
        <w:t>分</w:t>
      </w:r>
      <w:r>
        <w:rPr>
          <w:rFonts w:hint="default" w:ascii="Calibri" w:hAnsi="Calibri" w:eastAsia="Calibri" w:cs="Calibri"/>
          <w:caps w:val="0"/>
          <w:color w:val="auto"/>
          <w:spacing w:val="0"/>
          <w:kern w:val="0"/>
          <w:sz w:val="24"/>
          <w:szCs w:val="24"/>
          <w:u w:val="single"/>
          <w:shd w:val="clear" w:color="auto" w:fill="FFFFFF"/>
          <w:lang w:val="en-US" w:eastAsia="zh-CN" w:bidi="ar"/>
        </w:rPr>
        <w:t>00</w:t>
      </w:r>
      <w:r>
        <w:rPr>
          <w:rFonts w:hint="eastAsia" w:ascii="宋体" w:hAnsi="宋体" w:eastAsia="宋体" w:cs="宋体"/>
          <w:caps w:val="0"/>
          <w:color w:val="auto"/>
          <w:spacing w:val="0"/>
          <w:kern w:val="0"/>
          <w:sz w:val="24"/>
          <w:szCs w:val="24"/>
          <w:shd w:val="clear" w:color="auto" w:fill="FFFFFF"/>
          <w:lang w:val="en-US" w:eastAsia="zh-CN" w:bidi="ar"/>
        </w:rPr>
        <w:t>秒通过</w:t>
      </w:r>
      <w:r>
        <w:rPr>
          <w:rFonts w:hint="eastAsia" w:ascii="宋体" w:hAnsi="宋体" w:eastAsia="宋体" w:cs="宋体"/>
          <w:caps w:val="0"/>
          <w:color w:val="auto"/>
          <w:spacing w:val="0"/>
          <w:kern w:val="0"/>
          <w:sz w:val="24"/>
          <w:szCs w:val="24"/>
          <w:u w:val="single"/>
          <w:shd w:val="clear" w:color="auto" w:fill="FFFFFF"/>
          <w:lang w:val="en-US" w:eastAsia="zh-CN" w:bidi="ar"/>
        </w:rPr>
        <w:t>泉州师范学院网（</w:t>
      </w:r>
      <w:r>
        <w:rPr>
          <w:rFonts w:hint="default" w:ascii="Calibri" w:hAnsi="Calibri" w:eastAsia="Calibri" w:cs="Calibri"/>
          <w:caps w:val="0"/>
          <w:color w:val="auto"/>
          <w:spacing w:val="0"/>
          <w:kern w:val="0"/>
          <w:sz w:val="24"/>
          <w:szCs w:val="24"/>
          <w:u w:val="single"/>
          <w:shd w:val="clear" w:color="auto" w:fill="FFFFFF"/>
          <w:lang w:val="en-US" w:eastAsia="zh-CN" w:bidi="ar"/>
        </w:rPr>
        <w:t>http://www.qztc.edu.cn/</w:t>
      </w:r>
      <w:r>
        <w:rPr>
          <w:rFonts w:hint="eastAsia" w:ascii="宋体" w:hAnsi="宋体" w:eastAsia="宋体" w:cs="宋体"/>
          <w:caps w:val="0"/>
          <w:color w:val="auto"/>
          <w:spacing w:val="0"/>
          <w:kern w:val="0"/>
          <w:sz w:val="24"/>
          <w:szCs w:val="24"/>
          <w:u w:val="single"/>
          <w:shd w:val="clear" w:color="auto" w:fill="FFFFFF"/>
          <w:lang w:val="en-US" w:eastAsia="zh-CN" w:bidi="ar"/>
        </w:rPr>
        <w:t>）</w:t>
      </w:r>
      <w:r>
        <w:rPr>
          <w:rFonts w:hint="eastAsia" w:ascii="宋体" w:hAnsi="宋体" w:eastAsia="宋体" w:cs="宋体"/>
          <w:caps w:val="0"/>
          <w:color w:val="auto"/>
          <w:spacing w:val="0"/>
          <w:kern w:val="0"/>
          <w:sz w:val="24"/>
          <w:szCs w:val="24"/>
          <w:shd w:val="clear" w:color="auto" w:fill="FFFFFF"/>
          <w:lang w:val="en-US" w:eastAsia="zh-CN" w:bidi="ar"/>
        </w:rPr>
        <w:t>下载电子招标文件等相关资料。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auto"/>
          <w:spacing w:val="0"/>
          <w:sz w:val="21"/>
          <w:szCs w:val="21"/>
        </w:rPr>
      </w:pPr>
      <w:r>
        <w:rPr>
          <w:rStyle w:val="26"/>
          <w:rFonts w:hint="default" w:ascii="Calibri" w:hAnsi="Calibri" w:eastAsia="Calibri" w:cs="Calibri"/>
          <w:caps w:val="0"/>
          <w:color w:val="auto"/>
          <w:spacing w:val="0"/>
          <w:kern w:val="0"/>
          <w:sz w:val="28"/>
          <w:szCs w:val="28"/>
          <w:shd w:val="clear" w:color="auto" w:fill="FFFFFF"/>
          <w:lang w:val="en-US" w:eastAsia="zh-CN" w:bidi="ar"/>
        </w:rPr>
        <w:t>5. </w:t>
      </w:r>
      <w:r>
        <w:rPr>
          <w:rStyle w:val="26"/>
          <w:rFonts w:hint="eastAsia" w:ascii="宋体" w:hAnsi="宋体" w:eastAsia="宋体" w:cs="宋体"/>
          <w:caps w:val="0"/>
          <w:color w:val="auto"/>
          <w:spacing w:val="0"/>
          <w:kern w:val="0"/>
          <w:sz w:val="28"/>
          <w:szCs w:val="28"/>
          <w:shd w:val="clear" w:color="auto" w:fill="FFFFFF"/>
          <w:lang w:val="en-US" w:eastAsia="zh-CN" w:bidi="ar"/>
        </w:rPr>
        <w:t>评标办法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auto"/>
          <w:spacing w:val="0"/>
          <w:sz w:val="21"/>
          <w:szCs w:val="21"/>
        </w:rPr>
      </w:pPr>
      <w:r>
        <w:rPr>
          <w:rFonts w:hint="eastAsia" w:ascii="宋体" w:hAnsi="宋体" w:eastAsia="宋体" w:cs="宋体"/>
          <w:caps w:val="0"/>
          <w:color w:val="auto"/>
          <w:spacing w:val="0"/>
          <w:kern w:val="0"/>
          <w:sz w:val="24"/>
          <w:szCs w:val="24"/>
          <w:shd w:val="clear" w:color="auto" w:fill="FFFFFF"/>
          <w:lang w:val="en-US" w:eastAsia="zh-CN" w:bidi="ar"/>
        </w:rPr>
        <w:t>本招标项目采用的评标办法</w:t>
      </w:r>
      <w:r>
        <w:rPr>
          <w:rFonts w:hint="default" w:ascii="Calibri" w:hAnsi="Calibri" w:eastAsia="Calibri" w:cs="Calibri"/>
          <w:caps w:val="0"/>
          <w:color w:val="auto"/>
          <w:spacing w:val="0"/>
          <w:kern w:val="0"/>
          <w:sz w:val="24"/>
          <w:szCs w:val="24"/>
          <w:shd w:val="clear" w:color="auto" w:fill="FFFFFF"/>
          <w:lang w:val="en-US" w:eastAsia="zh-CN" w:bidi="ar"/>
        </w:rPr>
        <w:t> </w:t>
      </w:r>
      <w:r>
        <w:rPr>
          <w:rFonts w:hint="eastAsia" w:ascii="宋体" w:hAnsi="宋体" w:eastAsia="宋体" w:cs="宋体"/>
          <w:caps w:val="0"/>
          <w:color w:val="auto"/>
          <w:spacing w:val="0"/>
          <w:kern w:val="0"/>
          <w:sz w:val="24"/>
          <w:szCs w:val="24"/>
          <w:shd w:val="clear" w:color="auto" w:fill="FFFFFF"/>
          <w:lang w:val="en-US" w:eastAsia="zh-CN" w:bidi="ar"/>
        </w:rPr>
        <w:t>：</w:t>
      </w:r>
      <w:r>
        <w:rPr>
          <w:rFonts w:hint="eastAsia" w:ascii="宋体" w:hAnsi="宋体" w:eastAsia="宋体" w:cs="宋体"/>
          <w:caps w:val="0"/>
          <w:color w:val="auto"/>
          <w:spacing w:val="0"/>
          <w:kern w:val="0"/>
          <w:sz w:val="24"/>
          <w:szCs w:val="24"/>
          <w:u w:val="single"/>
          <w:shd w:val="clear" w:color="auto" w:fill="FFFFFF"/>
          <w:lang w:val="en-US" w:eastAsia="zh-CN" w:bidi="ar"/>
        </w:rPr>
        <w:t>最低投标价中标法</w:t>
      </w:r>
      <w:r>
        <w:rPr>
          <w:rFonts w:hint="eastAsia" w:ascii="宋体" w:hAnsi="宋体" w:eastAsia="宋体" w:cs="宋体"/>
          <w:caps w:val="0"/>
          <w:color w:val="auto"/>
          <w:spacing w:val="0"/>
          <w:kern w:val="0"/>
          <w:sz w:val="24"/>
          <w:szCs w:val="24"/>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auto"/>
          <w:spacing w:val="0"/>
          <w:sz w:val="21"/>
          <w:szCs w:val="21"/>
        </w:rPr>
      </w:pPr>
      <w:r>
        <w:rPr>
          <w:rStyle w:val="26"/>
          <w:rFonts w:hint="default" w:ascii="Calibri" w:hAnsi="Calibri" w:eastAsia="Calibri" w:cs="Calibri"/>
          <w:caps w:val="0"/>
          <w:color w:val="auto"/>
          <w:spacing w:val="0"/>
          <w:kern w:val="0"/>
          <w:sz w:val="28"/>
          <w:szCs w:val="28"/>
          <w:shd w:val="clear" w:color="auto" w:fill="FFFFFF"/>
          <w:lang w:val="en-US" w:eastAsia="zh-CN" w:bidi="ar"/>
        </w:rPr>
        <w:t>6. </w:t>
      </w:r>
      <w:r>
        <w:rPr>
          <w:rStyle w:val="26"/>
          <w:rFonts w:hint="eastAsia" w:ascii="宋体" w:hAnsi="宋体" w:eastAsia="宋体" w:cs="宋体"/>
          <w:caps w:val="0"/>
          <w:color w:val="auto"/>
          <w:spacing w:val="0"/>
          <w:kern w:val="0"/>
          <w:sz w:val="28"/>
          <w:szCs w:val="28"/>
          <w:shd w:val="clear" w:color="auto" w:fill="FFFFFF"/>
          <w:lang w:val="en-US" w:eastAsia="zh-CN" w:bidi="ar"/>
        </w:rPr>
        <w:t>投标文件的递交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auto"/>
          <w:spacing w:val="0"/>
          <w:kern w:val="0"/>
          <w:sz w:val="24"/>
          <w:szCs w:val="24"/>
          <w:shd w:val="clear" w:color="auto" w:fill="FFFFFF"/>
          <w:lang w:val="en-US" w:eastAsia="zh-CN" w:bidi="ar"/>
        </w:rPr>
        <w:t>投标文件递交的截止时间（开标时间）：</w:t>
      </w:r>
      <w:r>
        <w:rPr>
          <w:rFonts w:hint="default" w:ascii="Calibri" w:hAnsi="Calibri" w:eastAsia="Calibri" w:cs="Calibri"/>
          <w:caps w:val="0"/>
          <w:color w:val="auto"/>
          <w:spacing w:val="0"/>
          <w:kern w:val="0"/>
          <w:sz w:val="24"/>
          <w:szCs w:val="24"/>
          <w:u w:val="single"/>
          <w:shd w:val="clear" w:color="auto" w:fill="FFFFFF"/>
          <w:lang w:val="en-US" w:eastAsia="zh-CN" w:bidi="ar"/>
        </w:rPr>
        <w:t>2023</w:t>
      </w:r>
      <w:r>
        <w:rPr>
          <w:rFonts w:hint="eastAsia" w:ascii="宋体" w:hAnsi="宋体" w:eastAsia="宋体" w:cs="宋体"/>
          <w:caps w:val="0"/>
          <w:color w:val="auto"/>
          <w:spacing w:val="0"/>
          <w:kern w:val="0"/>
          <w:sz w:val="24"/>
          <w:szCs w:val="24"/>
          <w:shd w:val="clear" w:color="auto" w:fill="FFFFFF"/>
          <w:lang w:val="en-US" w:eastAsia="zh-CN" w:bidi="ar"/>
        </w:rPr>
        <w:t>年</w:t>
      </w:r>
      <w:r>
        <w:rPr>
          <w:rFonts w:hint="eastAsia" w:ascii="Calibri" w:hAnsi="Calibri" w:eastAsia="Calibri" w:cs="Calibri"/>
          <w:caps w:val="0"/>
          <w:color w:val="auto"/>
          <w:spacing w:val="0"/>
          <w:kern w:val="0"/>
          <w:sz w:val="24"/>
          <w:szCs w:val="24"/>
          <w:u w:val="single"/>
          <w:shd w:val="clear" w:color="auto" w:fill="FFFFFF"/>
          <w:lang w:val="en-US" w:eastAsia="zh-CN" w:bidi="ar"/>
        </w:rPr>
        <w:t>11</w:t>
      </w:r>
      <w:r>
        <w:rPr>
          <w:rFonts w:hint="eastAsia" w:ascii="宋体" w:hAnsi="宋体" w:eastAsia="宋体" w:cs="宋体"/>
          <w:caps w:val="0"/>
          <w:color w:val="auto"/>
          <w:spacing w:val="0"/>
          <w:kern w:val="0"/>
          <w:sz w:val="24"/>
          <w:szCs w:val="24"/>
          <w:shd w:val="clear" w:color="auto" w:fill="FFFFFF"/>
          <w:lang w:val="en-US" w:eastAsia="zh-CN" w:bidi="ar"/>
        </w:rPr>
        <w:t>月</w:t>
      </w:r>
      <w:r>
        <w:rPr>
          <w:rFonts w:hint="eastAsia" w:ascii="Calibri" w:hAnsi="Calibri" w:eastAsia="Calibri" w:cs="Calibri"/>
          <w:caps w:val="0"/>
          <w:color w:val="auto"/>
          <w:spacing w:val="0"/>
          <w:kern w:val="0"/>
          <w:sz w:val="24"/>
          <w:szCs w:val="24"/>
          <w:u w:val="single"/>
          <w:shd w:val="clear" w:color="auto" w:fill="FFFFFF"/>
          <w:lang w:val="en-US" w:eastAsia="zh-CN" w:bidi="ar"/>
        </w:rPr>
        <w:t>14</w:t>
      </w:r>
      <w:r>
        <w:rPr>
          <w:rFonts w:hint="eastAsia" w:ascii="宋体" w:hAnsi="宋体" w:eastAsia="宋体" w:cs="宋体"/>
          <w:caps w:val="0"/>
          <w:color w:val="auto"/>
          <w:spacing w:val="0"/>
          <w:kern w:val="0"/>
          <w:sz w:val="24"/>
          <w:szCs w:val="24"/>
          <w:shd w:val="clear" w:color="auto" w:fill="FFFFFF"/>
          <w:lang w:val="en-US" w:eastAsia="zh-CN" w:bidi="ar"/>
        </w:rPr>
        <w:t>日</w:t>
      </w:r>
      <w:r>
        <w:rPr>
          <w:rFonts w:hint="eastAsia" w:ascii="宋体" w:hAnsi="宋体" w:cs="宋体"/>
          <w:caps w:val="0"/>
          <w:color w:val="auto"/>
          <w:spacing w:val="0"/>
          <w:kern w:val="0"/>
          <w:sz w:val="24"/>
          <w:szCs w:val="24"/>
          <w:u w:val="single"/>
          <w:shd w:val="clear" w:color="auto" w:fill="FFFFFF"/>
          <w:lang w:val="en-US" w:eastAsia="zh-CN" w:bidi="ar"/>
        </w:rPr>
        <w:t>9</w:t>
      </w:r>
      <w:r>
        <w:rPr>
          <w:rFonts w:hint="eastAsia" w:ascii="宋体" w:hAnsi="宋体" w:eastAsia="宋体" w:cs="宋体"/>
          <w:caps w:val="0"/>
          <w:color w:val="auto"/>
          <w:spacing w:val="0"/>
          <w:kern w:val="0"/>
          <w:sz w:val="24"/>
          <w:szCs w:val="24"/>
          <w:shd w:val="clear" w:color="auto" w:fill="FFFFFF"/>
          <w:lang w:val="en-US" w:eastAsia="zh-CN" w:bidi="ar"/>
        </w:rPr>
        <w:t>时</w:t>
      </w:r>
      <w:r>
        <w:rPr>
          <w:rFonts w:hint="eastAsia" w:ascii="Calibri" w:hAnsi="Calibri" w:eastAsia="Calibri" w:cs="Calibri"/>
          <w:caps w:val="0"/>
          <w:color w:val="auto"/>
          <w:spacing w:val="0"/>
          <w:kern w:val="0"/>
          <w:sz w:val="24"/>
          <w:szCs w:val="24"/>
          <w:u w:val="single"/>
          <w:shd w:val="clear" w:color="auto" w:fill="FFFFFF"/>
          <w:lang w:val="en-US" w:eastAsia="zh-CN" w:bidi="ar"/>
        </w:rPr>
        <w:t>00</w:t>
      </w:r>
      <w:r>
        <w:rPr>
          <w:rFonts w:hint="eastAsia" w:ascii="宋体" w:hAnsi="宋体" w:eastAsia="宋体" w:cs="宋体"/>
          <w:caps w:val="0"/>
          <w:color w:val="auto"/>
          <w:spacing w:val="0"/>
          <w:kern w:val="0"/>
          <w:sz w:val="24"/>
          <w:szCs w:val="24"/>
          <w:shd w:val="clear" w:color="auto" w:fill="FFFFFF"/>
          <w:lang w:val="en-US" w:eastAsia="zh-CN" w:bidi="ar"/>
        </w:rPr>
        <w:t>分，投标人</w:t>
      </w:r>
      <w:r>
        <w:rPr>
          <w:rFonts w:hint="eastAsia" w:ascii="宋体" w:hAnsi="宋体" w:eastAsia="宋体" w:cs="宋体"/>
          <w:caps w:val="0"/>
          <w:color w:val="333333"/>
          <w:spacing w:val="0"/>
          <w:kern w:val="0"/>
          <w:sz w:val="24"/>
          <w:szCs w:val="24"/>
          <w:shd w:val="clear" w:color="auto" w:fill="FFFFFF"/>
          <w:lang w:val="en-US" w:eastAsia="zh-CN" w:bidi="ar"/>
        </w:rPr>
        <w:t>应在截止时间前递交纸质投标文件，递交地点为泉州师范学院主校区文科教学楼</w:t>
      </w:r>
      <w:r>
        <w:rPr>
          <w:rFonts w:hint="default" w:ascii="Calibri" w:hAnsi="Calibri" w:eastAsia="Calibri" w:cs="Calibri"/>
          <w:caps w:val="0"/>
          <w:color w:val="333333"/>
          <w:spacing w:val="0"/>
          <w:kern w:val="0"/>
          <w:sz w:val="24"/>
          <w:szCs w:val="24"/>
          <w:shd w:val="clear" w:color="auto" w:fill="FFFFFF"/>
          <w:lang w:val="en-US" w:eastAsia="zh-CN" w:bidi="ar"/>
        </w:rPr>
        <w:t>A</w:t>
      </w:r>
      <w:r>
        <w:rPr>
          <w:rFonts w:hint="eastAsia" w:ascii="宋体" w:hAnsi="宋体" w:eastAsia="宋体" w:cs="宋体"/>
          <w:caps w:val="0"/>
          <w:color w:val="333333"/>
          <w:spacing w:val="0"/>
          <w:kern w:val="0"/>
          <w:sz w:val="24"/>
          <w:szCs w:val="24"/>
          <w:shd w:val="clear" w:color="auto" w:fill="FFFFFF"/>
          <w:lang w:val="en-US" w:eastAsia="zh-CN" w:bidi="ar"/>
        </w:rPr>
        <w:t>栋</w:t>
      </w:r>
      <w:r>
        <w:rPr>
          <w:rFonts w:hint="default" w:ascii="Calibri" w:hAnsi="Calibri" w:eastAsia="Calibri" w:cs="Calibri"/>
          <w:caps w:val="0"/>
          <w:color w:val="333333"/>
          <w:spacing w:val="0"/>
          <w:kern w:val="0"/>
          <w:sz w:val="24"/>
          <w:szCs w:val="24"/>
          <w:shd w:val="clear" w:color="auto" w:fill="FFFFFF"/>
          <w:lang w:val="en-US" w:eastAsia="zh-CN" w:bidi="ar"/>
        </w:rPr>
        <w:t>11</w:t>
      </w:r>
      <w:r>
        <w:rPr>
          <w:rFonts w:hint="eastAsia" w:ascii="Calibri" w:hAnsi="Calibri" w:eastAsia="Calibri" w:cs="Calibri"/>
          <w:caps w:val="0"/>
          <w:color w:val="333333"/>
          <w:spacing w:val="0"/>
          <w:kern w:val="0"/>
          <w:sz w:val="24"/>
          <w:szCs w:val="24"/>
          <w:shd w:val="clear" w:color="auto" w:fill="FFFFFF"/>
          <w:lang w:val="en-US" w:eastAsia="zh-CN" w:bidi="ar"/>
        </w:rPr>
        <w:t>4</w:t>
      </w:r>
      <w:r>
        <w:rPr>
          <w:rFonts w:hint="eastAsia" w:ascii="宋体" w:hAnsi="宋体" w:eastAsia="宋体" w:cs="宋体"/>
          <w:caps w:val="0"/>
          <w:color w:val="333333"/>
          <w:spacing w:val="0"/>
          <w:kern w:val="0"/>
          <w:sz w:val="24"/>
          <w:szCs w:val="24"/>
          <w:shd w:val="clear" w:color="auto" w:fill="FFFFFF"/>
          <w:lang w:val="en-US" w:eastAsia="zh-CN" w:bidi="ar"/>
        </w:rPr>
        <w:t>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333333"/>
          <w:spacing w:val="0"/>
          <w:sz w:val="21"/>
          <w:szCs w:val="21"/>
        </w:rPr>
      </w:pPr>
      <w:r>
        <w:rPr>
          <w:rStyle w:val="26"/>
          <w:rFonts w:hint="eastAsia" w:ascii="Calibri" w:hAnsi="Calibri" w:eastAsia="Calibri" w:cs="Calibri"/>
          <w:caps w:val="0"/>
          <w:color w:val="333333"/>
          <w:spacing w:val="0"/>
          <w:kern w:val="0"/>
          <w:sz w:val="28"/>
          <w:szCs w:val="28"/>
          <w:shd w:val="clear" w:color="auto" w:fill="FFFFFF"/>
          <w:lang w:val="en-US" w:eastAsia="zh-CN" w:bidi="ar"/>
        </w:rPr>
        <w:t>7</w:t>
      </w:r>
      <w:r>
        <w:rPr>
          <w:rStyle w:val="26"/>
          <w:rFonts w:hint="default" w:ascii="Calibri" w:hAnsi="Calibri" w:eastAsia="Calibri" w:cs="Calibri"/>
          <w:caps w:val="0"/>
          <w:color w:val="333333"/>
          <w:spacing w:val="0"/>
          <w:kern w:val="0"/>
          <w:sz w:val="28"/>
          <w:szCs w:val="28"/>
          <w:shd w:val="clear" w:color="auto" w:fill="FFFFFF"/>
          <w:lang w:val="en-US" w:eastAsia="zh-CN" w:bidi="ar"/>
        </w:rPr>
        <w:t>. </w:t>
      </w:r>
      <w:r>
        <w:rPr>
          <w:rStyle w:val="26"/>
          <w:rFonts w:hint="eastAsia" w:ascii="宋体" w:hAnsi="宋体" w:eastAsia="宋体" w:cs="宋体"/>
          <w:caps w:val="0"/>
          <w:color w:val="333333"/>
          <w:spacing w:val="0"/>
          <w:kern w:val="0"/>
          <w:sz w:val="28"/>
          <w:szCs w:val="28"/>
          <w:shd w:val="clear" w:color="auto" w:fill="FFFFFF"/>
          <w:lang w:val="en-US" w:eastAsia="zh-CN" w:bidi="ar"/>
        </w:rPr>
        <w:t>发布公告的媒介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333333"/>
          <w:spacing w:val="0"/>
          <w:sz w:val="21"/>
          <w:szCs w:val="21"/>
        </w:rPr>
      </w:pP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本次招标公告在</w:t>
      </w:r>
      <w:r>
        <w:rPr>
          <w:rFonts w:hint="eastAsia" w:ascii="宋体" w:hAnsi="宋体" w:eastAsia="宋体" w:cs="宋体"/>
          <w:caps w:val="0"/>
          <w:color w:val="333333"/>
          <w:spacing w:val="0"/>
          <w:kern w:val="0"/>
          <w:sz w:val="24"/>
          <w:szCs w:val="24"/>
          <w:u w:val="single"/>
          <w:shd w:val="clear" w:color="auto" w:fill="FFFFFF"/>
          <w:lang w:val="en-US" w:eastAsia="zh-CN" w:bidi="ar"/>
        </w:rPr>
        <w:t>泉州师范学院网（</w:t>
      </w:r>
      <w:r>
        <w:rPr>
          <w:rFonts w:hint="default" w:ascii="Calibri" w:hAnsi="Calibri" w:eastAsia="Calibri" w:cs="Calibri"/>
          <w:caps w:val="0"/>
          <w:color w:val="333333"/>
          <w:spacing w:val="0"/>
          <w:kern w:val="0"/>
          <w:sz w:val="24"/>
          <w:szCs w:val="24"/>
          <w:u w:val="single"/>
          <w:shd w:val="clear" w:color="auto" w:fill="FFFFFF"/>
          <w:lang w:val="en-US" w:eastAsia="zh-CN" w:bidi="ar"/>
        </w:rPr>
        <w:t>http://www.qztc.edu.cn/</w:t>
      </w:r>
      <w:r>
        <w:rPr>
          <w:rFonts w:hint="eastAsia" w:ascii="宋体" w:hAnsi="宋体" w:eastAsia="宋体" w:cs="宋体"/>
          <w:caps w:val="0"/>
          <w:color w:val="333333"/>
          <w:spacing w:val="0"/>
          <w:kern w:val="0"/>
          <w:sz w:val="24"/>
          <w:szCs w:val="24"/>
          <w:u w:val="single"/>
          <w:shd w:val="clear" w:color="auto" w:fill="FFFFFF"/>
          <w:lang w:val="en-US" w:eastAsia="zh-CN" w:bidi="ar"/>
        </w:rPr>
        <w:t>）</w:t>
      </w:r>
      <w:r>
        <w:rPr>
          <w:rFonts w:hint="eastAsia" w:ascii="宋体" w:hAnsi="宋体" w:eastAsia="宋体" w:cs="宋体"/>
          <w:caps w:val="0"/>
          <w:color w:val="333333"/>
          <w:spacing w:val="0"/>
          <w:kern w:val="0"/>
          <w:sz w:val="24"/>
          <w:szCs w:val="24"/>
          <w:shd w:val="clear" w:color="auto" w:fill="FFFFFF"/>
          <w:lang w:val="en-US" w:eastAsia="zh-CN" w:bidi="ar"/>
        </w:rPr>
        <w:t>上发布。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0"/>
        <w:jc w:val="left"/>
        <w:rPr>
          <w:rFonts w:hint="eastAsia" w:ascii="宋体" w:hAnsi="宋体" w:eastAsia="宋体" w:cs="宋体"/>
          <w:caps w:val="0"/>
          <w:color w:val="333333"/>
          <w:spacing w:val="0"/>
          <w:sz w:val="21"/>
          <w:szCs w:val="21"/>
        </w:rPr>
      </w:pPr>
      <w:r>
        <w:rPr>
          <w:rStyle w:val="26"/>
          <w:rFonts w:hint="eastAsia" w:ascii="Calibri" w:hAnsi="Calibri" w:eastAsia="Calibri" w:cs="Calibri"/>
          <w:caps w:val="0"/>
          <w:color w:val="333333"/>
          <w:spacing w:val="0"/>
          <w:kern w:val="0"/>
          <w:sz w:val="28"/>
          <w:szCs w:val="28"/>
          <w:shd w:val="clear" w:color="auto" w:fill="FFFFFF"/>
          <w:lang w:val="en-US" w:eastAsia="zh-CN" w:bidi="ar"/>
        </w:rPr>
        <w:t>8</w:t>
      </w:r>
      <w:r>
        <w:rPr>
          <w:rStyle w:val="26"/>
          <w:rFonts w:hint="default" w:ascii="Calibri" w:hAnsi="Calibri" w:eastAsia="Calibri" w:cs="Calibri"/>
          <w:caps w:val="0"/>
          <w:color w:val="333333"/>
          <w:spacing w:val="0"/>
          <w:kern w:val="0"/>
          <w:sz w:val="28"/>
          <w:szCs w:val="28"/>
          <w:shd w:val="clear" w:color="auto" w:fill="FFFFFF"/>
          <w:lang w:val="en-US" w:eastAsia="zh-CN" w:bidi="ar"/>
        </w:rPr>
        <w:t>. </w:t>
      </w:r>
      <w:r>
        <w:rPr>
          <w:rStyle w:val="26"/>
          <w:rFonts w:hint="eastAsia" w:ascii="宋体" w:hAnsi="宋体" w:eastAsia="宋体" w:cs="宋体"/>
          <w:caps w:val="0"/>
          <w:color w:val="333333"/>
          <w:spacing w:val="0"/>
          <w:kern w:val="0"/>
          <w:sz w:val="28"/>
          <w:szCs w:val="28"/>
          <w:shd w:val="clear" w:color="auto" w:fill="FFFFFF"/>
          <w:lang w:val="en-US" w:eastAsia="zh-CN" w:bidi="ar"/>
        </w:rPr>
        <w:t>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招标人：</w:t>
      </w:r>
      <w:r>
        <w:rPr>
          <w:rFonts w:hint="eastAsia" w:ascii="宋体" w:hAnsi="宋体" w:eastAsia="宋体" w:cs="宋体"/>
          <w:caps w:val="0"/>
          <w:color w:val="333333"/>
          <w:spacing w:val="0"/>
          <w:kern w:val="0"/>
          <w:sz w:val="24"/>
          <w:szCs w:val="24"/>
          <w:u w:val="single"/>
          <w:shd w:val="clear" w:color="auto" w:fill="FFFFFF"/>
          <w:lang w:val="en-US" w:eastAsia="zh-CN" w:bidi="ar"/>
        </w:rPr>
        <w:t>泉州师范学院</w:t>
      </w:r>
      <w:r>
        <w:rPr>
          <w:rFonts w:hint="default" w:ascii="Calibri" w:hAnsi="Calibri" w:eastAsia="Calibri" w:cs="Calibri"/>
          <w:caps w:val="0"/>
          <w:color w:val="333333"/>
          <w:spacing w:val="0"/>
          <w:kern w:val="0"/>
          <w:sz w:val="24"/>
          <w:szCs w:val="24"/>
          <w:shd w:val="clear" w:color="auto"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地址：</w:t>
      </w:r>
      <w:r>
        <w:rPr>
          <w:rFonts w:hint="eastAsia" w:ascii="宋体" w:hAnsi="宋体" w:eastAsia="宋体" w:cs="宋体"/>
          <w:caps w:val="0"/>
          <w:color w:val="333333"/>
          <w:spacing w:val="0"/>
          <w:kern w:val="0"/>
          <w:sz w:val="24"/>
          <w:szCs w:val="24"/>
          <w:u w:val="single"/>
          <w:shd w:val="clear" w:color="auto" w:fill="FFFFFF"/>
          <w:lang w:val="en-US" w:eastAsia="zh-CN" w:bidi="ar"/>
        </w:rPr>
        <w:t>泉州市丰泽区东海大街</w:t>
      </w:r>
      <w:r>
        <w:rPr>
          <w:rFonts w:hint="default" w:ascii="Calibri" w:hAnsi="Calibri" w:eastAsia="Calibri" w:cs="Calibri"/>
          <w:caps w:val="0"/>
          <w:color w:val="333333"/>
          <w:spacing w:val="0"/>
          <w:kern w:val="0"/>
          <w:sz w:val="24"/>
          <w:szCs w:val="24"/>
          <w:u w:val="single"/>
          <w:shd w:val="clear" w:color="auto" w:fill="FFFFFF"/>
          <w:lang w:val="en-US" w:eastAsia="zh-CN" w:bidi="ar"/>
        </w:rPr>
        <w:t>398</w:t>
      </w:r>
      <w:r>
        <w:rPr>
          <w:rFonts w:hint="eastAsia" w:ascii="宋体" w:hAnsi="宋体" w:eastAsia="宋体" w:cs="宋体"/>
          <w:caps w:val="0"/>
          <w:color w:val="333333"/>
          <w:spacing w:val="0"/>
          <w:kern w:val="0"/>
          <w:sz w:val="24"/>
          <w:szCs w:val="24"/>
          <w:u w:val="single"/>
          <w:shd w:val="clear" w:color="auto" w:fill="FFFFFF"/>
          <w:lang w:val="en-US" w:eastAsia="zh-CN" w:bidi="ar"/>
        </w:rPr>
        <w:t>号</w:t>
      </w:r>
      <w:r>
        <w:rPr>
          <w:rFonts w:hint="default" w:ascii="Calibri" w:hAnsi="Calibri" w:eastAsia="Calibri" w:cs="Calibri"/>
          <w:caps w:val="0"/>
          <w:color w:val="333333"/>
          <w:spacing w:val="0"/>
          <w:kern w:val="0"/>
          <w:sz w:val="24"/>
          <w:szCs w:val="24"/>
          <w:shd w:val="clear" w:color="auto" w:fill="FFFFFF"/>
          <w:lang w:val="en-US" w:eastAsia="zh-CN" w:bidi="ar"/>
        </w:rPr>
        <w:t> </w:t>
      </w:r>
      <w:r>
        <w:rPr>
          <w:rFonts w:hint="eastAsia" w:ascii="宋体" w:hAnsi="宋体" w:eastAsia="宋体" w:cs="宋体"/>
          <w:caps w:val="0"/>
          <w:color w:val="333333"/>
          <w:spacing w:val="0"/>
          <w:kern w:val="0"/>
          <w:sz w:val="24"/>
          <w:szCs w:val="24"/>
          <w:shd w:val="clear" w:color="auto" w:fill="FFFFFF"/>
          <w:lang w:val="en-US" w:eastAsia="zh-CN" w:bidi="ar"/>
        </w:rPr>
        <w:t>，邮编：</w:t>
      </w:r>
      <w:r>
        <w:rPr>
          <w:rFonts w:hint="default" w:ascii="Calibri" w:hAnsi="Calibri" w:eastAsia="Calibri" w:cs="Calibri"/>
          <w:caps w:val="0"/>
          <w:color w:val="333333"/>
          <w:spacing w:val="0"/>
          <w:kern w:val="0"/>
          <w:sz w:val="24"/>
          <w:szCs w:val="24"/>
          <w:u w:val="single"/>
          <w:shd w:val="clear" w:color="auto" w:fill="FFFFFF"/>
          <w:lang w:val="en-US" w:eastAsia="zh-CN" w:bidi="ar"/>
        </w:rPr>
        <w:t>362000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电子邮件：</w:t>
      </w:r>
      <w:r>
        <w:rPr>
          <w:rFonts w:hint="default" w:ascii="Calibri" w:hAnsi="Calibri" w:eastAsia="Calibri" w:cs="Calibri"/>
          <w:caps w:val="0"/>
          <w:color w:val="333333"/>
          <w:spacing w:val="0"/>
          <w:kern w:val="0"/>
          <w:sz w:val="24"/>
          <w:szCs w:val="24"/>
          <w:u w:val="single"/>
          <w:shd w:val="clear" w:color="auto" w:fill="FFFFFF"/>
          <w:lang w:val="en-US" w:eastAsia="zh-CN" w:bidi="ar"/>
        </w:rPr>
        <w:t>    /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default" w:ascii="宋体" w:hAnsi="宋体" w:eastAsia="宋体" w:cs="宋体"/>
          <w:caps w:val="0"/>
          <w:color w:val="333333"/>
          <w:spacing w:val="0"/>
          <w:sz w:val="21"/>
          <w:szCs w:val="21"/>
          <w:lang w:val="en-US"/>
        </w:rPr>
      </w:pPr>
      <w:r>
        <w:rPr>
          <w:rFonts w:hint="eastAsia" w:ascii="宋体" w:hAnsi="宋体" w:eastAsia="宋体" w:cs="宋体"/>
          <w:caps w:val="0"/>
          <w:color w:val="333333"/>
          <w:spacing w:val="0"/>
          <w:kern w:val="0"/>
          <w:sz w:val="24"/>
          <w:szCs w:val="24"/>
          <w:shd w:val="clear" w:color="auto" w:fill="FFFFFF"/>
          <w:lang w:val="en-US" w:eastAsia="zh-CN" w:bidi="ar"/>
        </w:rPr>
        <w:t>电话：</w:t>
      </w:r>
      <w:r>
        <w:rPr>
          <w:rFonts w:hint="default" w:ascii="Calibri" w:hAnsi="Calibri" w:eastAsia="Calibri" w:cs="Calibri"/>
          <w:caps w:val="0"/>
          <w:color w:val="333333"/>
          <w:spacing w:val="0"/>
          <w:kern w:val="0"/>
          <w:sz w:val="24"/>
          <w:szCs w:val="24"/>
          <w:u w:val="single"/>
          <w:shd w:val="clear" w:color="auto" w:fill="FFFFFF"/>
          <w:lang w:val="en-US" w:eastAsia="zh-CN" w:bidi="ar"/>
        </w:rPr>
        <w:t> 0595-2291981</w:t>
      </w:r>
      <w:r>
        <w:rPr>
          <w:rFonts w:hint="eastAsia" w:ascii="Calibri" w:hAnsi="Calibri" w:eastAsia="Calibri" w:cs="Calibri"/>
          <w:caps w:val="0"/>
          <w:color w:val="333333"/>
          <w:spacing w:val="0"/>
          <w:kern w:val="0"/>
          <w:sz w:val="24"/>
          <w:szCs w:val="24"/>
          <w:u w:val="single"/>
          <w:shd w:val="clear" w:color="auto" w:fill="FFFFFF"/>
          <w:lang w:val="en-US" w:eastAsia="zh-CN" w:bidi="ar"/>
        </w:rPr>
        <w:t xml:space="preserve">9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90" w:afterAutospacing="0" w:line="357" w:lineRule="atLeast"/>
        <w:ind w:left="0" w:right="0" w:firstLine="480"/>
        <w:jc w:val="left"/>
        <w:rPr>
          <w:rFonts w:hint="eastAsia" w:ascii="宋体" w:hAnsi="宋体" w:eastAsia="宋体" w:cs="宋体"/>
          <w:caps w:val="0"/>
          <w:color w:val="333333"/>
          <w:spacing w:val="0"/>
          <w:sz w:val="21"/>
          <w:szCs w:val="21"/>
        </w:rPr>
      </w:pPr>
      <w:r>
        <w:rPr>
          <w:rFonts w:hint="eastAsia" w:ascii="宋体" w:hAnsi="宋体" w:eastAsia="宋体" w:cs="宋体"/>
          <w:caps w:val="0"/>
          <w:color w:val="333333"/>
          <w:spacing w:val="0"/>
          <w:kern w:val="0"/>
          <w:sz w:val="24"/>
          <w:szCs w:val="24"/>
          <w:shd w:val="clear" w:color="auto" w:fill="FFFFFF"/>
          <w:lang w:val="en-US" w:eastAsia="zh-CN" w:bidi="ar"/>
        </w:rPr>
        <w:t>联系人：</w:t>
      </w:r>
      <w:r>
        <w:rPr>
          <w:rFonts w:hint="default" w:ascii="Calibri" w:hAnsi="Calibri" w:eastAsia="Calibri" w:cs="Calibri"/>
          <w:caps w:val="0"/>
          <w:color w:val="333333"/>
          <w:spacing w:val="0"/>
          <w:kern w:val="0"/>
          <w:sz w:val="24"/>
          <w:szCs w:val="24"/>
          <w:u w:val="single"/>
          <w:shd w:val="clear" w:color="auto" w:fill="FFFFFF"/>
          <w:lang w:val="en-US" w:eastAsia="zh-CN" w:bidi="ar"/>
        </w:rPr>
        <w:t> </w:t>
      </w:r>
      <w:r>
        <w:rPr>
          <w:rFonts w:hint="eastAsia" w:ascii="Calibri" w:hAnsi="Calibri" w:eastAsia="Calibri" w:cs="Calibri"/>
          <w:caps w:val="0"/>
          <w:color w:val="333333"/>
          <w:spacing w:val="0"/>
          <w:kern w:val="0"/>
          <w:sz w:val="24"/>
          <w:szCs w:val="24"/>
          <w:u w:val="single"/>
          <w:shd w:val="clear" w:color="auto" w:fill="FFFFFF"/>
          <w:lang w:val="en-US" w:eastAsia="zh-CN" w:bidi="ar"/>
        </w:rPr>
        <w:t>肖</w:t>
      </w:r>
      <w:r>
        <w:rPr>
          <w:rFonts w:hint="eastAsia" w:ascii="宋体" w:hAnsi="宋体" w:eastAsia="宋体" w:cs="宋体"/>
          <w:caps w:val="0"/>
          <w:color w:val="333333"/>
          <w:spacing w:val="0"/>
          <w:kern w:val="0"/>
          <w:sz w:val="24"/>
          <w:szCs w:val="24"/>
          <w:u w:val="single"/>
          <w:shd w:val="clear" w:color="auto" w:fill="FFFFFF"/>
          <w:lang w:val="en-US" w:eastAsia="zh-CN" w:bidi="ar"/>
        </w:rPr>
        <w:t>老师</w:t>
      </w: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ind w:left="0" w:leftChars="0" w:firstLine="0" w:firstLineChars="0"/>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3"/>
        <w:rPr>
          <w:rFonts w:hint="default"/>
          <w:sz w:val="24"/>
          <w:szCs w:val="24"/>
          <w:u w:val="single"/>
          <w:lang w:val="en-US" w:eastAsia="zh-CN"/>
        </w:rPr>
      </w:pPr>
    </w:p>
    <w:p>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1" w:name="_Toc4837"/>
      <w:bookmarkStart w:id="2" w:name="_Toc525120821"/>
      <w:bookmarkStart w:id="3" w:name="_Toc13309366"/>
      <w:r>
        <w:rPr>
          <w:rFonts w:hint="eastAsia" w:ascii="宋体" w:hAnsi="宋体" w:eastAsia="宋体" w:cs="宋体"/>
          <w:b/>
          <w:bCs/>
          <w:i w:val="0"/>
          <w:color w:val="auto"/>
          <w:kern w:val="44"/>
          <w:sz w:val="44"/>
          <w:szCs w:val="44"/>
          <w:lang w:val="en-US" w:eastAsia="zh-CN" w:bidi="ar-SA"/>
        </w:rPr>
        <w:t>第 2 章</w:t>
      </w:r>
      <w:r>
        <w:rPr>
          <w:rFonts w:hint="eastAsia" w:ascii="宋体" w:hAnsi="宋体" w:eastAsia="宋体" w:cs="宋体"/>
          <w:color w:val="auto"/>
          <w:highlight w:val="none"/>
        </w:rPr>
        <w:t>投标须知</w:t>
      </w:r>
      <w:bookmarkEnd w:id="1"/>
      <w:bookmarkEnd w:id="2"/>
      <w:bookmarkEnd w:id="3"/>
    </w:p>
    <w:p>
      <w:pPr>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ind w:left="0" w:leftChars="0" w:firstLine="0" w:firstLineChars="0"/>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rPr>
          <w:rFonts w:hint="eastAsia" w:ascii="宋体" w:hAnsi="宋体" w:cs="宋体"/>
        </w:rPr>
      </w:pPr>
      <w:bookmarkStart w:id="4" w:name="_Toc63471355"/>
      <w:bookmarkStart w:id="5" w:name="_Toc19626"/>
      <w:bookmarkStart w:id="6" w:name="_Toc300038918"/>
      <w:bookmarkStart w:id="7" w:name="_Toc13309367"/>
      <w:bookmarkStart w:id="8" w:name="_Toc49663095"/>
      <w:r>
        <w:rPr>
          <w:rFonts w:hint="eastAsia" w:ascii="宋体" w:hAnsi="宋体" w:eastAsia="宋体" w:cs="宋体"/>
          <w:b w:val="0"/>
          <w:bCs w:val="0"/>
        </w:rPr>
        <w:t>投标须知前附表</w:t>
      </w:r>
      <w:bookmarkEnd w:id="4"/>
      <w:bookmarkEnd w:id="5"/>
      <w:bookmarkEnd w:id="6"/>
      <w:bookmarkEnd w:id="7"/>
      <w:bookmarkEnd w:id="8"/>
      <w:bookmarkStart w:id="9" w:name="_Toc371260468"/>
      <w:bookmarkStart w:id="10" w:name="_Toc49663096"/>
      <w:bookmarkStart w:id="11" w:name="_Toc13309368"/>
      <w:bookmarkStart w:id="12" w:name="_Toc300038920"/>
      <w:bookmarkStart w:id="13" w:name="_Toc63471356"/>
      <w:bookmarkStart w:id="14" w:name="_Toc24527"/>
    </w:p>
    <w:bookmarkEnd w:id="9"/>
    <w:bookmarkEnd w:id="10"/>
    <w:bookmarkEnd w:id="11"/>
    <w:bookmarkEnd w:id="12"/>
    <w:bookmarkEnd w:id="13"/>
    <w:bookmarkEnd w:id="14"/>
    <w:p>
      <w:pPr>
        <w:pStyle w:val="4"/>
        <w:spacing w:before="120" w:after="120" w:line="360" w:lineRule="auto"/>
        <w:jc w:val="center"/>
        <w:rPr>
          <w:rFonts w:hint="eastAsia" w:ascii="宋体" w:hAnsi="宋体" w:eastAsia="宋体" w:cs="宋体"/>
          <w:color w:val="auto"/>
          <w:highlight w:val="none"/>
        </w:rPr>
      </w:pPr>
      <w:bookmarkStart w:id="15" w:name="_Toc893"/>
      <w:bookmarkStart w:id="16" w:name="_Toc525120823"/>
      <w:r>
        <w:rPr>
          <w:rFonts w:hint="eastAsia" w:ascii="宋体" w:hAnsi="宋体" w:eastAsia="宋体" w:cs="宋体"/>
          <w:color w:val="auto"/>
          <w:highlight w:val="none"/>
        </w:rPr>
        <w:t>投标须知前附表</w:t>
      </w:r>
      <w:bookmarkEnd w:id="15"/>
      <w:bookmarkEnd w:id="16"/>
    </w:p>
    <w:p>
      <w:pPr>
        <w:ind w:left="1111" w:hanging="1106" w:hangingChars="527"/>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p>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（1）本表各项应一一填写，除“不适用”外，不留空白。如某日期一时定不下来，可先填计划日期。</w:t>
      </w:r>
    </w:p>
    <w:p>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（2）如某项内容对本项目不适用，应在相应栏目中注明“不适用”。</w:t>
      </w:r>
    </w:p>
    <w:p>
      <w:pPr>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（3）投标须知前附表是投标须知的说明和补充，如两者有矛盾之处，以前附表内容为准。</w:t>
      </w:r>
    </w:p>
    <w:tbl>
      <w:tblPr>
        <w:tblStyle w:val="24"/>
        <w:tblpPr w:leftFromText="180" w:rightFromText="180" w:vertAnchor="text" w:tblpX="-111" w:tblpY="1"/>
        <w:tblOverlap w:val="never"/>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88"/>
        <w:gridCol w:w="1522"/>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top w:val="single" w:color="auto" w:sz="8" w:space="0"/>
              <w:left w:val="single" w:color="auto" w:sz="8"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项号</w:t>
            </w:r>
          </w:p>
        </w:tc>
        <w:tc>
          <w:tcPr>
            <w:tcW w:w="888" w:type="dxa"/>
            <w:tcBorders>
              <w:top w:val="single" w:color="auto" w:sz="8"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条款号</w:t>
            </w:r>
          </w:p>
        </w:tc>
        <w:tc>
          <w:tcPr>
            <w:tcW w:w="1522" w:type="dxa"/>
            <w:tcBorders>
              <w:top w:val="single" w:color="auto" w:sz="4" w:space="0"/>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条款名称</w:t>
            </w:r>
          </w:p>
        </w:tc>
        <w:tc>
          <w:tcPr>
            <w:tcW w:w="6855" w:type="dxa"/>
            <w:tcBorders>
              <w:top w:val="single" w:color="auto" w:sz="4" w:space="0"/>
              <w:left w:val="single" w:color="auto" w:sz="4" w:space="0"/>
              <w:right w:val="single" w:color="auto" w:sz="8" w:space="0"/>
            </w:tcBorders>
            <w:noWrap w:val="0"/>
            <w:vAlign w:val="center"/>
          </w:tcPr>
          <w:p>
            <w:pPr>
              <w:pStyle w:val="7"/>
              <w:keepNext w:val="0"/>
              <w:keepLines/>
              <w:pageBreakBefore w:val="0"/>
              <w:kinsoku/>
              <w:wordWrap/>
              <w:overflowPunct/>
              <w:topLinePunct w:val="0"/>
              <w:autoSpaceDE/>
              <w:autoSpaceDN/>
              <w:bidi w:val="0"/>
              <w:snapToGrid w:val="0"/>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招标人</w:t>
            </w:r>
          </w:p>
        </w:tc>
        <w:tc>
          <w:tcPr>
            <w:tcW w:w="6855" w:type="dxa"/>
            <w:noWrap w:val="0"/>
            <w:vAlign w:val="center"/>
          </w:tcPr>
          <w:p>
            <w:pPr>
              <w:pStyle w:val="7"/>
              <w:keepNext w:val="0"/>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 w:val="21"/>
                <w:szCs w:val="21"/>
                <w:highlight w:val="none"/>
                <w:u w:val="single"/>
                <w:lang w:val="en-US" w:eastAsia="zh-CN"/>
              </w:rPr>
              <w:t>泉州师范学院后勤管理处</w:t>
            </w:r>
          </w:p>
          <w:p>
            <w:pPr>
              <w:pStyle w:val="7"/>
              <w:keepNext w:val="0"/>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地址：</w:t>
            </w:r>
            <w:r>
              <w:rPr>
                <w:rFonts w:hint="eastAsia" w:ascii="宋体" w:hAnsi="宋体" w:eastAsia="宋体" w:cs="宋体"/>
                <w:color w:val="auto"/>
                <w:szCs w:val="21"/>
                <w:highlight w:val="none"/>
                <w:u w:val="single"/>
                <w:lang w:val="en-US" w:eastAsia="zh-CN"/>
              </w:rPr>
              <w:t>泉州市丰泽区东海大街398号</w:t>
            </w:r>
          </w:p>
          <w:p>
            <w:pPr>
              <w:pStyle w:val="7"/>
              <w:keepNext w:val="0"/>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w:t>
            </w:r>
            <w:r>
              <w:rPr>
                <w:rFonts w:hint="eastAsia" w:ascii="宋体" w:hAnsi="宋体" w:eastAsia="宋体" w:cs="宋体"/>
                <w:color w:val="auto"/>
                <w:szCs w:val="21"/>
                <w:highlight w:val="none"/>
                <w:u w:val="single"/>
                <w:lang w:val="en-US" w:eastAsia="zh-CN"/>
              </w:rPr>
              <w:t>肖老师</w:t>
            </w:r>
          </w:p>
          <w:p>
            <w:pPr>
              <w:pStyle w:val="7"/>
              <w:keepNext w:val="0"/>
              <w:pageBreakBefore w:val="0"/>
              <w:kinsoku/>
              <w:wordWrap/>
              <w:overflowPunct/>
              <w:topLinePunct w:val="0"/>
              <w:autoSpaceDE/>
              <w:autoSpaceDN/>
              <w:bidi w:val="0"/>
              <w:snapToGrid w:val="0"/>
              <w:spacing w:line="360" w:lineRule="exact"/>
              <w:ind w:left="0" w:leftChars="0" w:firstLine="0" w:firstLineChars="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电话：</w:t>
            </w:r>
            <w:r>
              <w:rPr>
                <w:rFonts w:hint="eastAsia" w:ascii="宋体" w:hAnsi="宋体" w:eastAsia="宋体" w:cs="宋体"/>
                <w:color w:val="auto"/>
                <w:szCs w:val="21"/>
                <w:highlight w:val="none"/>
                <w:u w:val="single"/>
                <w:lang w:val="en-US" w:eastAsia="zh-CN"/>
              </w:rPr>
              <w:t xml:space="preserve">0595-22919819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本招标项目名称、报建编号、招标项目编号和标段划分（如果有）</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招标项目名称：</w:t>
            </w:r>
            <w:r>
              <w:rPr>
                <w:rFonts w:hint="eastAsia" w:ascii="宋体" w:hAnsi="宋体" w:eastAsia="宋体" w:cs="宋体"/>
                <w:color w:val="auto"/>
                <w:szCs w:val="21"/>
                <w:highlight w:val="none"/>
                <w:u w:val="single"/>
                <w:lang w:val="en-US" w:eastAsia="zh-CN"/>
              </w:rPr>
              <w:t>泉州师范学院金帝花园宿舍改造项目</w:t>
            </w:r>
            <w:r>
              <w:rPr>
                <w:rFonts w:hint="eastAsia" w:ascii="宋体" w:hAnsi="宋体" w:eastAsia="宋体" w:cs="宋体"/>
                <w:color w:val="auto"/>
                <w:szCs w:val="21"/>
                <w:highlight w:val="none"/>
                <w:lang w:val="en-US" w:eastAsia="zh-CN"/>
              </w:rPr>
              <w:t>招标项目编号：</w:t>
            </w:r>
            <w:r>
              <w:rPr>
                <w:rFonts w:hint="eastAsia" w:ascii="宋体" w:hAnsi="宋体" w:eastAsia="宋体" w:cs="宋体"/>
                <w:i w:val="0"/>
                <w:iCs w:val="0"/>
                <w:caps w:val="0"/>
                <w:color w:val="000000"/>
                <w:spacing w:val="0"/>
                <w:sz w:val="21"/>
                <w:szCs w:val="21"/>
                <w:u w:val="single"/>
                <w:shd w:val="clear" w:fill="FFFFFF"/>
                <w:lang w:eastAsia="zh-CN"/>
              </w:rPr>
              <w:t>HQZCCG2023003</w:t>
            </w:r>
          </w:p>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标段名称（如果有）：</w:t>
            </w:r>
            <w:r>
              <w:rPr>
                <w:rFonts w:hint="eastAsia" w:ascii="宋体" w:hAnsi="宋体" w:eastAsia="宋体" w:cs="宋体"/>
                <w:color w:val="auto"/>
                <w:szCs w:val="21"/>
                <w:highlight w:val="none"/>
                <w:u w:val="single"/>
                <w:lang w:val="en-US" w:eastAsia="zh-CN"/>
              </w:rPr>
              <w:t xml:space="preserve">     /   </w:t>
            </w:r>
          </w:p>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标段编号（如果有）：</w:t>
            </w:r>
            <w:r>
              <w:rPr>
                <w:rFonts w:hint="eastAsia" w:ascii="宋体" w:hAnsi="宋体" w:eastAsia="宋体" w:cs="宋体"/>
                <w:color w:val="auto"/>
                <w:szCs w:val="21"/>
                <w:highlight w:val="none"/>
                <w:u w:val="single"/>
                <w:lang w:val="en-US" w:eastAsia="zh-CN"/>
              </w:rPr>
              <w:t xml:space="preserve">     /    </w:t>
            </w:r>
          </w:p>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招标人允许投标人参加投标的标段数量：</w:t>
            </w:r>
            <w:r>
              <w:rPr>
                <w:rFonts w:hint="eastAsia" w:ascii="宋体" w:hAnsi="宋体" w:eastAsia="宋体" w:cs="宋体"/>
                <w:color w:val="auto"/>
                <w:szCs w:val="21"/>
                <w:highlight w:val="none"/>
                <w:u w:val="single"/>
                <w:lang w:val="en-US" w:eastAsia="zh-CN"/>
              </w:rPr>
              <w:t xml:space="preserve"> 一个标段 </w:t>
            </w:r>
          </w:p>
          <w:p>
            <w:pPr>
              <w:pStyle w:val="7"/>
              <w:keepNext w:val="0"/>
              <w:keepLines/>
              <w:pageBreakBefore w:val="0"/>
              <w:kinsoku/>
              <w:wordWrap/>
              <w:overflowPunct/>
              <w:topLinePunct w:val="0"/>
              <w:autoSpaceDE/>
              <w:autoSpaceDN/>
              <w:bidi w:val="0"/>
              <w:snapToGrid w:val="0"/>
              <w:spacing w:line="360" w:lineRule="exact"/>
              <w:ind w:firstLine="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招标人最多允许投标人中标的标段数量：</w:t>
            </w:r>
            <w:r>
              <w:rPr>
                <w:rFonts w:hint="eastAsia" w:ascii="宋体" w:hAnsi="宋体" w:eastAsia="宋体" w:cs="宋体"/>
                <w:color w:val="auto"/>
                <w:szCs w:val="21"/>
                <w:highlight w:val="none"/>
                <w:u w:val="single"/>
                <w:lang w:val="en-US" w:eastAsia="zh-CN"/>
              </w:rPr>
              <w:t xml:space="preserve"> 一个标段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资金来源和落实情况</w:t>
            </w:r>
          </w:p>
        </w:tc>
        <w:tc>
          <w:tcPr>
            <w:tcW w:w="6855" w:type="dxa"/>
            <w:tcBorders>
              <w:left w:val="single" w:color="auto" w:sz="4" w:space="0"/>
              <w:right w:val="single" w:color="auto" w:sz="4" w:space="0"/>
            </w:tcBorders>
            <w:noWrap w:val="0"/>
            <w:vAlign w:val="center"/>
          </w:tcPr>
          <w:p>
            <w:pPr>
              <w:pStyle w:val="7"/>
              <w:keepNext w:val="0"/>
              <w:keepLines/>
              <w:pageBreakBefore w:val="0"/>
              <w:kinsoku/>
              <w:wordWrap/>
              <w:overflowPunct/>
              <w:topLinePunct w:val="0"/>
              <w:autoSpaceDE/>
              <w:autoSpaceDN/>
              <w:bidi w:val="0"/>
              <w:spacing w:line="360" w:lineRule="exact"/>
              <w:ind w:firstLine="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资金来源：</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 w:val="0"/>
                <w:bCs w:val="0"/>
                <w:color w:val="auto"/>
                <w:szCs w:val="21"/>
                <w:highlight w:val="none"/>
                <w:u w:val="single"/>
                <w:lang w:val="en-US" w:eastAsia="zh-CN"/>
              </w:rPr>
              <w:t xml:space="preserve">财政拨款 </w:t>
            </w:r>
          </w:p>
          <w:p>
            <w:pPr>
              <w:pStyle w:val="7"/>
              <w:keepNext w:val="0"/>
              <w:keepLines/>
              <w:pageBreakBefore w:val="0"/>
              <w:kinsoku/>
              <w:wordWrap/>
              <w:overflowPunct/>
              <w:topLinePunct w:val="0"/>
              <w:autoSpaceDE/>
              <w:autoSpaceDN/>
              <w:bidi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出资比例：</w:t>
            </w:r>
            <w:r>
              <w:rPr>
                <w:rFonts w:hint="eastAsia" w:ascii="宋体" w:hAnsi="宋体" w:eastAsia="宋体" w:cs="宋体"/>
                <w:color w:val="auto"/>
                <w:szCs w:val="21"/>
                <w:highlight w:val="none"/>
                <w:u w:val="single"/>
                <w:lang w:val="en-US" w:eastAsia="zh-CN"/>
              </w:rPr>
              <w:t xml:space="preserve">  /  </w:t>
            </w:r>
          </w:p>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资金落实情况：</w:t>
            </w:r>
            <w:r>
              <w:rPr>
                <w:rFonts w:hint="eastAsia" w:ascii="宋体" w:hAnsi="宋体" w:eastAsia="宋体" w:cs="宋体"/>
                <w:color w:val="auto"/>
                <w:szCs w:val="21"/>
                <w:highlight w:val="none"/>
                <w:u w:val="single"/>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工程建设地点</w:t>
            </w:r>
          </w:p>
        </w:tc>
        <w:tc>
          <w:tcPr>
            <w:tcW w:w="6855" w:type="dxa"/>
            <w:tcBorders>
              <w:left w:val="single" w:color="auto" w:sz="4" w:space="0"/>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u w:val="single"/>
                <w:lang w:val="en-US" w:eastAsia="zh-CN"/>
              </w:rPr>
              <w:t>泉州金帝花园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工程建设规模</w:t>
            </w:r>
          </w:p>
        </w:tc>
        <w:tc>
          <w:tcPr>
            <w:tcW w:w="6855" w:type="dxa"/>
            <w:tcBorders>
              <w:left w:val="single" w:color="auto" w:sz="4" w:space="0"/>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pacing w:val="-6"/>
                <w:sz w:val="21"/>
                <w:szCs w:val="21"/>
                <w:highlight w:val="none"/>
                <w:u w:val="single"/>
                <w:lang w:val="en-US" w:eastAsia="zh-CN"/>
              </w:rPr>
              <w:t>工程造价97406元，具体以招标人提供的施工图纸及工程量清单为准。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0"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招标范围和内容</w:t>
            </w:r>
          </w:p>
        </w:tc>
        <w:tc>
          <w:tcPr>
            <w:tcW w:w="6855" w:type="dxa"/>
            <w:noWrap w:val="0"/>
            <w:vAlign w:val="center"/>
          </w:tcPr>
          <w:p>
            <w:pPr>
              <w:pStyle w:val="7"/>
              <w:keepNext w:val="0"/>
              <w:keepLines/>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pacing w:val="0"/>
                <w:sz w:val="21"/>
                <w:szCs w:val="21"/>
                <w:highlight w:val="none"/>
                <w:u w:val="single"/>
                <w:lang w:val="en-US" w:eastAsia="zh-CN"/>
              </w:rPr>
              <w:t>招标范围包括但不限于：宿舍装修含水电布设、门窗更换、厨卫施工、地板铺设等，具体详见招标人提供的施工图纸及工程量清单</w:t>
            </w:r>
            <w:r>
              <w:rPr>
                <w:rFonts w:hint="default" w:ascii="宋体" w:hAnsi="宋体" w:eastAsia="宋体" w:cs="宋体"/>
                <w:color w:val="auto"/>
                <w:spacing w:val="0"/>
                <w:sz w:val="21"/>
                <w:szCs w:val="21"/>
                <w:highlight w:val="none"/>
                <w:u w:val="single"/>
                <w:lang w:val="en-US" w:eastAsia="zh-CN"/>
              </w:rPr>
              <w:t> </w:t>
            </w:r>
            <w:r>
              <w:rPr>
                <w:rFonts w:hint="eastAsia" w:ascii="宋体" w:hAnsi="宋体" w:eastAsia="宋体" w:cs="宋体"/>
                <w:color w:val="auto"/>
                <w:spacing w:val="0"/>
                <w:sz w:val="21"/>
                <w:szCs w:val="21"/>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计划工期</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left="0" w:leftChars="0" w:firstLine="0" w:firstLineChars="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总工期为</w:t>
            </w:r>
            <w:r>
              <w:rPr>
                <w:rFonts w:hint="eastAsia" w:ascii="宋体" w:hAnsi="宋体" w:eastAsia="宋体" w:cs="宋体"/>
                <w:color w:val="auto"/>
                <w:szCs w:val="21"/>
                <w:highlight w:val="none"/>
                <w:u w:val="single"/>
                <w:lang w:val="en-US" w:eastAsia="zh-CN"/>
              </w:rPr>
              <w:t>60</w:t>
            </w:r>
            <w:r>
              <w:rPr>
                <w:rFonts w:hint="eastAsia" w:ascii="宋体" w:hAnsi="宋体" w:eastAsia="宋体" w:cs="宋体"/>
                <w:color w:val="auto"/>
                <w:szCs w:val="21"/>
                <w:highlight w:val="none"/>
                <w:u w:val="none"/>
                <w:lang w:val="en-US" w:eastAsia="zh-CN"/>
              </w:rPr>
              <w:t>个日历天；</w:t>
            </w:r>
            <w:r>
              <w:rPr>
                <w:rFonts w:hint="eastAsia" w:ascii="宋体" w:hAnsi="宋体" w:eastAsia="宋体" w:cs="宋体"/>
                <w:color w:val="FF0000"/>
                <w:szCs w:val="21"/>
                <w:highlight w:val="none"/>
                <w:u w:val="none"/>
                <w:lang w:val="en-US" w:eastAsia="zh-CN"/>
              </w:rPr>
              <w:t>（本项目在金帝花园，需严格按照金帝物业要求及校方要求进行施工）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质量要求</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符合《工程施工质量验收规范》并达到合格标准。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合同价格形式</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none"/>
                <w:lang w:val="en-US" w:eastAsia="zh-CN"/>
              </w:rPr>
              <w:t>单价合同，工程量按实结算。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13" w:leftChars="-54" w:firstLine="94" w:firstLineChars="45"/>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资格审查方式</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本项目采用</w:t>
            </w:r>
            <w:r>
              <w:rPr>
                <w:rFonts w:hint="eastAsia" w:ascii="宋体" w:hAnsi="宋体" w:eastAsia="宋体" w:cs="宋体"/>
                <w:color w:val="auto"/>
                <w:szCs w:val="21"/>
                <w:highlight w:val="none"/>
                <w:u w:val="single"/>
                <w:lang w:val="en-US" w:eastAsia="zh-CN"/>
              </w:rPr>
              <w:t>资格后审</w:t>
            </w:r>
            <w:r>
              <w:rPr>
                <w:rFonts w:hint="eastAsia" w:ascii="宋体" w:hAnsi="宋体" w:eastAsia="宋体" w:cs="宋体"/>
                <w:color w:val="auto"/>
                <w:szCs w:val="21"/>
                <w:highlight w:val="none"/>
                <w:lang w:val="en-US" w:eastAsia="zh-CN"/>
              </w:rPr>
              <w:t>方式对投标人的资格进行审查。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w:t>
            </w:r>
          </w:p>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合格投标人资格条件</w:t>
            </w:r>
          </w:p>
        </w:tc>
        <w:tc>
          <w:tcPr>
            <w:tcW w:w="6855" w:type="dxa"/>
            <w:noWrap w:val="0"/>
            <w:vAlign w:val="center"/>
          </w:tcPr>
          <w:p>
            <w:pPr>
              <w:pStyle w:val="7"/>
              <w:keepNext w:val="0"/>
              <w:keepLines/>
              <w:pageBreakBefore w:val="0"/>
              <w:numPr>
                <w:ilvl w:val="2"/>
                <w:numId w:val="7"/>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本招标项目要求投标人须具备有效的不低于</w:t>
            </w:r>
            <w:r>
              <w:rPr>
                <w:rFonts w:hint="eastAsia" w:ascii="宋体"/>
                <w:b/>
                <w:bCs/>
                <w:color w:val="auto"/>
                <w:sz w:val="21"/>
                <w:szCs w:val="21"/>
                <w:u w:val="single"/>
                <w:lang w:val="en-US" w:eastAsia="zh-CN"/>
              </w:rPr>
              <w:t>贰</w:t>
            </w:r>
            <w:r>
              <w:rPr>
                <w:rFonts w:hint="eastAsia" w:ascii="宋体"/>
                <w:b/>
                <w:bCs/>
                <w:color w:val="auto"/>
                <w:sz w:val="21"/>
                <w:szCs w:val="21"/>
              </w:rPr>
              <w:t>级</w:t>
            </w:r>
            <w:r>
              <w:rPr>
                <w:rFonts w:hint="eastAsia" w:ascii="宋体"/>
                <w:b/>
                <w:bCs/>
                <w:color w:val="auto"/>
                <w:sz w:val="21"/>
                <w:szCs w:val="21"/>
                <w:u w:val="single"/>
                <w:lang w:eastAsia="zh-CN"/>
              </w:rPr>
              <w:t>建筑装修装饰工程专业承包</w:t>
            </w:r>
            <w:r>
              <w:rPr>
                <w:rFonts w:hint="eastAsia" w:ascii="宋体" w:hAnsi="宋体" w:eastAsia="宋体" w:cs="宋体"/>
                <w:b/>
                <w:bCs/>
                <w:caps w:val="0"/>
                <w:color w:val="333333"/>
                <w:spacing w:val="0"/>
                <w:kern w:val="0"/>
                <w:sz w:val="21"/>
                <w:szCs w:val="21"/>
                <w:shd w:val="clear" w:color="auto" w:fill="FFFFFF"/>
                <w:lang w:val="en-US" w:eastAsia="zh-CN" w:bidi="ar"/>
              </w:rPr>
              <w:t>和《施工企业安全生产许可证》。</w:t>
            </w:r>
          </w:p>
          <w:p>
            <w:pPr>
              <w:pStyle w:val="7"/>
              <w:keepNext w:val="0"/>
              <w:keepLines/>
              <w:pageBreakBefore w:val="0"/>
              <w:numPr>
                <w:ilvl w:val="0"/>
                <w:numId w:val="0"/>
              </w:numPr>
              <w:tabs>
                <w:tab w:val="left" w:pos="397"/>
                <w:tab w:val="left" w:pos="624"/>
              </w:tabs>
              <w:kinsoku/>
              <w:wordWrap/>
              <w:overflowPunct/>
              <w:topLinePunct w:val="0"/>
              <w:autoSpaceDE/>
              <w:autoSpaceDN/>
              <w:bidi w:val="0"/>
              <w:snapToGrid w:val="0"/>
              <w:spacing w:line="360" w:lineRule="exact"/>
              <w:ind w:firstLine="420" w:firstLineChars="200"/>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注：企业法人工商注册地不在福建省行政区域内的投标人参加投标，应按《关于推动全省建筑市场统一开放的通知》（闽建筑[2015]35 号文）和《关于规范省外入闽建筑企业信息登记工作的通知》（闽建办筑[2015]13 号）要求办理企业信息登记。</w:t>
            </w:r>
          </w:p>
          <w:p>
            <w:pPr>
              <w:pStyle w:val="7"/>
              <w:keepNext w:val="0"/>
              <w:keepLines/>
              <w:pageBreakBefore w:val="0"/>
              <w:numPr>
                <w:ilvl w:val="2"/>
                <w:numId w:val="7"/>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投标人拟担任本招标项目的项目负责人须具备有效的不低于</w:t>
            </w:r>
            <w:r>
              <w:rPr>
                <w:rFonts w:hint="eastAsia" w:ascii="宋体" w:hAnsi="宋体" w:eastAsia="宋体" w:cs="宋体"/>
                <w:b/>
                <w:bCs/>
                <w:i w:val="0"/>
                <w:iCs w:val="0"/>
                <w:color w:val="auto"/>
                <w:szCs w:val="21"/>
                <w:highlight w:val="none"/>
                <w:u w:val="single"/>
                <w:lang w:val="en-US" w:eastAsia="zh-CN"/>
              </w:rPr>
              <w:t>贰级建筑装修装饰工程专业承包</w:t>
            </w:r>
            <w:r>
              <w:rPr>
                <w:rFonts w:hint="eastAsia" w:ascii="宋体" w:hAnsi="宋体" w:eastAsia="宋体" w:cs="宋体"/>
                <w:b/>
                <w:bCs/>
                <w:i w:val="0"/>
                <w:iCs w:val="0"/>
                <w:color w:val="auto"/>
                <w:szCs w:val="21"/>
                <w:highlight w:val="none"/>
                <w:lang w:val="en-US" w:eastAsia="zh-CN"/>
              </w:rPr>
              <w:t>专业注册建造师执业资格，并具备有效的安全生产考核合格证书（B证）。拟派出项目负责人必须为独立投标人或联合体牵头人的本企业在岗人员。</w:t>
            </w:r>
          </w:p>
          <w:p>
            <w:pPr>
              <w:pStyle w:val="7"/>
              <w:keepNext w:val="0"/>
              <w:keepLines/>
              <w:pageBreakBefore w:val="0"/>
              <w:numPr>
                <w:ilvl w:val="2"/>
                <w:numId w:val="7"/>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本招标项目</w:t>
            </w:r>
            <w:r>
              <w:rPr>
                <w:rFonts w:hint="eastAsia" w:ascii="宋体" w:hAnsi="宋体" w:eastAsia="宋体" w:cs="宋体"/>
                <w:i w:val="0"/>
                <w:iCs w:val="0"/>
                <w:color w:val="auto"/>
                <w:szCs w:val="21"/>
                <w:highlight w:val="none"/>
                <w:u w:val="single"/>
                <w:lang w:val="en-US" w:eastAsia="zh-CN"/>
              </w:rPr>
              <w:t>不接受</w:t>
            </w:r>
            <w:r>
              <w:rPr>
                <w:rFonts w:hint="eastAsia" w:ascii="宋体" w:hAnsi="宋体" w:eastAsia="宋体" w:cs="宋体"/>
                <w:b/>
                <w:bCs/>
                <w:i w:val="0"/>
                <w:iCs w:val="0"/>
                <w:color w:val="auto"/>
                <w:szCs w:val="21"/>
                <w:highlight w:val="none"/>
                <w:lang w:val="en-US" w:eastAsia="zh-CN"/>
              </w:rPr>
              <w:t>联合体投标。</w:t>
            </w:r>
          </w:p>
          <w:p>
            <w:pPr>
              <w:pStyle w:val="7"/>
              <w:keepNext w:val="0"/>
              <w:keepLines/>
              <w:pageBreakBefore w:val="0"/>
              <w:numPr>
                <w:ilvl w:val="2"/>
                <w:numId w:val="7"/>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本招标项目</w:t>
            </w:r>
            <w:r>
              <w:rPr>
                <w:rFonts w:hint="eastAsia" w:ascii="宋体" w:hAnsi="宋体" w:eastAsia="宋体" w:cs="宋体"/>
                <w:i w:val="0"/>
                <w:iCs w:val="0"/>
                <w:color w:val="auto"/>
                <w:szCs w:val="21"/>
                <w:highlight w:val="none"/>
                <w:u w:val="single"/>
                <w:lang w:val="en-US" w:eastAsia="zh-CN"/>
              </w:rPr>
              <w:t>不应用</w:t>
            </w:r>
            <w:r>
              <w:rPr>
                <w:rFonts w:hint="eastAsia" w:ascii="宋体" w:hAnsi="宋体" w:eastAsia="宋体" w:cs="宋体"/>
                <w:b/>
                <w:bCs/>
                <w:i w:val="0"/>
                <w:iCs w:val="0"/>
                <w:color w:val="auto"/>
                <w:szCs w:val="21"/>
                <w:highlight w:val="none"/>
                <w:lang w:val="en-US" w:eastAsia="zh-CN"/>
              </w:rPr>
              <w:t>福建省建筑施工企业信用综合评价分值。</w:t>
            </w:r>
          </w:p>
          <w:p>
            <w:pPr>
              <w:pStyle w:val="7"/>
              <w:keepNext w:val="0"/>
              <w:keepLines/>
              <w:pageBreakBefore w:val="0"/>
              <w:numPr>
                <w:ilvl w:val="2"/>
                <w:numId w:val="7"/>
              </w:numPr>
              <w:tabs>
                <w:tab w:val="left" w:pos="397"/>
                <w:tab w:val="left" w:pos="624"/>
                <w:tab w:val="clear" w:pos="510"/>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投标人“类似工程业绩”要求：</w:t>
            </w:r>
            <w:r>
              <w:rPr>
                <w:rFonts w:hint="eastAsia" w:ascii="宋体" w:hAnsi="宋体" w:eastAsia="宋体" w:cs="宋体"/>
                <w:i w:val="0"/>
                <w:iCs w:val="0"/>
                <w:color w:val="auto"/>
                <w:szCs w:val="21"/>
                <w:highlight w:val="none"/>
                <w:u w:val="single"/>
                <w:lang w:val="en-US" w:eastAsia="zh-CN"/>
              </w:rPr>
              <w:t>不适用</w:t>
            </w:r>
            <w:r>
              <w:rPr>
                <w:rFonts w:hint="eastAsia" w:ascii="宋体" w:hAnsi="宋体" w:eastAsia="宋体" w:cs="宋体"/>
                <w:b/>
                <w:bCs/>
                <w:i w:val="0"/>
                <w:iCs w:val="0"/>
                <w:color w:val="auto"/>
                <w:szCs w:val="21"/>
                <w:highlight w:val="none"/>
                <w:lang w:val="en-US" w:eastAsia="zh-CN"/>
              </w:rPr>
              <w:t>；</w:t>
            </w:r>
          </w:p>
          <w:p>
            <w:pPr>
              <w:pStyle w:val="7"/>
              <w:keepNext w:val="0"/>
              <w:keepLines/>
              <w:pageBreakBefore w:val="0"/>
              <w:numPr>
                <w:ilvl w:val="2"/>
                <w:numId w:val="7"/>
              </w:numPr>
              <w:tabs>
                <w:tab w:val="left" w:pos="397"/>
                <w:tab w:val="left" w:pos="624"/>
              </w:tabs>
              <w:kinsoku/>
              <w:wordWrap/>
              <w:overflowPunct/>
              <w:topLinePunct w:val="0"/>
              <w:autoSpaceDE/>
              <w:autoSpaceDN/>
              <w:bidi w:val="0"/>
              <w:snapToGrid w:val="0"/>
              <w:spacing w:line="360" w:lineRule="exact"/>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投标人应按照《泉州市住房和城乡建设局关于转发&lt;福建省房屋建筑和市政基础设施工程施工评标办法（试行）&gt;等文件的通知》（泉建筑[2018]11号）要求提交《建筑业企业诚信守法承诺书》，该承诺书作为资格标的组成部分（格式详见第8章“投标文件格式”）。</w:t>
            </w:r>
          </w:p>
          <w:p>
            <w:pPr>
              <w:pStyle w:val="7"/>
              <w:keepNext w:val="0"/>
              <w:keepLines/>
              <w:pageBreakBefore w:val="0"/>
              <w:numPr>
                <w:ilvl w:val="2"/>
                <w:numId w:val="7"/>
              </w:numPr>
              <w:tabs>
                <w:tab w:val="left" w:pos="397"/>
                <w:tab w:val="left" w:pos="624"/>
              </w:tabs>
              <w:kinsoku/>
              <w:wordWrap/>
              <w:overflowPunct/>
              <w:topLinePunct w:val="0"/>
              <w:autoSpaceDE/>
              <w:autoSpaceDN/>
              <w:bidi w:val="0"/>
              <w:snapToGrid w:val="0"/>
              <w:spacing w:line="360" w:lineRule="exact"/>
              <w:rPr>
                <w:rFonts w:hint="eastAsia" w:ascii="宋体" w:hAnsi="宋体" w:eastAsia="宋体" w:cs="宋体"/>
                <w:b/>
                <w:bCs/>
                <w:i/>
                <w:iCs/>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其他资格要求详见招标文件第2章“投标须知”、第3章“评标办法和标准”和第8章“投标文件格式”的规定。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投标人提出疑问的截止时间</w:t>
            </w:r>
          </w:p>
        </w:tc>
        <w:tc>
          <w:tcPr>
            <w:tcW w:w="6855" w:type="dxa"/>
            <w:noWrap w:val="0"/>
            <w:vAlign w:val="center"/>
          </w:tcPr>
          <w:p>
            <w:pPr>
              <w:pStyle w:val="33"/>
              <w:keepNext w:val="0"/>
              <w:keepLines/>
              <w:pageBreakBefore w:val="0"/>
              <w:kinsoku/>
              <w:wordWrap/>
              <w:overflowPunct/>
              <w:topLinePunct w:val="0"/>
              <w:autoSpaceDE/>
              <w:autoSpaceDN/>
              <w:bidi w:val="0"/>
              <w:spacing w:line="360" w:lineRule="exact"/>
              <w:jc w:val="both"/>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rPr>
              <w:t>提出疑问的截止时间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rPr>
              <w:t>202</w:t>
            </w:r>
            <w:r>
              <w:rPr>
                <w:rFonts w:hint="eastAsia"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13</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rPr>
              <w:t>00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lang w:val="en-US"/>
              </w:rPr>
              <w:t>00</w:t>
            </w:r>
            <w:r>
              <w:rPr>
                <w:rFonts w:hint="eastAsia" w:ascii="宋体" w:hAnsi="宋体" w:eastAsia="宋体" w:cs="宋体"/>
                <w:color w:val="auto"/>
                <w:sz w:val="21"/>
                <w:szCs w:val="21"/>
                <w:highlight w:val="none"/>
              </w:rPr>
              <w:t>秒</w:t>
            </w:r>
          </w:p>
          <w:p>
            <w:pPr>
              <w:pStyle w:val="33"/>
              <w:keepNext w:val="0"/>
              <w:keepLines/>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rPr>
              <w:t>形式</w:t>
            </w:r>
            <w:r>
              <w:rPr>
                <w:rFonts w:hint="eastAsia" w:ascii="宋体" w:hAnsi="宋体" w:eastAsia="宋体" w:cs="宋体"/>
                <w:color w:val="auto"/>
                <w:sz w:val="21"/>
                <w:szCs w:val="21"/>
                <w:highlight w:val="none"/>
              </w:rPr>
              <w:t>：潜在投标人对招标文件有疑问的，以不署名、不盖章的形式在上述时间前通过</w:t>
            </w:r>
            <w:r>
              <w:rPr>
                <w:rFonts w:hint="eastAsia" w:eastAsia="宋体" w:cs="宋体"/>
                <w:color w:val="auto"/>
                <w:sz w:val="21"/>
                <w:szCs w:val="21"/>
                <w:highlight w:val="none"/>
                <w:lang w:eastAsia="zh-CN"/>
              </w:rPr>
              <w:t>电话</w:t>
            </w:r>
            <w:r>
              <w:rPr>
                <w:rFonts w:hint="eastAsia" w:ascii="宋体" w:hAnsi="宋体" w:eastAsia="宋体" w:cs="宋体"/>
                <w:color w:val="auto"/>
                <w:sz w:val="21"/>
                <w:szCs w:val="21"/>
                <w:highlight w:val="none"/>
              </w:rPr>
              <w:t>提出。</w:t>
            </w:r>
          </w:p>
          <w:p>
            <w:pPr>
              <w:pStyle w:val="33"/>
              <w:keepNext w:val="0"/>
              <w:keepLines/>
              <w:pageBreakBefore w:val="0"/>
              <w:kinsoku/>
              <w:wordWrap/>
              <w:overflowPunct/>
              <w:topLinePunct w:val="0"/>
              <w:autoSpaceDE/>
              <w:autoSpaceDN/>
              <w:bidi w:val="0"/>
              <w:spacing w:line="360" w:lineRule="exact"/>
              <w:jc w:val="both"/>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rPr>
              <w:t>招标文件的澄清、修改时间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rPr>
              <w:t>202</w:t>
            </w:r>
            <w:r>
              <w:rPr>
                <w:rFonts w:hint="eastAsia"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年</w:t>
            </w:r>
            <w:r>
              <w:rPr>
                <w:rFonts w:hint="eastAsia"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月</w:t>
            </w:r>
            <w:r>
              <w:rPr>
                <w:rFonts w:hint="eastAsia" w:eastAsia="宋体" w:cs="宋体"/>
                <w:color w:val="auto"/>
                <w:sz w:val="21"/>
                <w:szCs w:val="21"/>
                <w:highlight w:val="none"/>
                <w:u w:val="single"/>
                <w:lang w:val="en-US" w:eastAsia="zh-CN"/>
              </w:rPr>
              <w:t>13</w:t>
            </w:r>
            <w:r>
              <w:rPr>
                <w:rFonts w:hint="eastAsia" w:ascii="宋体" w:hAnsi="宋体" w:eastAsia="宋体" w:cs="宋体"/>
                <w:color w:val="auto"/>
                <w:sz w:val="21"/>
                <w:szCs w:val="21"/>
                <w:highlight w:val="none"/>
              </w:rPr>
              <w:t>日</w:t>
            </w:r>
            <w:r>
              <w:rPr>
                <w:rFonts w:hint="eastAsia" w:eastAsia="宋体" w:cs="宋体"/>
                <w:color w:val="auto"/>
                <w:sz w:val="21"/>
                <w:szCs w:val="21"/>
                <w:highlight w:val="none"/>
                <w:u w:val="single"/>
                <w:lang w:val="en-US" w:eastAsia="zh-CN"/>
              </w:rPr>
              <w:t>17</w:t>
            </w:r>
            <w:r>
              <w:rPr>
                <w:rFonts w:hint="eastAsia" w:ascii="宋体" w:hAnsi="宋体" w:eastAsia="宋体" w:cs="宋体"/>
                <w:color w:val="auto"/>
                <w:sz w:val="21"/>
                <w:szCs w:val="21"/>
                <w:highlight w:val="none"/>
              </w:rPr>
              <w:t>时</w:t>
            </w:r>
            <w:r>
              <w:rPr>
                <w:rFonts w:hint="eastAsia" w:eastAsia="宋体" w:cs="宋体"/>
                <w:color w:val="auto"/>
                <w:sz w:val="21"/>
                <w:szCs w:val="21"/>
                <w:highlight w:val="none"/>
                <w:lang w:val="en-US" w:eastAsia="zh-CN"/>
              </w:rPr>
              <w:t>0</w:t>
            </w:r>
            <w:r>
              <w:rPr>
                <w:rFonts w:hint="eastAsia" w:ascii="宋体" w:hAnsi="宋体" w:eastAsia="宋体" w:cs="宋体"/>
                <w:color w:val="auto"/>
                <w:sz w:val="21"/>
                <w:szCs w:val="21"/>
                <w:highlight w:val="none"/>
                <w:u w:val="single"/>
                <w:lang w:val="en-US"/>
              </w:rPr>
              <w:t>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lang w:val="en-US"/>
              </w:rPr>
              <w:t>00</w:t>
            </w:r>
            <w:r>
              <w:rPr>
                <w:rFonts w:hint="eastAsia" w:ascii="宋体" w:hAnsi="宋体" w:eastAsia="宋体" w:cs="宋体"/>
                <w:color w:val="auto"/>
                <w:sz w:val="21"/>
                <w:szCs w:val="21"/>
                <w:highlight w:val="none"/>
              </w:rPr>
              <w:t>秒</w:t>
            </w:r>
          </w:p>
          <w:p>
            <w:pPr>
              <w:pStyle w:val="7"/>
              <w:keepNext w:val="0"/>
              <w:keepLines/>
              <w:pageBreakBefore w:val="0"/>
              <w:tabs>
                <w:tab w:val="left" w:pos="624"/>
              </w:tabs>
              <w:kinsoku/>
              <w:wordWrap/>
              <w:overflowPunct/>
              <w:topLinePunct w:val="0"/>
              <w:autoSpaceDE/>
              <w:autoSpaceDN/>
              <w:bidi w:val="0"/>
              <w:snapToGrid w:val="0"/>
              <w:spacing w:line="360" w:lineRule="exact"/>
              <w:ind w:firstLine="0"/>
              <w:rPr>
                <w:rFonts w:hint="eastAsia" w:ascii="宋体" w:hAnsi="宋体" w:eastAsia="宋体" w:cs="宋体"/>
                <w:color w:val="auto"/>
                <w:szCs w:val="21"/>
                <w:highlight w:val="none"/>
                <w:lang w:val="en-US" w:eastAsia="zh-CN"/>
              </w:rPr>
            </w:pPr>
            <w:r>
              <w:rPr>
                <w:rFonts w:hint="eastAsia" w:ascii="宋体" w:hAnsi="宋体" w:eastAsia="宋体" w:cs="宋体"/>
                <w:b/>
                <w:color w:val="auto"/>
                <w:kern w:val="0"/>
                <w:szCs w:val="21"/>
                <w:highlight w:val="none"/>
                <w:lang w:val="en-US" w:eastAsia="zh-CN" w:bidi="zh-CN"/>
              </w:rPr>
              <w:t>形式：</w:t>
            </w:r>
            <w:r>
              <w:rPr>
                <w:rFonts w:hint="eastAsia" w:ascii="宋体" w:hAnsi="宋体" w:eastAsia="宋体" w:cs="宋体"/>
                <w:color w:val="auto"/>
                <w:szCs w:val="21"/>
                <w:highlight w:val="none"/>
                <w:lang w:val="en-US" w:eastAsia="zh-CN"/>
              </w:rPr>
              <w:t>招标人在上述时间前通过电话、平台进行答复、澄清、修改。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分包</w:t>
            </w:r>
          </w:p>
        </w:tc>
        <w:tc>
          <w:tcPr>
            <w:tcW w:w="6855" w:type="dxa"/>
            <w:noWrap w:val="0"/>
            <w:vAlign w:val="center"/>
          </w:tcPr>
          <w:p>
            <w:pPr>
              <w:pStyle w:val="32"/>
              <w:keepNext w:val="0"/>
              <w:keepLines w:val="0"/>
              <w:pageBreakBefore w:val="0"/>
              <w:kinsoku/>
              <w:wordWrap/>
              <w:overflowPunct/>
              <w:topLinePunct w:val="0"/>
              <w:bidi w:val="0"/>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☑不允许</w:t>
            </w:r>
          </w:p>
          <w:p>
            <w:pPr>
              <w:pStyle w:val="7"/>
              <w:keepNext w:val="0"/>
              <w:keepLines w:val="0"/>
              <w:pageBreakBefore w:val="0"/>
              <w:tabs>
                <w:tab w:val="left" w:pos="624"/>
              </w:tabs>
              <w:kinsoku/>
              <w:wordWrap/>
              <w:overflowPunct/>
              <w:topLinePunct w:val="0"/>
              <w:bidi w:val="0"/>
              <w:snapToGrid w:val="0"/>
              <w:spacing w:line="360" w:lineRule="exact"/>
              <w:ind w:firstLine="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□允许，允许分包内容：</w:t>
            </w:r>
            <w:r>
              <w:rPr>
                <w:rFonts w:hint="eastAsia" w:ascii="宋体" w:hAnsi="宋体" w:eastAsia="宋体" w:cs="宋体"/>
                <w:color w:val="auto"/>
                <w:sz w:val="21"/>
                <w:szCs w:val="21"/>
                <w:u w:val="single"/>
                <w:lang w:val="en-US" w:eastAsia="zh-CN"/>
              </w:rPr>
              <w:t>/</w:t>
            </w:r>
          </w:p>
          <w:p>
            <w:pPr>
              <w:pStyle w:val="7"/>
              <w:keepNext w:val="0"/>
              <w:keepLines/>
              <w:pageBreakBefore w:val="0"/>
              <w:kinsoku/>
              <w:wordWrap/>
              <w:overflowPunct/>
              <w:topLinePunct w:val="0"/>
              <w:autoSpaceDE/>
              <w:autoSpaceDN/>
              <w:bidi w:val="0"/>
              <w:spacing w:line="360" w:lineRule="exact"/>
              <w:rPr>
                <w:rFonts w:hint="eastAsia" w:ascii="宋体" w:hAnsi="宋体" w:eastAsia="宋体" w:cs="宋体"/>
                <w:b/>
                <w:color w:val="auto"/>
                <w:szCs w:val="21"/>
                <w:highlight w:val="none"/>
                <w:lang w:val="en-US" w:eastAsia="zh-CN"/>
              </w:rPr>
            </w:pPr>
            <w:r>
              <w:rPr>
                <w:rFonts w:hint="eastAsia" w:ascii="宋体" w:hAnsi="宋体" w:eastAsia="宋体" w:cs="宋体"/>
                <w:color w:val="auto"/>
                <w:sz w:val="21"/>
                <w:szCs w:val="21"/>
                <w:lang w:val="en-US" w:eastAsia="zh-CN"/>
              </w:rPr>
              <w:t>接受分包的第三人资格、资质要求：</w:t>
            </w:r>
            <w:r>
              <w:rPr>
                <w:rFonts w:hint="eastAsia" w:ascii="宋体" w:hAnsi="宋体" w:eastAsia="宋体" w:cs="宋体"/>
                <w:color w:val="auto"/>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偏离</w:t>
            </w:r>
          </w:p>
        </w:tc>
        <w:tc>
          <w:tcPr>
            <w:tcW w:w="6855" w:type="dxa"/>
            <w:noWrap w:val="0"/>
            <w:vAlign w:val="center"/>
          </w:tcPr>
          <w:p>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不允许</w:t>
            </w:r>
          </w:p>
          <w:p>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允许，允许偏离范围和幅度：</w:t>
            </w:r>
            <w:r>
              <w:rPr>
                <w:rFonts w:hint="eastAsia" w:ascii="宋体" w:hAnsi="宋体" w:eastAsia="宋体" w:cs="宋体"/>
                <w:color w:val="auto"/>
                <w:sz w:val="21"/>
                <w:szCs w:val="21"/>
                <w:highlight w:val="none"/>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14.1</w:t>
            </w:r>
          </w:p>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/21.3</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投标截止时间</w:t>
            </w:r>
          </w:p>
        </w:tc>
        <w:tc>
          <w:tcPr>
            <w:tcW w:w="6855" w:type="dxa"/>
            <w:tcBorders>
              <w:left w:val="single" w:color="auto" w:sz="4" w:space="0"/>
              <w:right w:val="single" w:color="auto" w:sz="8" w:space="0"/>
            </w:tcBorders>
            <w:noWrap w:val="0"/>
            <w:vAlign w:val="center"/>
          </w:tcPr>
          <w:p>
            <w:pPr>
              <w:pStyle w:val="7"/>
              <w:keepNext w:val="0"/>
              <w:keepLines/>
              <w:pageBreakBefore w:val="0"/>
              <w:tabs>
                <w:tab w:val="left" w:pos="624"/>
              </w:tabs>
              <w:kinsoku/>
              <w:wordWrap/>
              <w:overflowPunct/>
              <w:topLinePunct w:val="0"/>
              <w:autoSpaceDE/>
              <w:autoSpaceDN/>
              <w:bidi w:val="0"/>
              <w:snapToGrid w:val="0"/>
              <w:spacing w:line="360" w:lineRule="exact"/>
              <w:ind w:firstLine="0"/>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lang w:val="en-US" w:eastAsia="zh-CN"/>
              </w:rPr>
              <w:t>2023</w:t>
            </w:r>
            <w:r>
              <w:rPr>
                <w:rFonts w:hint="eastAsia" w:ascii="宋体" w:hAnsi="宋体" w:eastAsia="宋体" w:cs="宋体"/>
                <w:color w:val="auto"/>
                <w:kern w:val="0"/>
                <w:szCs w:val="21"/>
                <w:highlight w:val="none"/>
                <w:lang w:val="en-US" w:eastAsia="zh-CN"/>
              </w:rPr>
              <w:t>年</w:t>
            </w:r>
            <w:r>
              <w:rPr>
                <w:rFonts w:hint="eastAsia" w:ascii="宋体" w:hAnsi="宋体" w:eastAsia="宋体" w:cs="宋体"/>
                <w:color w:val="auto"/>
                <w:szCs w:val="21"/>
                <w:highlight w:val="none"/>
                <w:u w:val="single"/>
                <w:lang w:val="en-US" w:eastAsia="zh-CN"/>
              </w:rPr>
              <w:t>11</w:t>
            </w:r>
            <w:r>
              <w:rPr>
                <w:rFonts w:hint="eastAsia" w:ascii="宋体" w:hAnsi="宋体" w:eastAsia="宋体" w:cs="宋体"/>
                <w:color w:val="auto"/>
                <w:szCs w:val="21"/>
                <w:highlight w:val="none"/>
                <w:lang w:val="en-US" w:eastAsia="zh-CN"/>
              </w:rPr>
              <w:t>月</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lang w:val="en-US" w:eastAsia="zh-CN"/>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kern w:val="0"/>
                <w:szCs w:val="21"/>
                <w:highlight w:val="none"/>
                <w:lang w:val="en-US" w:eastAsia="zh-CN"/>
              </w:rPr>
              <w:t>时</w:t>
            </w:r>
            <w:r>
              <w:rPr>
                <w:rFonts w:hint="eastAsia" w:ascii="宋体" w:hAnsi="宋体" w:eastAsia="宋体" w:cs="宋体"/>
                <w:color w:val="auto"/>
                <w:kern w:val="0"/>
                <w:szCs w:val="21"/>
                <w:highlight w:val="none"/>
                <w:u w:val="single"/>
                <w:lang w:val="en-US" w:eastAsia="zh-CN"/>
              </w:rPr>
              <w:t>0</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kern w:val="0"/>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要求提交的投标文件内容</w:t>
            </w:r>
          </w:p>
        </w:tc>
        <w:tc>
          <w:tcPr>
            <w:tcW w:w="6855" w:type="dxa"/>
            <w:noWrap w:val="0"/>
            <w:vAlign w:val="center"/>
          </w:tcPr>
          <w:p>
            <w:pPr>
              <w:pStyle w:val="7"/>
              <w:keepNext w:val="0"/>
              <w:keepLines/>
              <w:pageBreakBefore w:val="0"/>
              <w:widowControl w:val="0"/>
              <w:kinsoku/>
              <w:wordWrap/>
              <w:overflowPunct/>
              <w:topLinePunct w:val="0"/>
              <w:autoSpaceDE/>
              <w:autoSpaceDN/>
              <w:bidi w:val="0"/>
              <w:snapToGrid w:val="0"/>
              <w:spacing w:line="380" w:lineRule="exact"/>
              <w:ind w:firstLine="0"/>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资格文件：</w:t>
            </w:r>
            <w:r>
              <w:rPr>
                <w:rFonts w:hint="eastAsia" w:ascii="宋体" w:hAnsi="宋体" w:eastAsia="宋体" w:cs="宋体"/>
                <w:b/>
                <w:bCs/>
                <w:i w:val="0"/>
                <w:iCs w:val="0"/>
                <w:color w:val="auto"/>
                <w:szCs w:val="21"/>
                <w:highlight w:val="none"/>
                <w:u w:val="single"/>
                <w:lang w:val="en-US" w:eastAsia="zh-CN"/>
              </w:rPr>
              <w:t xml:space="preserve"> 要求 </w:t>
            </w:r>
            <w:r>
              <w:rPr>
                <w:rFonts w:hint="eastAsia" w:ascii="宋体" w:hAnsi="宋体" w:eastAsia="宋体" w:cs="宋体"/>
                <w:b/>
                <w:bCs/>
                <w:i w:val="0"/>
                <w:iCs w:val="0"/>
                <w:color w:val="auto"/>
                <w:szCs w:val="21"/>
                <w:highlight w:val="none"/>
                <w:lang w:val="en-US" w:eastAsia="zh-CN"/>
              </w:rPr>
              <w:t>提交；一正三副。</w:t>
            </w:r>
          </w:p>
          <w:p>
            <w:pPr>
              <w:pStyle w:val="7"/>
              <w:keepNext w:val="0"/>
              <w:keepLines/>
              <w:pageBreakBefore w:val="0"/>
              <w:widowControl w:val="0"/>
              <w:kinsoku/>
              <w:wordWrap/>
              <w:overflowPunct/>
              <w:topLinePunct w:val="0"/>
              <w:autoSpaceDE/>
              <w:autoSpaceDN/>
              <w:bidi w:val="0"/>
              <w:snapToGrid w:val="0"/>
              <w:spacing w:line="380" w:lineRule="exact"/>
              <w:ind w:firstLine="0"/>
              <w:rPr>
                <w:rFonts w:hint="eastAsia" w:ascii="宋体" w:hAnsi="宋体" w:eastAsia="宋体" w:cs="宋体"/>
                <w:b/>
                <w:bCs/>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技术文件：</w:t>
            </w:r>
            <w:r>
              <w:rPr>
                <w:rFonts w:hint="eastAsia" w:ascii="宋体" w:hAnsi="宋体" w:eastAsia="宋体" w:cs="宋体"/>
                <w:b/>
                <w:bCs/>
                <w:i w:val="0"/>
                <w:iCs w:val="0"/>
                <w:color w:val="auto"/>
                <w:szCs w:val="21"/>
                <w:highlight w:val="none"/>
                <w:u w:val="single"/>
                <w:lang w:val="en-US" w:eastAsia="zh-CN"/>
              </w:rPr>
              <w:t xml:space="preserve"> 不要求 </w:t>
            </w:r>
            <w:r>
              <w:rPr>
                <w:rFonts w:hint="eastAsia" w:ascii="宋体" w:hAnsi="宋体" w:eastAsia="宋体" w:cs="宋体"/>
                <w:b/>
                <w:bCs/>
                <w:i w:val="0"/>
                <w:iCs w:val="0"/>
                <w:color w:val="auto"/>
                <w:szCs w:val="21"/>
                <w:highlight w:val="none"/>
                <w:lang w:val="en-US" w:eastAsia="zh-CN"/>
              </w:rPr>
              <w:t>提交；</w:t>
            </w:r>
          </w:p>
          <w:p>
            <w:pPr>
              <w:pStyle w:val="7"/>
              <w:keepNext w:val="0"/>
              <w:keepLines/>
              <w:pageBreakBefore w:val="0"/>
              <w:widowControl w:val="0"/>
              <w:kinsoku/>
              <w:wordWrap/>
              <w:overflowPunct/>
              <w:topLinePunct w:val="0"/>
              <w:autoSpaceDE/>
              <w:autoSpaceDN/>
              <w:bidi w:val="0"/>
              <w:snapToGrid w:val="0"/>
              <w:spacing w:line="380" w:lineRule="exact"/>
              <w:ind w:firstLine="0"/>
              <w:rPr>
                <w:rFonts w:hint="eastAsia" w:ascii="宋体" w:hAnsi="宋体" w:eastAsia="宋体" w:cs="宋体"/>
                <w:i w:val="0"/>
                <w:iCs w:val="0"/>
                <w:color w:val="auto"/>
                <w:szCs w:val="21"/>
                <w:highlight w:val="none"/>
                <w:lang w:val="en-US" w:eastAsia="zh-CN"/>
              </w:rPr>
            </w:pPr>
            <w:r>
              <w:rPr>
                <w:rFonts w:hint="eastAsia" w:ascii="宋体" w:hAnsi="宋体" w:eastAsia="宋体" w:cs="宋体"/>
                <w:b/>
                <w:bCs/>
                <w:i w:val="0"/>
                <w:iCs w:val="0"/>
                <w:color w:val="auto"/>
                <w:szCs w:val="21"/>
                <w:highlight w:val="none"/>
                <w:lang w:val="en-US" w:eastAsia="zh-CN"/>
              </w:rPr>
              <w:t>商务文件：</w:t>
            </w:r>
            <w:r>
              <w:rPr>
                <w:rFonts w:hint="eastAsia" w:ascii="宋体" w:hAnsi="宋体" w:eastAsia="宋体" w:cs="宋体"/>
                <w:b/>
                <w:bCs/>
                <w:i w:val="0"/>
                <w:iCs w:val="0"/>
                <w:color w:val="auto"/>
                <w:szCs w:val="21"/>
                <w:highlight w:val="none"/>
                <w:u w:val="single"/>
                <w:lang w:val="en-US" w:eastAsia="zh-CN"/>
              </w:rPr>
              <w:t xml:space="preserve"> 要求 </w:t>
            </w:r>
            <w:r>
              <w:rPr>
                <w:rFonts w:hint="eastAsia" w:ascii="宋体" w:hAnsi="宋体" w:eastAsia="宋体" w:cs="宋体"/>
                <w:b/>
                <w:bCs/>
                <w:i w:val="0"/>
                <w:iCs w:val="0"/>
                <w:color w:val="auto"/>
                <w:szCs w:val="21"/>
                <w:highlight w:val="none"/>
                <w:lang w:val="en-US" w:eastAsia="zh-CN"/>
              </w:rPr>
              <w:t>提交；一正三副。其中，</w:t>
            </w:r>
            <w:r>
              <w:rPr>
                <w:rFonts w:hint="eastAsia" w:ascii="宋体" w:hAnsi="宋体" w:eastAsia="宋体" w:cs="宋体"/>
                <w:b/>
                <w:bCs/>
                <w:i w:val="0"/>
                <w:iCs w:val="0"/>
                <w:color w:val="auto"/>
                <w:szCs w:val="21"/>
                <w:highlight w:val="none"/>
                <w:u w:val="single"/>
                <w:lang w:val="en-US" w:eastAsia="zh-CN"/>
              </w:rPr>
              <w:t xml:space="preserve"> 不要求 </w:t>
            </w:r>
            <w:r>
              <w:rPr>
                <w:rFonts w:hint="eastAsia" w:ascii="宋体" w:hAnsi="宋体" w:eastAsia="宋体" w:cs="宋体"/>
                <w:b/>
                <w:bCs/>
                <w:i w:val="0"/>
                <w:iCs w:val="0"/>
                <w:color w:val="auto"/>
                <w:szCs w:val="21"/>
                <w:highlight w:val="none"/>
                <w:lang w:val="en-US" w:eastAsia="zh-CN"/>
              </w:rPr>
              <w:t>提交已标价工程量清单XML电子文档；XML电子文档的具体要求：</w:t>
            </w:r>
            <w:r>
              <w:rPr>
                <w:rFonts w:hint="eastAsia" w:ascii="宋体" w:hAnsi="宋体" w:eastAsia="宋体" w:cs="宋体"/>
                <w:b/>
                <w:bCs/>
                <w:i w:val="0"/>
                <w:iCs w:val="0"/>
                <w:color w:val="auto"/>
                <w:szCs w:val="21"/>
                <w:highlight w:val="none"/>
                <w:u w:val="single"/>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开标时间和</w:t>
            </w:r>
          </w:p>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要求</w:t>
            </w:r>
          </w:p>
        </w:tc>
        <w:tc>
          <w:tcPr>
            <w:tcW w:w="6855" w:type="dxa"/>
            <w:noWrap w:val="0"/>
            <w:vAlign w:val="center"/>
          </w:tcPr>
          <w:p>
            <w:pPr>
              <w:pStyle w:val="7"/>
              <w:keepNext w:val="0"/>
              <w:keepLines/>
              <w:pageBreakBefore w:val="0"/>
              <w:widowControl w:val="0"/>
              <w:kinsoku/>
              <w:wordWrap/>
              <w:overflowPunct/>
              <w:topLinePunct w:val="0"/>
              <w:autoSpaceDE/>
              <w:autoSpaceDN/>
              <w:bidi w:val="0"/>
              <w:snapToGrid w:val="0"/>
              <w:spacing w:line="380" w:lineRule="exact"/>
              <w:ind w:left="-8" w:leftChars="-4" w:firstLine="497" w:firstLineChars="237"/>
              <w:rPr>
                <w:rFonts w:hint="eastAsia" w:ascii="宋体" w:hAnsi="宋体" w:eastAsia="宋体" w:cs="宋体"/>
                <w:i w:val="0"/>
                <w:iCs w:val="0"/>
                <w:color w:val="auto"/>
                <w:kern w:val="0"/>
                <w:szCs w:val="21"/>
                <w:highlight w:val="none"/>
                <w:lang w:val="en-US" w:eastAsia="zh-CN"/>
              </w:rPr>
            </w:pPr>
            <w:r>
              <w:rPr>
                <w:rFonts w:hint="eastAsia" w:ascii="宋体" w:hAnsi="宋体" w:eastAsia="宋体" w:cs="宋体"/>
                <w:i w:val="0"/>
                <w:iCs w:val="0"/>
                <w:color w:val="auto"/>
                <w:szCs w:val="21"/>
                <w:highlight w:val="none"/>
                <w:lang w:val="en-US" w:eastAsia="zh-CN"/>
              </w:rPr>
              <w:t>开标时间：</w:t>
            </w:r>
            <w:r>
              <w:rPr>
                <w:rFonts w:hint="eastAsia" w:ascii="宋体" w:hAnsi="宋体" w:eastAsia="宋体" w:cs="宋体"/>
                <w:i w:val="0"/>
                <w:iCs w:val="0"/>
                <w:color w:val="auto"/>
                <w:kern w:val="0"/>
                <w:szCs w:val="21"/>
                <w:highlight w:val="none"/>
                <w:u w:val="single"/>
                <w:lang w:val="en-US" w:eastAsia="zh-CN"/>
              </w:rPr>
              <w:t>2023</w:t>
            </w:r>
            <w:r>
              <w:rPr>
                <w:rFonts w:hint="eastAsia" w:ascii="宋体" w:hAnsi="宋体" w:eastAsia="宋体" w:cs="宋体"/>
                <w:i w:val="0"/>
                <w:iCs w:val="0"/>
                <w:color w:val="auto"/>
                <w:kern w:val="0"/>
                <w:szCs w:val="21"/>
                <w:highlight w:val="none"/>
                <w:lang w:val="en-US" w:eastAsia="zh-CN"/>
              </w:rPr>
              <w:t>年</w:t>
            </w:r>
            <w:r>
              <w:rPr>
                <w:rFonts w:hint="eastAsia" w:ascii="宋体" w:hAnsi="宋体" w:eastAsia="宋体" w:cs="宋体"/>
                <w:i w:val="0"/>
                <w:iCs w:val="0"/>
                <w:color w:val="auto"/>
                <w:szCs w:val="21"/>
                <w:highlight w:val="none"/>
                <w:u w:val="single"/>
                <w:lang w:val="en-US" w:eastAsia="zh-CN"/>
              </w:rPr>
              <w:t>11</w:t>
            </w:r>
            <w:r>
              <w:rPr>
                <w:rFonts w:hint="eastAsia" w:ascii="宋体" w:hAnsi="宋体" w:eastAsia="宋体" w:cs="宋体"/>
                <w:i w:val="0"/>
                <w:iCs w:val="0"/>
                <w:color w:val="auto"/>
                <w:szCs w:val="21"/>
                <w:highlight w:val="none"/>
                <w:lang w:val="en-US" w:eastAsia="zh-CN"/>
              </w:rPr>
              <w:t>月</w:t>
            </w:r>
            <w:r>
              <w:rPr>
                <w:rFonts w:hint="eastAsia" w:ascii="宋体" w:hAnsi="宋体" w:eastAsia="宋体" w:cs="宋体"/>
                <w:i w:val="0"/>
                <w:iCs w:val="0"/>
                <w:color w:val="auto"/>
                <w:szCs w:val="21"/>
                <w:highlight w:val="none"/>
                <w:u w:val="single"/>
                <w:lang w:val="en-US" w:eastAsia="zh-CN"/>
              </w:rPr>
              <w:t>14</w:t>
            </w:r>
            <w:r>
              <w:rPr>
                <w:rFonts w:hint="eastAsia" w:ascii="宋体" w:hAnsi="宋体" w:eastAsia="宋体" w:cs="宋体"/>
                <w:i w:val="0"/>
                <w:iCs w:val="0"/>
                <w:color w:val="auto"/>
                <w:szCs w:val="21"/>
                <w:highlight w:val="none"/>
                <w:lang w:val="en-US" w:eastAsia="zh-CN"/>
              </w:rPr>
              <w:t>日</w:t>
            </w:r>
            <w:r>
              <w:rPr>
                <w:rFonts w:hint="eastAsia" w:ascii="宋体" w:hAnsi="宋体" w:eastAsia="宋体" w:cs="宋体"/>
                <w:i w:val="0"/>
                <w:iCs w:val="0"/>
                <w:color w:val="auto"/>
                <w:szCs w:val="21"/>
                <w:highlight w:val="none"/>
                <w:u w:val="single"/>
                <w:lang w:val="en-US" w:eastAsia="zh-CN"/>
              </w:rPr>
              <w:t>9</w:t>
            </w:r>
            <w:r>
              <w:rPr>
                <w:rFonts w:hint="eastAsia" w:ascii="宋体" w:hAnsi="宋体" w:eastAsia="宋体" w:cs="宋体"/>
                <w:i w:val="0"/>
                <w:iCs w:val="0"/>
                <w:color w:val="auto"/>
                <w:kern w:val="0"/>
                <w:szCs w:val="21"/>
                <w:highlight w:val="none"/>
                <w:lang w:val="en-US" w:eastAsia="zh-CN"/>
              </w:rPr>
              <w:t>时</w:t>
            </w:r>
            <w:r>
              <w:rPr>
                <w:rFonts w:hint="eastAsia" w:ascii="宋体" w:hAnsi="宋体" w:eastAsia="宋体" w:cs="宋体"/>
                <w:i w:val="0"/>
                <w:iCs w:val="0"/>
                <w:color w:val="auto"/>
                <w:szCs w:val="21"/>
                <w:highlight w:val="none"/>
                <w:u w:val="single"/>
                <w:lang w:val="en-US" w:eastAsia="zh-CN"/>
              </w:rPr>
              <w:t>00</w:t>
            </w:r>
            <w:r>
              <w:rPr>
                <w:rFonts w:hint="eastAsia" w:ascii="宋体" w:hAnsi="宋体" w:eastAsia="宋体" w:cs="宋体"/>
                <w:i w:val="0"/>
                <w:iCs w:val="0"/>
                <w:color w:val="auto"/>
                <w:kern w:val="0"/>
                <w:szCs w:val="21"/>
                <w:highlight w:val="none"/>
                <w:lang w:val="en-US" w:eastAsia="zh-CN"/>
              </w:rPr>
              <w:t>分</w:t>
            </w:r>
          </w:p>
          <w:p>
            <w:pPr>
              <w:pStyle w:val="7"/>
              <w:keepNext w:val="0"/>
              <w:keepLines/>
              <w:pageBreakBefore w:val="0"/>
              <w:widowControl w:val="0"/>
              <w:kinsoku/>
              <w:wordWrap/>
              <w:overflowPunct/>
              <w:topLinePunct w:val="0"/>
              <w:autoSpaceDE/>
              <w:autoSpaceDN/>
              <w:bidi w:val="0"/>
              <w:snapToGrid w:val="0"/>
              <w:spacing w:line="380" w:lineRule="exact"/>
              <w:ind w:left="-8" w:leftChars="-4" w:firstLine="497" w:firstLineChars="237"/>
              <w:rPr>
                <w:rFonts w:hint="eastAsia" w:ascii="宋体" w:hAnsi="宋体" w:eastAsia="宋体" w:cs="宋体"/>
                <w:i w:val="0"/>
                <w:iCs w:val="0"/>
                <w:color w:val="auto"/>
                <w:szCs w:val="21"/>
                <w:highlight w:val="none"/>
                <w:lang w:val="en-US" w:eastAsia="zh-CN"/>
              </w:rPr>
            </w:pPr>
            <w:r>
              <w:rPr>
                <w:rFonts w:hint="eastAsia" w:ascii="宋体" w:hAnsi="宋体" w:eastAsia="宋体" w:cs="宋体"/>
                <w:b/>
                <w:bCs/>
                <w:i w:val="0"/>
                <w:iCs w:val="0"/>
                <w:color w:val="auto"/>
                <w:highlight w:val="none"/>
                <w:u w:val="single"/>
              </w:rPr>
              <w:t>本项目采用</w:t>
            </w:r>
            <w:r>
              <w:rPr>
                <w:rFonts w:hint="eastAsia" w:ascii="宋体" w:hAnsi="宋体" w:eastAsia="宋体" w:cs="宋体"/>
                <w:b/>
                <w:bCs/>
                <w:i w:val="0"/>
                <w:iCs w:val="0"/>
                <w:color w:val="auto"/>
                <w:highlight w:val="none"/>
                <w:u w:val="single"/>
                <w:lang w:eastAsia="zh-CN"/>
              </w:rPr>
              <w:t>线下开标</w:t>
            </w:r>
            <w:r>
              <w:rPr>
                <w:rFonts w:hint="eastAsia" w:ascii="宋体" w:hAnsi="宋体" w:eastAsia="宋体" w:cs="宋体"/>
                <w:b/>
                <w:bCs/>
                <w:i w:val="0"/>
                <w:iCs w:val="0"/>
                <w:color w:val="auto"/>
                <w:highlight w:val="none"/>
                <w:u w:val="single"/>
              </w:rPr>
              <w:t>。投标人需到开标现场进行开标签到</w:t>
            </w:r>
            <w:r>
              <w:rPr>
                <w:rFonts w:hint="eastAsia" w:ascii="宋体" w:hAnsi="宋体" w:eastAsia="宋体" w:cs="宋体"/>
                <w:b/>
                <w:bCs/>
                <w:i w:val="0"/>
                <w:iCs w:val="0"/>
                <w:color w:val="auto"/>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108" w:firstLine="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评标委员会的组建</w:t>
            </w:r>
          </w:p>
        </w:tc>
        <w:tc>
          <w:tcPr>
            <w:tcW w:w="6855" w:type="dxa"/>
            <w:noWrap w:val="0"/>
            <w:vAlign w:val="center"/>
          </w:tcPr>
          <w:p>
            <w:pPr>
              <w:pStyle w:val="32"/>
              <w:keepNext w:val="0"/>
              <w:keepLines/>
              <w:pageBreakBefore w:val="0"/>
              <w:widowControl w:val="0"/>
              <w:kinsoku/>
              <w:wordWrap/>
              <w:overflowPunct/>
              <w:topLinePunct w:val="0"/>
              <w:autoSpaceDE/>
              <w:autoSpaceDN/>
              <w:bidi w:val="0"/>
              <w:spacing w:line="380" w:lineRule="exact"/>
              <w:jc w:val="both"/>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1、评标委员会成员人数为</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人</w:t>
            </w:r>
            <w:r>
              <w:rPr>
                <w:rFonts w:hint="eastAsia"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25.1</w:t>
            </w:r>
          </w:p>
        </w:tc>
        <w:tc>
          <w:tcPr>
            <w:tcW w:w="1522" w:type="dxa"/>
            <w:tcBorders>
              <w:right w:val="single" w:color="auto" w:sz="4" w:space="0"/>
            </w:tcBorders>
            <w:noWrap w:val="0"/>
            <w:vAlign w:val="center"/>
          </w:tcPr>
          <w:p>
            <w:pPr>
              <w:pStyle w:val="32"/>
              <w:keepNext w:val="0"/>
              <w:keepLines/>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评标办法</w:t>
            </w:r>
          </w:p>
        </w:tc>
        <w:tc>
          <w:tcPr>
            <w:tcW w:w="6855" w:type="dxa"/>
            <w:tcBorders>
              <w:left w:val="single" w:color="auto" w:sz="4" w:space="0"/>
              <w:right w:val="single" w:color="auto" w:sz="8" w:space="0"/>
            </w:tcBorders>
            <w:noWrap w:val="0"/>
            <w:vAlign w:val="center"/>
          </w:tcPr>
          <w:p>
            <w:pPr>
              <w:pStyle w:val="32"/>
              <w:keepNext w:val="0"/>
              <w:keepLines/>
              <w:pageBreakBefore w:val="0"/>
              <w:widowControl w:val="0"/>
              <w:kinsoku/>
              <w:wordWrap/>
              <w:overflowPunct/>
              <w:topLinePunct w:val="0"/>
              <w:autoSpaceDE/>
              <w:autoSpaceDN/>
              <w:bidi w:val="0"/>
              <w:spacing w:line="38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本招标项目采用的评标办法为：</w:t>
            </w:r>
            <w:r>
              <w:rPr>
                <w:rFonts w:hint="eastAsia" w:hAnsi="宋体" w:cs="宋体"/>
                <w:color w:val="auto"/>
                <w:sz w:val="21"/>
                <w:szCs w:val="21"/>
                <w:highlight w:val="none"/>
                <w:u w:val="single"/>
                <w:lang w:eastAsia="zh-CN"/>
              </w:rPr>
              <w:t>最低投标价中标法</w:t>
            </w:r>
            <w:r>
              <w:rPr>
                <w:rFonts w:hint="eastAsia" w:hAnsi="宋体" w:cs="宋体"/>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25.2.6</w:t>
            </w:r>
          </w:p>
        </w:tc>
        <w:tc>
          <w:tcPr>
            <w:tcW w:w="1522" w:type="dxa"/>
            <w:tcBorders>
              <w:right w:val="single" w:color="auto" w:sz="4" w:space="0"/>
            </w:tcBorders>
            <w:noWrap w:val="0"/>
            <w:vAlign w:val="center"/>
          </w:tcPr>
          <w:p>
            <w:pPr>
              <w:pStyle w:val="32"/>
              <w:keepNext w:val="0"/>
              <w:keepLines/>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投标人回复澄清、说明、补正的时限要求</w:t>
            </w:r>
          </w:p>
        </w:tc>
        <w:tc>
          <w:tcPr>
            <w:tcW w:w="6855" w:type="dxa"/>
            <w:tcBorders>
              <w:left w:val="single" w:color="auto" w:sz="4" w:space="0"/>
              <w:right w:val="single" w:color="auto" w:sz="8" w:space="0"/>
            </w:tcBorders>
            <w:noWrap w:val="0"/>
            <w:vAlign w:val="center"/>
          </w:tcPr>
          <w:p>
            <w:pPr>
              <w:pStyle w:val="8"/>
              <w:keepNext w:val="0"/>
              <w:keepLines/>
              <w:pageBreakBefore w:val="0"/>
              <w:kinsoku/>
              <w:wordWrap/>
              <w:overflowPunct/>
              <w:topLinePunct w:val="0"/>
              <w:autoSpaceDE/>
              <w:autoSpaceDN/>
              <w:bidi w:val="0"/>
              <w:spacing w:line="360" w:lineRule="exact"/>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30分钟内，最迟应于评标委员会发出的《问题澄清通知》中载明的时限要求前回复。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25.3</w:t>
            </w:r>
          </w:p>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w:t>
            </w:r>
          </w:p>
        </w:tc>
        <w:tc>
          <w:tcPr>
            <w:tcW w:w="1522" w:type="dxa"/>
            <w:tcBorders>
              <w:right w:val="single" w:color="auto" w:sz="4" w:space="0"/>
            </w:tcBorders>
            <w:noWrap w:val="0"/>
            <w:vAlign w:val="center"/>
          </w:tcPr>
          <w:p>
            <w:pPr>
              <w:pStyle w:val="32"/>
              <w:keepNext w:val="0"/>
              <w:keepLines/>
              <w:pageBreakBefore w:val="0"/>
              <w:kinsoku/>
              <w:wordWrap/>
              <w:overflowPunct/>
              <w:topLinePunct w:val="0"/>
              <w:autoSpaceDE/>
              <w:autoSpaceDN/>
              <w:bidi w:val="0"/>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是否授权评标委员会确定中标人</w:t>
            </w:r>
          </w:p>
        </w:tc>
        <w:tc>
          <w:tcPr>
            <w:tcW w:w="6855" w:type="dxa"/>
            <w:noWrap w:val="0"/>
            <w:vAlign w:val="center"/>
          </w:tcPr>
          <w:p>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是</w:t>
            </w:r>
          </w:p>
          <w:p>
            <w:pPr>
              <w:pStyle w:val="32"/>
              <w:keepNext w:val="0"/>
              <w:keepLines/>
              <w:pageBreakBefore w:val="0"/>
              <w:kinsoku/>
              <w:wordWrap/>
              <w:overflowPunct/>
              <w:topLinePunct w:val="0"/>
              <w:autoSpaceDE/>
              <w:autoSpaceDN/>
              <w:bidi w:val="0"/>
              <w:spacing w:line="360" w:lineRule="exact"/>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否，推荐的中标候选人数：</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30.1</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8"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签订合同</w:t>
            </w:r>
          </w:p>
        </w:tc>
        <w:tc>
          <w:tcPr>
            <w:tcW w:w="6855"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中标人在收到中标通知书</w:t>
            </w:r>
            <w:r>
              <w:rPr>
                <w:rFonts w:hint="eastAsia" w:ascii="宋体" w:hAnsi="宋体" w:eastAsia="宋体" w:cs="宋体"/>
                <w:color w:val="auto"/>
                <w:szCs w:val="21"/>
                <w:highlight w:val="none"/>
                <w:lang w:eastAsia="zh-CN"/>
              </w:rPr>
              <w:t>当</w:t>
            </w:r>
            <w:r>
              <w:rPr>
                <w:rFonts w:hint="eastAsia" w:ascii="宋体" w:hAnsi="宋体" w:eastAsia="宋体" w:cs="宋体"/>
                <w:color w:val="auto"/>
                <w:szCs w:val="21"/>
                <w:highlight w:val="none"/>
              </w:rPr>
              <w:t>天内，应派代表与招标人联系，商讨签订合同事宜。中标人应当在投标有效期内并在中标通知书发出之日起</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rPr>
              <w:t>日内，按照招标文件和中标人的投标文件，与招标人订立书面施工合同。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trPr>
        <w:tc>
          <w:tcPr>
            <w:tcW w:w="751" w:type="dxa"/>
            <w:tcBorders>
              <w:left w:val="single" w:color="auto" w:sz="8" w:space="0"/>
            </w:tcBorders>
            <w:noWrap w:val="0"/>
            <w:vAlign w:val="center"/>
          </w:tcPr>
          <w:p>
            <w:pPr>
              <w:keepNext w:val="0"/>
              <w:keepLines/>
              <w:pageBreakBefore w:val="0"/>
              <w:numPr>
                <w:ilvl w:val="0"/>
                <w:numId w:val="6"/>
              </w:numPr>
              <w:tabs>
                <w:tab w:val="left" w:pos="510"/>
                <w:tab w:val="left" w:pos="900"/>
                <w:tab w:val="left" w:pos="1100"/>
              </w:tabs>
              <w:kinsoku/>
              <w:wordWrap/>
              <w:overflowPunct/>
              <w:topLinePunct w:val="0"/>
              <w:autoSpaceDE/>
              <w:autoSpaceDN/>
              <w:bidi w:val="0"/>
              <w:adjustRightInd/>
              <w:spacing w:line="360" w:lineRule="exact"/>
              <w:ind w:left="-2" w:leftChars="0" w:firstLine="212" w:firstLineChars="0"/>
              <w:jc w:val="center"/>
              <w:textAlignment w:val="auto"/>
              <w:rPr>
                <w:rFonts w:hint="eastAsia" w:ascii="宋体" w:hAnsi="宋体" w:eastAsia="宋体" w:cs="宋体"/>
                <w:color w:val="auto"/>
                <w:sz w:val="21"/>
                <w:szCs w:val="21"/>
                <w:highlight w:val="none"/>
              </w:rPr>
            </w:pPr>
          </w:p>
        </w:tc>
        <w:tc>
          <w:tcPr>
            <w:tcW w:w="888" w:type="dxa"/>
            <w:noWrap w:val="0"/>
            <w:vAlign w:val="center"/>
          </w:tcPr>
          <w:p>
            <w:pPr>
              <w:pStyle w:val="7"/>
              <w:keepNext w:val="0"/>
              <w:keepLines/>
              <w:pageBreakBefore w:val="0"/>
              <w:kinsoku/>
              <w:wordWrap/>
              <w:overflowPunct/>
              <w:topLinePunct w:val="0"/>
              <w:autoSpaceDE/>
              <w:autoSpaceDN/>
              <w:bidi w:val="0"/>
              <w:snapToGrid w:val="0"/>
              <w:spacing w:line="360" w:lineRule="exact"/>
              <w:ind w:left="24" w:firstLine="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33.3</w:t>
            </w:r>
          </w:p>
        </w:tc>
        <w:tc>
          <w:tcPr>
            <w:tcW w:w="1522" w:type="dxa"/>
            <w:tcBorders>
              <w:right w:val="single" w:color="auto" w:sz="4" w:space="0"/>
            </w:tcBorders>
            <w:noWrap w:val="0"/>
            <w:vAlign w:val="center"/>
          </w:tcPr>
          <w:p>
            <w:pPr>
              <w:pStyle w:val="7"/>
              <w:keepNext w:val="0"/>
              <w:keepLines/>
              <w:pageBreakBefore w:val="0"/>
              <w:kinsoku/>
              <w:wordWrap/>
              <w:overflowPunct/>
              <w:topLinePunct w:val="0"/>
              <w:autoSpaceDE/>
              <w:autoSpaceDN/>
              <w:bidi w:val="0"/>
              <w:snapToGrid w:val="0"/>
              <w:spacing w:line="360" w:lineRule="exact"/>
              <w:ind w:left="-8" w:firstLine="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其他</w:t>
            </w:r>
          </w:p>
        </w:tc>
        <w:tc>
          <w:tcPr>
            <w:tcW w:w="6855" w:type="dxa"/>
            <w:tcBorders>
              <w:left w:val="single" w:color="auto" w:sz="4" w:space="0"/>
              <w:right w:val="single" w:color="auto" w:sz="8" w:space="0"/>
            </w:tcBorders>
            <w:noWrap w:val="0"/>
            <w:vAlign w:val="center"/>
          </w:tcPr>
          <w:p>
            <w:pPr>
              <w:ind w:firstLine="420" w:firstLineChars="200"/>
              <w:rPr>
                <w:rFonts w:hint="eastAsia" w:ascii="宋体" w:hAnsi="宋体" w:eastAsia="宋体" w:cs="宋体"/>
                <w:spacing w:val="-5"/>
                <w:kern w:val="2"/>
                <w:sz w:val="21"/>
                <w:szCs w:val="21"/>
                <w:lang w:val="en-US" w:bidi="ar-SA"/>
              </w:rPr>
            </w:pPr>
            <w:r>
              <w:rPr>
                <w:rFonts w:hint="eastAsia" w:ascii="宋体" w:hAnsi="宋体" w:eastAsia="宋体" w:cs="宋体"/>
                <w:sz w:val="21"/>
                <w:szCs w:val="21"/>
              </w:rPr>
              <w:t>一、取</w:t>
            </w:r>
            <w:r>
              <w:rPr>
                <w:rFonts w:hint="eastAsia" w:ascii="宋体" w:hAnsi="宋体" w:eastAsia="宋体" w:cs="宋体"/>
                <w:spacing w:val="-5"/>
                <w:kern w:val="2"/>
                <w:sz w:val="21"/>
                <w:szCs w:val="21"/>
                <w:lang w:val="en-US" w:bidi="ar-SA"/>
              </w:rPr>
              <w:t>消中标资格情况：</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投标人有下列情况之一者，将被取消中标资格，并没收其投标 保证金：</w:t>
            </w:r>
          </w:p>
          <w:p>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中标人在投标有效期内撤销或修改其投标文件。</w:t>
            </w:r>
          </w:p>
          <w:p>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中标人不能按照投标须知第29.1条款规定提交履约担保的。</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中标人在收到中标通知书后，无正当理由在规定时间内未与招标人签订合同或中标人在与招标人签订合同时要求另行加入不合理条件或者更改合同的实质性内容的。</w:t>
            </w:r>
          </w:p>
          <w:p>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中标人在本项目投标过程有违法行为导致中标被依法确认无效的。</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投标人在投标文件中提供虚假的企业资质、财务状况或其他证明文件，或者以其他方式弄虚作假的。</w:t>
            </w:r>
          </w:p>
          <w:p>
            <w:pPr>
              <w:ind w:firstLine="400"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法律法规规定的其他情况。</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投标人若以他人名义投标或以其他方式弄虚作假（含投标文件 中相关资料、投标承诺等的弄虚作假）、骗取中标的，投标人将取消其中标资格，并没收其投标保证金，给招标人造成损失的，投标人依法承担赔偿责任（包括但不限于影响整个工程建设进度而引起的相关价格风险以及其他一切责任）。</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投标人应保证其投标文件及有关资料、承诺内容完整、真实。 如发现隐瞒真实情况、承诺不实或弄虚作假的，一旦中标，招标人有权取消其中标资格并保留要求其承担此产生的所有责任的权利，已经签订合同的，招标人有权单方面解除合同，造成招标人损失的，则投标人应赔偿相应损失。</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二、工程主要设备材料应严格执行省文件要求及省、市有关甲控文件规定。工程造价的管理须符合《福建省建设工程造价管理办法》（省 政府令 164号）。</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三、本工程建筑垃圾、工程渣土的管理严格按照《泉州市人民政府关于印发泉州市建筑废土沙石运输管理规定的通知》（泉政文[2011]312 号）、《泉州市人民政府关于印发全面贯彻实施泉州市建筑废土沙石运输管理暂行规定工作方案的通知》（泉政文〔2012〕270号）、《泉州市住房和城乡建设局关于加强在建房屋建筑和市政基础设施工程建筑废土管理工作的通知》（泉建建[2012]62号）、《泉州市住房和城乡建设局关于进一步规范房屋建筑和市政基础设工程渣土运输管理工作的通知》（泉建建[2014]16号）、《泉州市人民政府办公室关于印发泉州市工程渣土与建筑垃圾清运处置整治三年行动实施方案等两份文件的通知》（泉政办〔2017〕171号）严格执行。</w:t>
            </w:r>
          </w:p>
          <w:p>
            <w:pPr>
              <w:ind w:firstLineChars="200"/>
              <w:rPr>
                <w:rFonts w:hint="eastAsia" w:ascii="宋体" w:hAnsi="宋体" w:eastAsia="宋体" w:cs="宋体"/>
                <w:spacing w:val="-5"/>
                <w:kern w:val="2"/>
                <w:sz w:val="21"/>
                <w:szCs w:val="21"/>
                <w:lang w:val="en-US" w:bidi="ar-SA"/>
              </w:rPr>
            </w:pPr>
            <w:r>
              <w:rPr>
                <w:rFonts w:hint="eastAsia" w:ascii="宋体" w:hAnsi="宋体" w:eastAsia="宋体" w:cs="宋体"/>
                <w:spacing w:val="-5"/>
                <w:kern w:val="2"/>
                <w:sz w:val="21"/>
                <w:szCs w:val="21"/>
                <w:lang w:val="en-US" w:bidi="ar-SA"/>
              </w:rPr>
              <w:t>四、本工程应严格按照《泉州市建筑废土沙石运输管理办公室关于推广应用运输车辆抓拍识别系统的通知》（泉渣土办[2017]17号）、的规定执行。</w:t>
            </w:r>
          </w:p>
          <w:p>
            <w:pPr>
              <w:ind w:firstLine="400" w:firstLineChars="200"/>
              <w:rPr>
                <w:rFonts w:hint="eastAsia" w:ascii="宋体" w:hAnsi="宋体" w:eastAsia="宋体" w:cs="宋体"/>
                <w:spacing w:val="-5"/>
                <w:kern w:val="2"/>
                <w:sz w:val="21"/>
                <w:szCs w:val="21"/>
              </w:rPr>
            </w:pPr>
            <w:r>
              <w:rPr>
                <w:rFonts w:hint="eastAsia" w:ascii="宋体" w:hAnsi="宋体" w:eastAsia="宋体" w:cs="宋体"/>
                <w:spacing w:val="-5"/>
                <w:kern w:val="2"/>
                <w:sz w:val="21"/>
                <w:szCs w:val="21"/>
                <w:lang w:val="en-US" w:eastAsia="zh-CN"/>
              </w:rPr>
              <w:t>五</w:t>
            </w:r>
            <w:r>
              <w:rPr>
                <w:rFonts w:hint="eastAsia" w:ascii="宋体" w:hAnsi="宋体" w:eastAsia="宋体" w:cs="宋体"/>
                <w:spacing w:val="-5"/>
                <w:kern w:val="2"/>
                <w:sz w:val="21"/>
                <w:szCs w:val="21"/>
              </w:rPr>
              <w:t>、如果政府审计部门要求对中标人收取的工程款资金流向进行延伸审计的，投标人应当承诺接受延伸审计。</w:t>
            </w:r>
          </w:p>
          <w:p>
            <w:pPr>
              <w:ind w:firstLineChars="200"/>
              <w:rPr>
                <w:rFonts w:hint="eastAsia" w:ascii="宋体" w:hAnsi="宋体" w:eastAsia="宋体" w:cs="宋体"/>
                <w:spacing w:val="-5"/>
                <w:kern w:val="2"/>
                <w:sz w:val="21"/>
                <w:szCs w:val="21"/>
                <w:lang w:val="en-US" w:bidi="ar-SA"/>
              </w:rPr>
            </w:pPr>
            <w:r>
              <w:rPr>
                <w:rFonts w:hint="eastAsia" w:cs="宋体"/>
                <w:spacing w:val="-5"/>
                <w:kern w:val="2"/>
                <w:sz w:val="21"/>
                <w:szCs w:val="21"/>
                <w:lang w:val="en-US" w:eastAsia="zh-CN" w:bidi="ar-SA"/>
              </w:rPr>
              <w:t>六</w:t>
            </w:r>
            <w:r>
              <w:rPr>
                <w:rFonts w:hint="eastAsia" w:ascii="宋体" w:hAnsi="宋体" w:eastAsia="宋体" w:cs="宋体"/>
                <w:spacing w:val="-5"/>
                <w:kern w:val="2"/>
                <w:sz w:val="21"/>
                <w:szCs w:val="21"/>
                <w:lang w:val="en-US" w:bidi="ar-SA"/>
              </w:rPr>
              <w:t>、根据《泉州市住房和城乡建设局关于转发福建省房屋建筑和市政基础设施工程施工评标办法（试行）等文件的通知》（泉建筑[2018]11 号）规定，开标时，除投标保证金的银行保函外，投标人对投标文件中涉及的相关证书、证件不需要提交原件供核对，投标人应对其复印件（扫描件）的真实性负责。招标人核发中标通知书之前，中标人应提交投标活动所需相关证书、证件、文件的原件供招标人核对，对弄虚作假的按规定从严处理。</w:t>
            </w:r>
          </w:p>
          <w:p>
            <w:pPr>
              <w:pStyle w:val="16"/>
              <w:ind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七</w:t>
            </w:r>
            <w:r>
              <w:rPr>
                <w:rFonts w:hint="eastAsia" w:ascii="宋体" w:hAnsi="宋体" w:eastAsia="宋体" w:cs="宋体"/>
                <w:sz w:val="21"/>
                <w:szCs w:val="21"/>
              </w:rPr>
              <w:t>、本项目严格执行《泉州市住房和城乡建设局关于转发&lt;福建省房屋建筑和市政基础设施工程施工评标办法（试行）&gt;等文件的通知》（泉建筑〔2018〕11 号），评标委员会应对投标人拟派项目管理班子成员的职称、岗位资格、执业资格等是否符合招标文件要求进行评审，但不对其人事关系进行评审。</w:t>
            </w:r>
          </w:p>
          <w:p>
            <w:pPr>
              <w:pStyle w:val="16"/>
              <w:ind w:firstLine="420" w:firstLineChars="200"/>
              <w:jc w:val="both"/>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八、根据《关于进一步做好招投标领域强制要求中标企业在本地设立分（子）公司行为整治工作的通知》（闽建办筑函〔2021〕10号）规定，</w:t>
            </w:r>
            <w:r>
              <w:rPr>
                <w:rFonts w:hint="default" w:ascii="Times New Roman" w:hAnsi="Times New Roman" w:eastAsia="宋体" w:cs="Times New Roman"/>
                <w:b w:val="0"/>
                <w:bCs w:val="0"/>
                <w:color w:val="auto"/>
                <w:highlight w:val="none"/>
                <w:lang w:val="en-US" w:eastAsia="zh-CN"/>
              </w:rPr>
              <w:t>本招标项目不要求中标人在项目所在地设立分（子）公司，中标人应当依法履行纳税义务</w:t>
            </w:r>
            <w:r>
              <w:rPr>
                <w:rFonts w:hint="eastAsia" w:ascii="Times New Roman" w:hAnsi="Times New Roman" w:eastAsia="宋体" w:cs="Times New Roman"/>
                <w:b w:val="0"/>
                <w:bCs w:val="0"/>
                <w:color w:val="auto"/>
                <w:highlight w:val="none"/>
                <w:lang w:val="en-US" w:eastAsia="zh-CN"/>
              </w:rPr>
              <w:t>。</w:t>
            </w:r>
          </w:p>
          <w:p>
            <w:pPr>
              <w:pStyle w:val="16"/>
              <w:ind w:firstLine="420" w:firstLineChars="200"/>
              <w:jc w:val="both"/>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FF0000"/>
                <w:highlight w:val="none"/>
                <w:lang w:val="en-US" w:eastAsia="zh-CN"/>
              </w:rPr>
              <w:t>施工地点：金帝花园，施工单位需做好与金帝物业的对接工作（如施工保证金等）。</w:t>
            </w:r>
          </w:p>
        </w:tc>
      </w:tr>
    </w:tbl>
    <w:p>
      <w:pPr>
        <w:rPr>
          <w:rFonts w:hint="eastAsia" w:ascii="宋体" w:hAnsi="宋体" w:eastAsia="宋体" w:cs="宋体"/>
          <w:color w:val="auto"/>
          <w:sz w:val="24"/>
          <w:szCs w:val="24"/>
          <w:highlight w:val="none"/>
        </w:rPr>
        <w:sectPr>
          <w:headerReference r:id="rId6" w:type="default"/>
          <w:footerReference r:id="rId7" w:type="default"/>
          <w:pgSz w:w="11905" w:h="16838"/>
          <w:pgMar w:top="1134" w:right="1173" w:bottom="1134" w:left="1332" w:header="652" w:footer="652" w:gutter="0"/>
          <w:cols w:space="720" w:num="1"/>
          <w:rtlGutter w:val="0"/>
          <w:docGrid w:type="linesAndChars" w:linePitch="312" w:charSpace="0"/>
        </w:sectPr>
      </w:pPr>
    </w:p>
    <w:p>
      <w:pPr>
        <w:pStyle w:val="2"/>
        <w:numPr>
          <w:ilvl w:val="0"/>
          <w:numId w:val="0"/>
        </w:numPr>
        <w:tabs>
          <w:tab w:val="clear" w:pos="1440"/>
        </w:tabs>
        <w:spacing w:before="0" w:after="0" w:line="360" w:lineRule="auto"/>
        <w:ind w:left="0" w:leftChars="0" w:firstLine="0" w:firstLineChars="0"/>
        <w:jc w:val="center"/>
        <w:rPr>
          <w:rFonts w:hint="eastAsia" w:ascii="宋体" w:hAnsi="宋体" w:cs="宋体"/>
        </w:rPr>
      </w:pPr>
      <w:bookmarkStart w:id="17" w:name="_Toc21556"/>
      <w:bookmarkStart w:id="18" w:name="_Toc14198"/>
      <w:bookmarkStart w:id="19" w:name="_Toc66836697"/>
      <w:bookmarkStart w:id="20" w:name="_Toc8168"/>
      <w:bookmarkStart w:id="21" w:name="_Toc525120833"/>
      <w:r>
        <w:rPr>
          <w:rFonts w:hint="eastAsia" w:ascii="宋体" w:hAnsi="宋体" w:eastAsia="宋体" w:cs="宋体"/>
          <w:b/>
          <w:bCs/>
          <w:i w:val="0"/>
          <w:kern w:val="44"/>
          <w:sz w:val="44"/>
          <w:szCs w:val="44"/>
          <w:lang w:val="en-US" w:eastAsia="zh-CN" w:bidi="ar-SA"/>
        </w:rPr>
        <w:t xml:space="preserve">第 3 章 </w:t>
      </w:r>
      <w:r>
        <w:rPr>
          <w:rFonts w:hint="eastAsia" w:ascii="宋体" w:hAnsi="宋体" w:cs="宋体"/>
        </w:rPr>
        <w:t>评</w:t>
      </w:r>
      <w:bookmarkStart w:id="22" w:name="_Toc13309372"/>
      <w:r>
        <w:rPr>
          <w:rFonts w:hint="eastAsia" w:ascii="宋体" w:hAnsi="宋体" w:cs="宋体"/>
        </w:rPr>
        <w:t>标办法和标准</w:t>
      </w:r>
      <w:bookmarkEnd w:id="17"/>
      <w:bookmarkEnd w:id="18"/>
      <w:bookmarkEnd w:id="19"/>
    </w:p>
    <w:bookmarkEnd w:id="22"/>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sectPr>
          <w:footerReference r:id="rId10" w:type="first"/>
          <w:headerReference r:id="rId8" w:type="default"/>
          <w:footerReference r:id="rId9" w:type="default"/>
          <w:pgSz w:w="11906" w:h="16838"/>
          <w:pgMar w:top="1134" w:right="1134" w:bottom="1134" w:left="1134" w:header="851" w:footer="992" w:gutter="0"/>
          <w:cols w:space="720" w:num="1"/>
          <w:titlePg/>
          <w:docGrid w:type="linesAndChars" w:linePitch="312" w:charSpace="0"/>
        </w:sectPr>
      </w:pPr>
    </w:p>
    <w:p>
      <w:pPr>
        <w:pStyle w:val="3"/>
        <w:numPr>
          <w:ilvl w:val="1"/>
          <w:numId w:val="8"/>
        </w:numPr>
        <w:spacing w:before="0" w:after="0" w:line="400" w:lineRule="exact"/>
        <w:ind w:firstLine="0"/>
        <w:jc w:val="center"/>
        <w:rPr>
          <w:rFonts w:hint="eastAsia" w:ascii="宋体" w:hAnsi="宋体" w:eastAsia="宋体" w:cs="宋体"/>
          <w:b w:val="0"/>
          <w:bCs w:val="0"/>
        </w:rPr>
      </w:pPr>
      <w:bookmarkStart w:id="23" w:name="_Toc13815"/>
      <w:bookmarkStart w:id="24" w:name="_Toc5404"/>
      <w:bookmarkStart w:id="25" w:name="_Toc66836698"/>
      <w:r>
        <w:rPr>
          <w:rFonts w:hint="eastAsia" w:ascii="宋体" w:hAnsi="宋体" w:eastAsia="宋体" w:cs="宋体"/>
          <w:b w:val="0"/>
          <w:bCs w:val="0"/>
        </w:rPr>
        <w:t>评</w:t>
      </w:r>
      <w:bookmarkStart w:id="26" w:name="_Toc13309373"/>
      <w:r>
        <w:rPr>
          <w:rFonts w:hint="eastAsia" w:ascii="宋体" w:hAnsi="宋体" w:eastAsia="宋体" w:cs="宋体"/>
          <w:b w:val="0"/>
          <w:bCs w:val="0"/>
        </w:rPr>
        <w:t>标办法和标准数据表</w:t>
      </w:r>
      <w:bookmarkEnd w:id="23"/>
      <w:bookmarkEnd w:id="24"/>
      <w:bookmarkEnd w:id="25"/>
    </w:p>
    <w:p>
      <w:pPr>
        <w:spacing w:line="400" w:lineRule="exact"/>
        <w:ind w:firstLine="480" w:firstLineChars="200"/>
        <w:rPr>
          <w:rFonts w:hint="eastAsia" w:ascii="宋体" w:hAnsi="宋体" w:cs="宋体"/>
          <w:sz w:val="24"/>
        </w:rPr>
      </w:pPr>
      <w:r>
        <w:rPr>
          <w:rFonts w:hint="eastAsia" w:ascii="宋体" w:hAnsi="宋体" w:cs="宋体"/>
          <w:sz w:val="24"/>
          <w:szCs w:val="24"/>
        </w:rPr>
        <w:t>说明：</w:t>
      </w:r>
      <w:r>
        <w:rPr>
          <w:rFonts w:hint="eastAsia" w:ascii="宋体" w:hAnsi="宋体" w:cs="宋体"/>
          <w:sz w:val="24"/>
        </w:rPr>
        <w:t>“评标办法和标准数据表”</w:t>
      </w:r>
      <w:r>
        <w:rPr>
          <w:rStyle w:val="30"/>
          <w:rFonts w:hint="eastAsia" w:ascii="宋体" w:hAnsi="宋体" w:cs="宋体"/>
          <w:sz w:val="24"/>
        </w:rPr>
        <w:t>由</w:t>
      </w:r>
      <w:r>
        <w:rPr>
          <w:rFonts w:hint="eastAsia" w:ascii="宋体" w:hAnsi="宋体" w:cs="宋体"/>
          <w:sz w:val="24"/>
        </w:rPr>
        <w:t>招标人根据招标文件规定的评标办法从《通用本》中选择相对应的格式，并按格式要求在《专用本》中填入具体数据。</w:t>
      </w:r>
    </w:p>
    <w:bookmarkEnd w:id="26"/>
    <w:p>
      <w:pPr>
        <w:spacing w:line="400" w:lineRule="exact"/>
        <w:jc w:val="center"/>
        <w:rPr>
          <w:rFonts w:hint="eastAsia" w:ascii="宋体" w:hAnsi="宋体" w:cs="宋体"/>
        </w:rPr>
      </w:pPr>
      <w:bookmarkStart w:id="27" w:name="_Toc2207"/>
      <w:bookmarkStart w:id="28" w:name="_Toc18738"/>
      <w:bookmarkStart w:id="29" w:name="_Toc21791"/>
      <w:bookmarkStart w:id="30" w:name="_Toc84419858"/>
      <w:r>
        <w:rPr>
          <w:rFonts w:hint="eastAsia" w:ascii="宋体" w:hAnsi="宋体" w:cs="宋体"/>
          <w:sz w:val="28"/>
          <w:szCs w:val="28"/>
        </w:rPr>
        <w:t>评标办法和标准数据表（最低投标价中标法）</w:t>
      </w:r>
    </w:p>
    <w:tbl>
      <w:tblPr>
        <w:tblStyle w:val="24"/>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990"/>
        <w:gridCol w:w="1275"/>
        <w:gridCol w:w="6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792" w:type="dxa"/>
            <w:tcBorders>
              <w:top w:val="single" w:color="auto" w:sz="8" w:space="0"/>
              <w:left w:val="single" w:color="auto" w:sz="8" w:space="0"/>
              <w:bottom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项号</w:t>
            </w:r>
          </w:p>
        </w:tc>
        <w:tc>
          <w:tcPr>
            <w:tcW w:w="990" w:type="dxa"/>
            <w:tcBorders>
              <w:top w:val="single" w:color="auto" w:sz="8" w:space="0"/>
              <w:bottom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条款号</w:t>
            </w:r>
          </w:p>
        </w:tc>
        <w:tc>
          <w:tcPr>
            <w:tcW w:w="1275" w:type="dxa"/>
            <w:tcBorders>
              <w:top w:val="single" w:color="auto" w:sz="4" w:space="0"/>
              <w:bottom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条款名称</w:t>
            </w:r>
          </w:p>
        </w:tc>
        <w:tc>
          <w:tcPr>
            <w:tcW w:w="6451" w:type="dxa"/>
            <w:tcBorders>
              <w:top w:val="single" w:color="auto" w:sz="4" w:space="0"/>
              <w:left w:val="single" w:color="auto" w:sz="4" w:space="0"/>
              <w:bottom w:val="single" w:color="auto" w:sz="4" w:space="0"/>
              <w:right w:val="single" w:color="auto" w:sz="8" w:space="0"/>
            </w:tcBorders>
            <w:noWrap w:val="0"/>
            <w:vAlign w:val="center"/>
          </w:tcPr>
          <w:p>
            <w:pPr>
              <w:pStyle w:val="7"/>
              <w:snapToGrid w:val="0"/>
              <w:spacing w:line="400" w:lineRule="exact"/>
              <w:jc w:val="center"/>
              <w:rPr>
                <w:rFonts w:hint="eastAsia"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2" w:type="dxa"/>
            <w:tcBorders>
              <w:top w:val="single" w:color="auto" w:sz="8" w:space="0"/>
              <w:left w:val="single" w:color="auto" w:sz="8" w:space="0"/>
            </w:tcBorders>
            <w:noWrap w:val="0"/>
            <w:vAlign w:val="center"/>
          </w:tcPr>
          <w:p>
            <w:pPr>
              <w:pStyle w:val="7"/>
              <w:numPr>
                <w:ilvl w:val="0"/>
                <w:numId w:val="9"/>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2.1</w:t>
            </w:r>
          </w:p>
        </w:tc>
        <w:tc>
          <w:tcPr>
            <w:tcW w:w="1275" w:type="dxa"/>
            <w:tcBorders>
              <w:top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评标委员会的组建</w:t>
            </w:r>
          </w:p>
        </w:tc>
        <w:tc>
          <w:tcPr>
            <w:tcW w:w="6451" w:type="dxa"/>
            <w:tcBorders>
              <w:top w:val="single" w:color="auto" w:sz="4" w:space="0"/>
              <w:left w:val="single" w:color="auto" w:sz="4" w:space="0"/>
              <w:right w:val="single" w:color="auto" w:sz="8" w:space="0"/>
            </w:tcBorders>
            <w:noWrap w:val="0"/>
            <w:vAlign w:val="top"/>
          </w:tcPr>
          <w:p>
            <w:pPr>
              <w:pStyle w:val="7"/>
              <w:snapToGrid w:val="0"/>
              <w:spacing w:line="400" w:lineRule="exact"/>
              <w:ind w:firstLine="0"/>
              <w:jc w:val="left"/>
              <w:rPr>
                <w:rFonts w:hint="eastAsia" w:ascii="宋体" w:hAnsi="宋体" w:cs="宋体" w:eastAsiaTheme="minorEastAsia"/>
                <w:szCs w:val="21"/>
                <w:lang w:val="en-US" w:eastAsia="zh-CN"/>
              </w:rPr>
            </w:pPr>
            <w:r>
              <w:rPr>
                <w:rFonts w:hint="eastAsia" w:ascii="宋体" w:hAnsi="宋体" w:cs="宋体"/>
                <w:szCs w:val="21"/>
              </w:rPr>
              <w:t>1、评标委员会成员人数为 3 人以上单数</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792" w:type="dxa"/>
            <w:tcBorders>
              <w:top w:val="single" w:color="auto" w:sz="8" w:space="0"/>
              <w:left w:val="single" w:color="auto" w:sz="8" w:space="0"/>
            </w:tcBorders>
            <w:noWrap w:val="0"/>
            <w:vAlign w:val="center"/>
          </w:tcPr>
          <w:p>
            <w:pPr>
              <w:pStyle w:val="7"/>
              <w:numPr>
                <w:ilvl w:val="0"/>
                <w:numId w:val="9"/>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2.2</w:t>
            </w:r>
          </w:p>
        </w:tc>
        <w:tc>
          <w:tcPr>
            <w:tcW w:w="1275" w:type="dxa"/>
            <w:tcBorders>
              <w:top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kern w:val="0"/>
                <w:szCs w:val="21"/>
              </w:rPr>
            </w:pPr>
            <w:r>
              <w:rPr>
                <w:rFonts w:hint="eastAsia" w:ascii="宋体" w:hAnsi="宋体" w:cs="宋体"/>
                <w:szCs w:val="21"/>
              </w:rPr>
              <w:t>资格审查及唱标方式和程序</w:t>
            </w:r>
          </w:p>
        </w:tc>
        <w:tc>
          <w:tcPr>
            <w:tcW w:w="6451" w:type="dxa"/>
            <w:tcBorders>
              <w:top w:val="single" w:color="auto" w:sz="4" w:space="0"/>
              <w:left w:val="single" w:color="auto" w:sz="4" w:space="0"/>
              <w:right w:val="single" w:color="auto" w:sz="8" w:space="0"/>
            </w:tcBorders>
            <w:noWrap w:val="0"/>
            <w:vAlign w:val="center"/>
          </w:tcPr>
          <w:p>
            <w:pPr>
              <w:pStyle w:val="7"/>
              <w:snapToGrid w:val="0"/>
              <w:spacing w:line="400" w:lineRule="exact"/>
              <w:ind w:firstLine="560" w:firstLineChars="200"/>
              <w:jc w:val="left"/>
              <w:rPr>
                <w:rFonts w:hint="eastAsia" w:ascii="宋体" w:hAnsi="宋体" w:cs="宋体"/>
                <w:b/>
                <w:bCs/>
                <w:kern w:val="2"/>
                <w:sz w:val="28"/>
                <w:szCs w:val="28"/>
              </w:rPr>
            </w:pPr>
            <w:r>
              <w:rPr>
                <w:rFonts w:hint="eastAsia" w:ascii="宋体" w:hAnsi="宋体" w:cs="宋体"/>
                <w:b/>
                <w:bCs/>
                <w:kern w:val="2"/>
                <w:sz w:val="28"/>
                <w:szCs w:val="28"/>
              </w:rPr>
              <w:t>首先对投标人的资格文件进行评审，审查合格的投标人进入商务文件唱标阶段。按投标文件签到顺序，由投标人代表现场</w:t>
            </w:r>
            <w:r>
              <w:rPr>
                <w:rFonts w:hint="eastAsia" w:ascii="宋体" w:hAnsi="宋体" w:cs="宋体"/>
                <w:b/>
                <w:bCs/>
                <w:sz w:val="28"/>
                <w:szCs w:val="28"/>
              </w:rPr>
              <w:t>检查投标文件的密封情况是否完整</w:t>
            </w:r>
            <w:r>
              <w:rPr>
                <w:rFonts w:hint="eastAsia" w:ascii="宋体" w:hAnsi="宋体" w:cs="宋体"/>
                <w:b/>
                <w:bCs/>
                <w:kern w:val="2"/>
                <w:sz w:val="28"/>
                <w:szCs w:val="28"/>
              </w:rPr>
              <w:t>，</w:t>
            </w:r>
            <w:r>
              <w:rPr>
                <w:rFonts w:hint="eastAsia" w:ascii="宋体" w:hAnsi="宋体" w:cs="宋体"/>
                <w:b/>
                <w:bCs/>
                <w:sz w:val="28"/>
                <w:szCs w:val="28"/>
              </w:rPr>
              <w:t>交</w:t>
            </w:r>
            <w:r>
              <w:rPr>
                <w:rFonts w:hint="eastAsia" w:ascii="宋体" w:hAnsi="宋体" w:cs="宋体"/>
                <w:b/>
                <w:bCs/>
                <w:kern w:val="2"/>
                <w:sz w:val="28"/>
                <w:szCs w:val="28"/>
              </w:rPr>
              <w:t>由招标人代表当场</w:t>
            </w:r>
            <w:r>
              <w:rPr>
                <w:rFonts w:hint="eastAsia" w:ascii="宋体" w:hAnsi="宋体" w:cs="宋体"/>
                <w:b/>
                <w:bCs/>
                <w:sz w:val="28"/>
                <w:szCs w:val="28"/>
              </w:rPr>
              <w:t>拆封并</w:t>
            </w:r>
            <w:r>
              <w:rPr>
                <w:rFonts w:hint="eastAsia" w:ascii="宋体" w:hAnsi="宋体" w:cs="宋体"/>
                <w:b/>
                <w:bCs/>
                <w:kern w:val="2"/>
                <w:sz w:val="28"/>
                <w:szCs w:val="28"/>
              </w:rPr>
              <w:t>宣布投标人的投标报价，投标人代表现场签字确认。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92" w:type="dxa"/>
            <w:tcBorders>
              <w:top w:val="single" w:color="auto" w:sz="8" w:space="0"/>
              <w:left w:val="single" w:color="auto" w:sz="8" w:space="0"/>
            </w:tcBorders>
            <w:noWrap w:val="0"/>
            <w:vAlign w:val="center"/>
          </w:tcPr>
          <w:p>
            <w:pPr>
              <w:pStyle w:val="7"/>
              <w:numPr>
                <w:ilvl w:val="0"/>
                <w:numId w:val="9"/>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2.2</w:t>
            </w:r>
          </w:p>
        </w:tc>
        <w:tc>
          <w:tcPr>
            <w:tcW w:w="1275" w:type="dxa"/>
            <w:tcBorders>
              <w:top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kern w:val="0"/>
                <w:szCs w:val="21"/>
              </w:rPr>
            </w:pPr>
            <w:r>
              <w:rPr>
                <w:rFonts w:hint="eastAsia" w:ascii="宋体" w:hAnsi="宋体" w:cs="宋体"/>
                <w:szCs w:val="21"/>
              </w:rPr>
              <w:t>投标报价评定标准</w:t>
            </w:r>
          </w:p>
        </w:tc>
        <w:tc>
          <w:tcPr>
            <w:tcW w:w="6451" w:type="dxa"/>
            <w:tcBorders>
              <w:top w:val="single" w:color="auto" w:sz="4" w:space="0"/>
              <w:left w:val="single" w:color="auto" w:sz="4" w:space="0"/>
              <w:right w:val="single" w:color="auto" w:sz="8" w:space="0"/>
            </w:tcBorders>
            <w:noWrap w:val="0"/>
            <w:vAlign w:val="center"/>
          </w:tcPr>
          <w:p>
            <w:pPr>
              <w:pStyle w:val="7"/>
              <w:snapToGrid w:val="0"/>
              <w:spacing w:line="400" w:lineRule="exact"/>
              <w:ind w:firstLine="560" w:firstLineChars="200"/>
              <w:jc w:val="left"/>
              <w:rPr>
                <w:rFonts w:hint="eastAsia" w:ascii="宋体" w:hAnsi="宋体" w:cs="宋体" w:eastAsiaTheme="minorEastAsia"/>
                <w:b/>
                <w:bCs/>
                <w:sz w:val="28"/>
                <w:szCs w:val="28"/>
                <w:lang w:eastAsia="zh-CN"/>
              </w:rPr>
            </w:pPr>
            <w:r>
              <w:rPr>
                <w:rFonts w:hint="eastAsia" w:ascii="宋体" w:hAnsi="宋体" w:cs="宋体"/>
                <w:b/>
                <w:bCs/>
                <w:sz w:val="28"/>
                <w:szCs w:val="28"/>
              </w:rPr>
              <w:t>只对投标人的投标报价进行评定，如有出现投标报价不一致的，以商务文件中的投标函为准。</w:t>
            </w:r>
            <w:r>
              <w:rPr>
                <w:rFonts w:hint="eastAsia" w:ascii="宋体" w:hAnsi="宋体" w:cs="宋体"/>
                <w:b/>
                <w:bCs/>
                <w:color w:val="FF0000"/>
                <w:sz w:val="28"/>
                <w:szCs w:val="28"/>
                <w:lang w:eastAsia="zh-CN"/>
              </w:rPr>
              <w:t>（本项目招标控制价为</w:t>
            </w:r>
            <w:r>
              <w:rPr>
                <w:rFonts w:hint="eastAsia" w:ascii="宋体" w:hAnsi="宋体" w:cs="宋体"/>
                <w:b/>
                <w:bCs/>
                <w:color w:val="FF0000"/>
                <w:sz w:val="28"/>
                <w:szCs w:val="28"/>
                <w:lang w:val="en-US" w:eastAsia="zh-CN"/>
              </w:rPr>
              <w:t>97406元，投标人需报一个优惠系数P，优惠系数需为三位小数如0.985，投标报价为招标控制价*优惠系数即97406*P取整</w:t>
            </w:r>
            <w:r>
              <w:rPr>
                <w:rFonts w:hint="eastAsia" w:ascii="宋体" w:hAnsi="宋体" w:cs="宋体"/>
                <w:b/>
                <w:bCs/>
                <w:color w:val="FF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 w:type="dxa"/>
            <w:tcBorders>
              <w:top w:val="single" w:color="auto" w:sz="8" w:space="0"/>
              <w:left w:val="single" w:color="auto" w:sz="8" w:space="0"/>
            </w:tcBorders>
            <w:noWrap w:val="0"/>
            <w:vAlign w:val="center"/>
          </w:tcPr>
          <w:p>
            <w:pPr>
              <w:pStyle w:val="7"/>
              <w:numPr>
                <w:ilvl w:val="0"/>
                <w:numId w:val="9"/>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2.3</w:t>
            </w:r>
          </w:p>
        </w:tc>
        <w:tc>
          <w:tcPr>
            <w:tcW w:w="1275" w:type="dxa"/>
            <w:tcBorders>
              <w:top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中标人确认方法</w:t>
            </w:r>
          </w:p>
        </w:tc>
        <w:tc>
          <w:tcPr>
            <w:tcW w:w="6451" w:type="dxa"/>
            <w:tcBorders>
              <w:top w:val="single" w:color="auto" w:sz="4" w:space="0"/>
              <w:left w:val="single" w:color="auto" w:sz="4" w:space="0"/>
              <w:right w:val="single" w:color="auto" w:sz="8" w:space="0"/>
            </w:tcBorders>
            <w:noWrap w:val="0"/>
            <w:vAlign w:val="center"/>
          </w:tcPr>
          <w:p>
            <w:pPr>
              <w:pStyle w:val="7"/>
              <w:snapToGrid w:val="0"/>
              <w:spacing w:line="400" w:lineRule="exact"/>
              <w:ind w:firstLine="0"/>
              <w:jc w:val="left"/>
              <w:rPr>
                <w:rFonts w:hint="eastAsia" w:ascii="宋体" w:hAnsi="宋体" w:cs="宋体"/>
                <w:b/>
                <w:bCs/>
                <w:sz w:val="28"/>
                <w:szCs w:val="28"/>
              </w:rPr>
            </w:pPr>
            <w:r>
              <w:rPr>
                <w:rFonts w:hint="eastAsia" w:ascii="宋体" w:hAnsi="宋体" w:cs="宋体"/>
                <w:b/>
                <w:bCs/>
                <w:sz w:val="28"/>
                <w:szCs w:val="28"/>
              </w:rPr>
              <w:t>资格审查文件、商务文件评审均合格且投标报价最低的投标人为第一中标候选人</w:t>
            </w:r>
            <w:r>
              <w:rPr>
                <w:rFonts w:hint="eastAsia" w:ascii="宋体" w:hAnsi="宋体" w:cs="宋体"/>
                <w:szCs w:val="21"/>
              </w:rPr>
              <w:t>，以此类推选择第二、第三中标候选人。当出现二个或二个以上投标人的投标报价相同时，则由评标委员会随机抽取</w:t>
            </w:r>
            <w:r>
              <w:rPr>
                <w:rFonts w:hint="eastAsia" w:ascii="宋体" w:hAnsi="宋体" w:cs="宋体"/>
                <w:szCs w:val="21"/>
                <w:lang w:eastAsia="zh-CN"/>
              </w:rPr>
              <w:t>，第一次抽取的结果为第一候选人，以此类推</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6" w:hRule="atLeast"/>
        </w:trPr>
        <w:tc>
          <w:tcPr>
            <w:tcW w:w="792" w:type="dxa"/>
            <w:tcBorders>
              <w:top w:val="single" w:color="auto" w:sz="8" w:space="0"/>
              <w:left w:val="single" w:color="auto" w:sz="8" w:space="0"/>
              <w:bottom w:val="single" w:color="auto" w:sz="4" w:space="0"/>
              <w:right w:val="single" w:color="auto" w:sz="4" w:space="0"/>
            </w:tcBorders>
            <w:noWrap w:val="0"/>
            <w:vAlign w:val="center"/>
          </w:tcPr>
          <w:p>
            <w:pPr>
              <w:pStyle w:val="7"/>
              <w:numPr>
                <w:ilvl w:val="0"/>
                <w:numId w:val="9"/>
              </w:numPr>
              <w:tabs>
                <w:tab w:val="left" w:pos="180"/>
              </w:tabs>
              <w:snapToGrid w:val="0"/>
              <w:spacing w:line="400" w:lineRule="exact"/>
              <w:jc w:val="center"/>
              <w:rPr>
                <w:rFonts w:hint="eastAsia" w:ascii="宋体" w:hAnsi="宋体" w:cs="宋体"/>
                <w:szCs w:val="21"/>
              </w:rPr>
            </w:pPr>
          </w:p>
        </w:tc>
        <w:tc>
          <w:tcPr>
            <w:tcW w:w="990" w:type="dxa"/>
            <w:tcBorders>
              <w:top w:val="single" w:color="auto" w:sz="8" w:space="0"/>
              <w:left w:val="single" w:color="auto" w:sz="4" w:space="0"/>
              <w:bottom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szCs w:val="21"/>
              </w:rPr>
              <w:t>3.1.8</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7"/>
              <w:snapToGrid w:val="0"/>
              <w:spacing w:line="400" w:lineRule="exact"/>
              <w:ind w:firstLine="0"/>
              <w:jc w:val="center"/>
              <w:rPr>
                <w:rFonts w:hint="eastAsia" w:ascii="宋体" w:hAnsi="宋体" w:cs="宋体"/>
                <w:szCs w:val="21"/>
              </w:rPr>
            </w:pPr>
            <w:r>
              <w:rPr>
                <w:rFonts w:hint="eastAsia" w:ascii="宋体" w:hAnsi="宋体" w:cs="宋体"/>
                <w:kern w:val="0"/>
                <w:szCs w:val="21"/>
              </w:rPr>
              <w:t>拟派出的施工现场管理人员最低资格和人数要求</w:t>
            </w:r>
          </w:p>
        </w:tc>
        <w:tc>
          <w:tcPr>
            <w:tcW w:w="6451" w:type="dxa"/>
            <w:tcBorders>
              <w:top w:val="single" w:color="auto" w:sz="4" w:space="0"/>
              <w:left w:val="single" w:color="auto" w:sz="4" w:space="0"/>
              <w:bottom w:val="single" w:color="auto" w:sz="4" w:space="0"/>
              <w:right w:val="single" w:color="auto" w:sz="8" w:space="0"/>
            </w:tcBorders>
            <w:noWrap w:val="0"/>
            <w:vAlign w:val="top"/>
          </w:tcPr>
          <w:p>
            <w:pPr>
              <w:pStyle w:val="7"/>
              <w:snapToGrid w:val="0"/>
              <w:spacing w:line="400" w:lineRule="exact"/>
              <w:ind w:firstLine="0"/>
              <w:rPr>
                <w:rFonts w:hint="eastAsia" w:ascii="宋体" w:hAnsi="宋体" w:cs="宋体"/>
                <w:b/>
                <w:bCs/>
                <w:szCs w:val="21"/>
              </w:rPr>
            </w:pPr>
            <w:r>
              <w:rPr>
                <w:rFonts w:hint="eastAsia" w:ascii="宋体" w:hAnsi="宋体" w:cs="宋体"/>
                <w:b/>
                <w:bCs/>
                <w:szCs w:val="21"/>
              </w:rPr>
              <w:t>1、项目负责人</w:t>
            </w:r>
            <w:r>
              <w:rPr>
                <w:rFonts w:hint="eastAsia" w:ascii="宋体" w:hAnsi="宋体" w:cs="宋体"/>
                <w:b/>
                <w:bCs/>
                <w:szCs w:val="21"/>
                <w:u w:val="single"/>
              </w:rPr>
              <w:t xml:space="preserve"> 1 </w:t>
            </w:r>
            <w:r>
              <w:rPr>
                <w:rFonts w:hint="eastAsia" w:ascii="宋体" w:hAnsi="宋体" w:cs="宋体"/>
                <w:b/>
                <w:bCs/>
                <w:szCs w:val="21"/>
              </w:rPr>
              <w:t>人，注册建造师专业及等级</w:t>
            </w:r>
            <w:r>
              <w:rPr>
                <w:rFonts w:hint="eastAsia" w:ascii="宋体" w:hAnsi="宋体" w:cs="宋体"/>
                <w:b/>
                <w:bCs/>
                <w:szCs w:val="21"/>
                <w:u w:val="single"/>
                <w:lang w:eastAsia="zh-CN"/>
              </w:rPr>
              <w:t>装修装饰工程</w:t>
            </w:r>
            <w:r>
              <w:rPr>
                <w:rFonts w:hint="eastAsia" w:ascii="宋体" w:hAnsi="宋体" w:cs="宋体"/>
                <w:b/>
                <w:bCs/>
                <w:szCs w:val="21"/>
                <w:u w:val="single"/>
              </w:rPr>
              <w:t>专业，二级及以上</w:t>
            </w:r>
            <w:r>
              <w:rPr>
                <w:rFonts w:hint="eastAsia" w:ascii="宋体" w:hAnsi="宋体" w:cs="宋体"/>
                <w:b/>
                <w:bCs/>
                <w:szCs w:val="21"/>
              </w:rPr>
              <w:t>，并持有合格有效的安全生产考核合格证书B证（无需资质的项目，从其规定）。拟派出项目负责人须附上其注册建造师证书、身份证和安全生产考核合格证书B证的扫描件并加盖投标人单位公章。拟派出项目负责人必须为独立投标人或联合体牵头人的本企业在岗人员，以注册建造师证书上的注册单位为准。</w:t>
            </w:r>
          </w:p>
          <w:p>
            <w:pPr>
              <w:pStyle w:val="7"/>
              <w:snapToGrid w:val="0"/>
              <w:spacing w:line="400" w:lineRule="exact"/>
              <w:ind w:firstLine="0"/>
              <w:rPr>
                <w:rFonts w:hint="eastAsia" w:ascii="宋体" w:hAnsi="宋体" w:cs="宋体"/>
                <w:b/>
                <w:bCs/>
                <w:szCs w:val="21"/>
              </w:rPr>
            </w:pPr>
            <w:r>
              <w:rPr>
                <w:rFonts w:hint="eastAsia" w:ascii="宋体" w:hAnsi="宋体" w:cs="宋体"/>
                <w:b/>
                <w:bCs/>
                <w:szCs w:val="21"/>
              </w:rPr>
              <w:t>2、项目技术负责人</w:t>
            </w:r>
            <w:r>
              <w:rPr>
                <w:rFonts w:hint="eastAsia" w:ascii="宋体" w:hAnsi="宋体" w:cs="宋体"/>
                <w:b/>
                <w:bCs/>
                <w:szCs w:val="21"/>
                <w:u w:val="single"/>
              </w:rPr>
              <w:t xml:space="preserve"> 1 </w:t>
            </w:r>
            <w:r>
              <w:rPr>
                <w:rFonts w:hint="eastAsia" w:ascii="宋体" w:hAnsi="宋体" w:cs="宋体"/>
                <w:b/>
                <w:bCs/>
                <w:szCs w:val="21"/>
              </w:rPr>
              <w:t>人，职称：</w:t>
            </w:r>
            <w:r>
              <w:rPr>
                <w:rFonts w:hint="eastAsia" w:ascii="宋体" w:hAnsi="宋体" w:cs="宋体"/>
                <w:b/>
                <w:bCs/>
                <w:szCs w:val="21"/>
                <w:u w:val="single"/>
              </w:rPr>
              <w:t>工程师</w:t>
            </w:r>
            <w:r>
              <w:rPr>
                <w:rFonts w:hint="eastAsia" w:ascii="宋体" w:hAnsi="宋体" w:cs="宋体"/>
                <w:b/>
                <w:bCs/>
                <w:szCs w:val="21"/>
              </w:rPr>
              <w:t>，专业：</w:t>
            </w:r>
            <w:r>
              <w:rPr>
                <w:rFonts w:hint="eastAsia" w:ascii="宋体" w:hAnsi="宋体" w:cs="宋体"/>
                <w:b/>
                <w:bCs/>
                <w:szCs w:val="21"/>
                <w:u w:val="single"/>
                <w:lang w:eastAsia="zh-CN"/>
              </w:rPr>
              <w:t>装修装饰工程</w:t>
            </w:r>
            <w:r>
              <w:rPr>
                <w:rFonts w:hint="eastAsia" w:ascii="宋体" w:hAnsi="宋体" w:cs="宋体"/>
                <w:b/>
                <w:bCs/>
                <w:szCs w:val="21"/>
                <w:u w:val="single"/>
              </w:rPr>
              <w:t>相关专业</w:t>
            </w:r>
            <w:r>
              <w:rPr>
                <w:rFonts w:hint="eastAsia" w:ascii="宋体" w:hAnsi="宋体" w:cs="宋体"/>
                <w:b/>
                <w:bCs/>
                <w:szCs w:val="21"/>
              </w:rPr>
              <w:t xml:space="preserve">。拟派出项目技术负责人须附上其 </w:t>
            </w:r>
            <w:r>
              <w:rPr>
                <w:rFonts w:hint="eastAsia" w:ascii="宋体" w:hAnsi="宋体" w:cs="宋体"/>
                <w:b/>
                <w:bCs/>
                <w:szCs w:val="21"/>
                <w:u w:val="single"/>
              </w:rPr>
              <w:t xml:space="preserve">（职称证书、毕业证书（如需）） </w:t>
            </w:r>
            <w:r>
              <w:rPr>
                <w:rFonts w:hint="eastAsia" w:ascii="宋体" w:hAnsi="宋体" w:cs="宋体"/>
                <w:b/>
                <w:bCs/>
                <w:szCs w:val="21"/>
              </w:rPr>
              <w:t>等能够证明其资格符合招标文件要求的相关证明材料扫描件并加盖投标人单位公章。专业以有权部门颁发的职称证书上标注的为准，若职称证书上无专业的，以毕业证书上的专业为准。拟派出项目技术负责人必须为独立投标人或联合体牵头人的本企业在岗人员，以建设主管部门颁发的注册执业证书扫描件或</w:t>
            </w:r>
            <w:r>
              <w:rPr>
                <w:rFonts w:hint="eastAsia" w:ascii="宋体" w:hAnsi="宋体" w:cs="宋体"/>
                <w:b/>
                <w:bCs/>
                <w:kern w:val="0"/>
                <w:szCs w:val="21"/>
              </w:rPr>
              <w:t>社保管理部门出具的自本招标项目投标截止之日的上一个月为始点并往前追溯连续缴费累计六个月及以上</w:t>
            </w:r>
            <w:r>
              <w:rPr>
                <w:rFonts w:hint="eastAsia" w:ascii="宋体" w:hAnsi="宋体" w:cs="宋体"/>
                <w:b/>
                <w:bCs/>
                <w:szCs w:val="21"/>
              </w:rPr>
              <w:t>扫描件</w:t>
            </w:r>
            <w:r>
              <w:rPr>
                <w:rFonts w:hint="eastAsia" w:ascii="宋体" w:hAnsi="宋体" w:cs="宋体"/>
                <w:b/>
                <w:bCs/>
                <w:kern w:val="0"/>
                <w:szCs w:val="21"/>
              </w:rPr>
              <w:t>所署单位为准。社保由上级单位统筹缴纳的，还应提供上级单位出具的统筹缴纳证明。</w:t>
            </w:r>
          </w:p>
          <w:p>
            <w:pPr>
              <w:tabs>
                <w:tab w:val="left" w:pos="100"/>
                <w:tab w:val="left" w:pos="700"/>
              </w:tabs>
              <w:adjustRightInd/>
              <w:spacing w:line="400" w:lineRule="exact"/>
              <w:textAlignment w:val="auto"/>
              <w:rPr>
                <w:rFonts w:hint="eastAsia" w:ascii="宋体" w:hAnsi="宋体" w:cs="宋体"/>
                <w:sz w:val="21"/>
                <w:szCs w:val="21"/>
              </w:rPr>
            </w:pPr>
            <w:r>
              <w:rPr>
                <w:rFonts w:hint="eastAsia" w:ascii="宋体" w:hAnsi="宋体" w:cs="宋体"/>
                <w:sz w:val="21"/>
                <w:szCs w:val="21"/>
              </w:rPr>
              <w:t>3、其他</w:t>
            </w:r>
            <w:r>
              <w:rPr>
                <w:rFonts w:hint="eastAsia" w:ascii="宋体" w:hAnsi="宋体" w:cs="宋体"/>
                <w:kern w:val="2"/>
                <w:sz w:val="21"/>
                <w:szCs w:val="21"/>
              </w:rPr>
              <w:t>施工现场管理人员应当在工程开工前，由中标人按照施工现场管理需要配备相应管理人员，且相应管理人员的人数不得低于我省关于项目施工管理人员配备的要求</w:t>
            </w:r>
            <w:r>
              <w:rPr>
                <w:rFonts w:hint="eastAsia" w:ascii="宋体" w:hAnsi="宋体" w:cs="宋体"/>
                <w:sz w:val="21"/>
                <w:szCs w:val="21"/>
              </w:rPr>
              <w:t>。</w:t>
            </w:r>
          </w:p>
          <w:p>
            <w:pPr>
              <w:tabs>
                <w:tab w:val="left" w:pos="100"/>
                <w:tab w:val="left" w:pos="700"/>
              </w:tabs>
              <w:adjustRightInd/>
              <w:spacing w:line="400" w:lineRule="exact"/>
              <w:textAlignment w:val="auto"/>
              <w:rPr>
                <w:rFonts w:hint="eastAsia" w:ascii="宋体" w:hAnsi="宋体" w:cs="宋体"/>
                <w:kern w:val="2"/>
                <w:sz w:val="21"/>
                <w:szCs w:val="21"/>
              </w:rPr>
            </w:pPr>
            <w:r>
              <w:rPr>
                <w:rFonts w:hint="eastAsia" w:ascii="宋体" w:hAnsi="宋体" w:cs="宋体"/>
                <w:kern w:val="2"/>
                <w:sz w:val="21"/>
                <w:szCs w:val="21"/>
              </w:rPr>
              <w:t>4、投标人若不能按投标文件承诺的项目部施工管理人员到位的，应当无条件地接受招标人作出的以下处理：</w:t>
            </w:r>
          </w:p>
          <w:p>
            <w:pPr>
              <w:tabs>
                <w:tab w:val="left" w:pos="100"/>
                <w:tab w:val="left" w:pos="700"/>
              </w:tabs>
              <w:adjustRightInd/>
              <w:spacing w:line="400" w:lineRule="exact"/>
              <w:ind w:firstLine="315" w:firstLineChars="150"/>
              <w:textAlignment w:val="auto"/>
              <w:rPr>
                <w:rFonts w:hint="eastAsia" w:ascii="宋体" w:hAnsi="宋体" w:cs="宋体"/>
                <w:kern w:val="2"/>
                <w:sz w:val="21"/>
                <w:szCs w:val="21"/>
              </w:rPr>
            </w:pPr>
            <w:r>
              <w:rPr>
                <w:rFonts w:hint="eastAsia" w:ascii="宋体" w:hAnsi="宋体" w:cs="宋体"/>
                <w:kern w:val="2"/>
                <w:sz w:val="21"/>
                <w:szCs w:val="21"/>
              </w:rPr>
              <w:t>a、工程开工前，拟派出的施工现场管理人员不能全部通过福建省工程项目建设监管系统备案的，招标人有权解除合同并按违约追究投标人责任；</w:t>
            </w:r>
          </w:p>
          <w:p>
            <w:pPr>
              <w:tabs>
                <w:tab w:val="left" w:pos="100"/>
                <w:tab w:val="left" w:pos="700"/>
              </w:tabs>
              <w:spacing w:line="400" w:lineRule="exact"/>
              <w:rPr>
                <w:rFonts w:hint="eastAsia" w:ascii="宋体" w:hAnsi="宋体" w:cs="宋体"/>
                <w:kern w:val="2"/>
                <w:sz w:val="21"/>
                <w:szCs w:val="21"/>
              </w:rPr>
            </w:pPr>
            <w:r>
              <w:rPr>
                <w:rFonts w:hint="eastAsia" w:ascii="宋体" w:hAnsi="宋体" w:cs="宋体"/>
                <w:kern w:val="2"/>
                <w:sz w:val="21"/>
                <w:szCs w:val="21"/>
              </w:rPr>
              <w:t xml:space="preserve">   b、工程开工后，除不可抗力外,投标人变更项目部施工管理人员中的项目负责人或项目技术负责人，每人每次向招标人交纳</w:t>
            </w:r>
            <w:r>
              <w:rPr>
                <w:rFonts w:hint="eastAsia" w:ascii="宋体" w:hAnsi="宋体" w:cs="宋体"/>
                <w:kern w:val="2"/>
                <w:sz w:val="21"/>
                <w:szCs w:val="21"/>
                <w:u w:val="single"/>
                <w:lang w:val="en-US" w:eastAsia="zh-CN"/>
              </w:rPr>
              <w:t>0.5</w:t>
            </w:r>
            <w:r>
              <w:rPr>
                <w:rFonts w:hint="eastAsia" w:ascii="宋体" w:hAnsi="宋体" w:cs="宋体"/>
                <w:kern w:val="2"/>
                <w:sz w:val="21"/>
                <w:szCs w:val="21"/>
              </w:rPr>
              <w:t>万元违约金；其他人员每人每次向招标人交</w:t>
            </w:r>
            <w:r>
              <w:rPr>
                <w:rFonts w:hint="eastAsia" w:ascii="宋体" w:hAnsi="宋体" w:cs="宋体"/>
                <w:kern w:val="2"/>
                <w:sz w:val="21"/>
                <w:szCs w:val="21"/>
                <w:u w:val="single"/>
                <w:lang w:val="en-US" w:eastAsia="zh-CN"/>
              </w:rPr>
              <w:t>0.5</w:t>
            </w:r>
            <w:r>
              <w:rPr>
                <w:rFonts w:hint="eastAsia" w:ascii="宋体" w:hAnsi="宋体" w:cs="宋体"/>
                <w:kern w:val="2"/>
                <w:sz w:val="21"/>
                <w:szCs w:val="21"/>
              </w:rPr>
              <w:t>万元违约金。</w:t>
            </w:r>
          </w:p>
        </w:tc>
      </w:tr>
      <w:bookmarkEnd w:id="27"/>
      <w:bookmarkEnd w:id="28"/>
      <w:bookmarkEnd w:id="29"/>
      <w:bookmarkEnd w:id="30"/>
    </w:tbl>
    <w:p>
      <w:pPr>
        <w:pStyle w:val="20"/>
        <w:widowControl/>
        <w:shd w:val="clear" w:color="auto" w:fill="FFFFFF"/>
        <w:spacing w:before="0" w:beforeAutospacing="0" w:after="0" w:afterAutospacing="0" w:line="357" w:lineRule="atLeast"/>
        <w:jc w:val="left"/>
        <w:rPr>
          <w:rStyle w:val="30"/>
          <w:rFonts w:hint="eastAsia" w:hAnsi="宋体" w:cs="宋体"/>
          <w:sz w:val="28"/>
          <w:szCs w:val="28"/>
          <w:shd w:val="clear" w:color="auto" w:fill="FFFFFF"/>
        </w:rPr>
      </w:pPr>
      <w:bookmarkStart w:id="31" w:name="_Toc7372"/>
      <w:bookmarkStart w:id="32" w:name="_Toc66836700"/>
    </w:p>
    <w:bookmarkEnd w:id="31"/>
    <w:bookmarkEnd w:id="32"/>
    <w:p>
      <w:pPr>
        <w:pStyle w:val="4"/>
        <w:tabs>
          <w:tab w:val="left" w:pos="511"/>
        </w:tabs>
        <w:spacing w:before="0" w:after="0" w:line="560" w:lineRule="exact"/>
        <w:rPr>
          <w:rFonts w:hint="eastAsia" w:ascii="宋体" w:hAnsi="宋体" w:cs="宋体"/>
          <w:b w:val="0"/>
          <w:sz w:val="44"/>
          <w:szCs w:val="44"/>
        </w:rPr>
      </w:pPr>
    </w:p>
    <w:p>
      <w:pPr>
        <w:pStyle w:val="3"/>
        <w:numPr>
          <w:ilvl w:val="1"/>
          <w:numId w:val="8"/>
        </w:numPr>
        <w:spacing w:before="0" w:after="0" w:line="240" w:lineRule="auto"/>
        <w:ind w:firstLine="0"/>
        <w:jc w:val="center"/>
        <w:rPr>
          <w:rFonts w:hint="eastAsia" w:ascii="宋体" w:hAnsi="宋体" w:eastAsia="宋体" w:cs="宋体"/>
        </w:rPr>
      </w:pPr>
      <w:r>
        <w:rPr>
          <w:rFonts w:hint="eastAsia" w:ascii="宋体" w:hAnsi="宋体" w:eastAsia="宋体" w:cs="宋体"/>
        </w:rPr>
        <w:br w:type="page"/>
      </w:r>
      <w:bookmarkStart w:id="33" w:name="_Toc300038973"/>
      <w:bookmarkStart w:id="34" w:name="_Toc20248"/>
      <w:bookmarkStart w:id="35" w:name="_Toc27495"/>
      <w:bookmarkStart w:id="36" w:name="_Toc66836701"/>
      <w:r>
        <w:rPr>
          <w:rFonts w:hint="eastAsia" w:ascii="宋体" w:hAnsi="宋体" w:eastAsia="宋体" w:cs="宋体"/>
          <w:b w:val="0"/>
          <w:bCs w:val="0"/>
        </w:rPr>
        <w:t>评</w:t>
      </w:r>
      <w:bookmarkStart w:id="37" w:name="_Toc13309375"/>
      <w:r>
        <w:rPr>
          <w:rFonts w:hint="eastAsia" w:ascii="宋体" w:hAnsi="宋体" w:eastAsia="宋体" w:cs="宋体"/>
          <w:b w:val="0"/>
          <w:bCs w:val="0"/>
        </w:rPr>
        <w:t>标办法和</w:t>
      </w:r>
      <w:bookmarkEnd w:id="33"/>
      <w:r>
        <w:rPr>
          <w:rFonts w:hint="eastAsia" w:ascii="宋体" w:hAnsi="宋体" w:eastAsia="宋体" w:cs="宋体"/>
          <w:b w:val="0"/>
          <w:bCs w:val="0"/>
        </w:rPr>
        <w:t>标准</w:t>
      </w:r>
      <w:bookmarkEnd w:id="34"/>
      <w:bookmarkEnd w:id="35"/>
      <w:bookmarkEnd w:id="36"/>
    </w:p>
    <w:bookmarkEnd w:id="37"/>
    <w:p>
      <w:pPr>
        <w:pStyle w:val="4"/>
        <w:spacing w:before="0" w:after="0" w:line="400" w:lineRule="exact"/>
        <w:jc w:val="center"/>
        <w:rPr>
          <w:rFonts w:hint="eastAsia" w:ascii="宋体" w:hAnsi="宋体" w:cs="宋体"/>
          <w:sz w:val="30"/>
          <w:szCs w:val="30"/>
        </w:rPr>
      </w:pPr>
      <w:bookmarkStart w:id="38" w:name="_Toc19181"/>
      <w:bookmarkStart w:id="39" w:name="_Toc19430"/>
      <w:bookmarkStart w:id="40" w:name="_Toc95912247"/>
      <w:bookmarkStart w:id="41" w:name="_Toc25805"/>
      <w:bookmarkStart w:id="42" w:name="_Toc21276"/>
      <w:bookmarkStart w:id="43" w:name="_Toc19517"/>
      <w:bookmarkStart w:id="44" w:name="_Toc5492"/>
      <w:r>
        <w:rPr>
          <w:rFonts w:hint="eastAsia" w:ascii="宋体" w:hAnsi="宋体" w:cs="宋体"/>
          <w:sz w:val="30"/>
          <w:szCs w:val="30"/>
        </w:rPr>
        <w:t>最低投标价中标法</w:t>
      </w:r>
      <w:bookmarkEnd w:id="38"/>
      <w:bookmarkEnd w:id="39"/>
      <w:bookmarkEnd w:id="40"/>
      <w:bookmarkEnd w:id="41"/>
      <w:bookmarkEnd w:id="42"/>
      <w:bookmarkEnd w:id="43"/>
      <w:bookmarkEnd w:id="44"/>
    </w:p>
    <w:p>
      <w:pPr>
        <w:numPr>
          <w:ilvl w:val="1"/>
          <w:numId w:val="10"/>
        </w:numPr>
        <w:adjustRightInd/>
        <w:spacing w:line="400" w:lineRule="exact"/>
        <w:textAlignment w:val="auto"/>
        <w:rPr>
          <w:rFonts w:hint="eastAsia" w:ascii="宋体" w:hAnsi="宋体" w:cs="宋体"/>
          <w:b/>
          <w:sz w:val="28"/>
        </w:rPr>
      </w:pPr>
      <w:r>
        <w:rPr>
          <w:rFonts w:hint="eastAsia" w:ascii="宋体" w:hAnsi="宋体" w:cs="宋体"/>
          <w:b/>
          <w:sz w:val="28"/>
        </w:rPr>
        <w:t>评标程序</w:t>
      </w:r>
    </w:p>
    <w:p>
      <w:pPr>
        <w:numPr>
          <w:ilvl w:val="2"/>
          <w:numId w:val="10"/>
        </w:numPr>
        <w:adjustRightInd/>
        <w:spacing w:line="400" w:lineRule="exact"/>
        <w:textAlignment w:val="auto"/>
        <w:rPr>
          <w:rFonts w:hint="eastAsia" w:ascii="宋体" w:hAnsi="宋体" w:cs="宋体"/>
          <w:sz w:val="28"/>
        </w:rPr>
      </w:pPr>
      <w:r>
        <w:rPr>
          <w:rFonts w:hint="eastAsia" w:ascii="宋体" w:hAnsi="宋体" w:cs="宋体"/>
          <w:sz w:val="24"/>
        </w:rPr>
        <w:t>本招标项目评标将按以下程序进行：</w:t>
      </w:r>
    </w:p>
    <w:p>
      <w:pPr>
        <w:numPr>
          <w:ilvl w:val="4"/>
          <w:numId w:val="10"/>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评标前准备工作；</w:t>
      </w:r>
    </w:p>
    <w:p>
      <w:pPr>
        <w:numPr>
          <w:ilvl w:val="4"/>
          <w:numId w:val="10"/>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对资格文件进行评审；</w:t>
      </w:r>
    </w:p>
    <w:p>
      <w:pPr>
        <w:numPr>
          <w:ilvl w:val="4"/>
          <w:numId w:val="10"/>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对商务文件进行评审；</w:t>
      </w:r>
    </w:p>
    <w:p>
      <w:pPr>
        <w:numPr>
          <w:ilvl w:val="4"/>
          <w:numId w:val="10"/>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推荐中标候选人；</w:t>
      </w:r>
    </w:p>
    <w:p>
      <w:pPr>
        <w:numPr>
          <w:ilvl w:val="4"/>
          <w:numId w:val="10"/>
        </w:numPr>
        <w:tabs>
          <w:tab w:val="left" w:pos="1050"/>
        </w:tabs>
        <w:adjustRightInd/>
        <w:spacing w:line="400" w:lineRule="exact"/>
        <w:textAlignment w:val="auto"/>
        <w:rPr>
          <w:rFonts w:hint="eastAsia" w:ascii="宋体" w:hAnsi="宋体" w:cs="宋体"/>
          <w:sz w:val="24"/>
        </w:rPr>
      </w:pPr>
      <w:r>
        <w:rPr>
          <w:rFonts w:hint="eastAsia" w:ascii="宋体" w:hAnsi="宋体" w:cs="宋体"/>
          <w:sz w:val="24"/>
        </w:rPr>
        <w:t>提交评标报告。</w:t>
      </w:r>
    </w:p>
    <w:p>
      <w:pPr>
        <w:numPr>
          <w:ilvl w:val="2"/>
          <w:numId w:val="10"/>
        </w:numPr>
        <w:adjustRightInd/>
        <w:spacing w:line="400" w:lineRule="exact"/>
        <w:textAlignment w:val="auto"/>
        <w:rPr>
          <w:rFonts w:hint="eastAsia" w:ascii="宋体" w:hAnsi="宋体" w:cs="宋体"/>
          <w:sz w:val="24"/>
        </w:rPr>
      </w:pPr>
      <w:r>
        <w:rPr>
          <w:rFonts w:hint="eastAsia" w:ascii="宋体" w:hAnsi="宋体" w:cs="宋体"/>
          <w:sz w:val="24"/>
        </w:rPr>
        <w:t>评标委员会对进入评审的每个投标人的投标文件按照先资格文件、后商务文件的顺序进行评审，资格文件评审合格的，方可进入商务文件的评审。</w:t>
      </w:r>
    </w:p>
    <w:p>
      <w:pPr>
        <w:numPr>
          <w:ilvl w:val="1"/>
          <w:numId w:val="10"/>
        </w:numPr>
        <w:adjustRightInd/>
        <w:spacing w:line="400" w:lineRule="exact"/>
        <w:textAlignment w:val="auto"/>
        <w:rPr>
          <w:rFonts w:hint="eastAsia" w:ascii="宋体" w:hAnsi="宋体" w:cs="宋体"/>
          <w:b/>
          <w:sz w:val="28"/>
        </w:rPr>
      </w:pPr>
      <w:r>
        <w:rPr>
          <w:rFonts w:hint="eastAsia" w:ascii="宋体" w:hAnsi="宋体" w:cs="宋体"/>
          <w:b/>
          <w:sz w:val="28"/>
        </w:rPr>
        <w:t>评标前的准备工作</w:t>
      </w:r>
    </w:p>
    <w:p>
      <w:pPr>
        <w:tabs>
          <w:tab w:val="left" w:pos="1050"/>
        </w:tabs>
        <w:adjustRightInd/>
        <w:spacing w:line="400" w:lineRule="exact"/>
        <w:ind w:firstLine="480" w:firstLineChars="200"/>
        <w:textAlignment w:val="auto"/>
        <w:rPr>
          <w:rFonts w:hint="eastAsia" w:ascii="ˎ̥" w:hAnsi="ˎ̥"/>
          <w:sz w:val="24"/>
        </w:rPr>
      </w:pPr>
      <w:r>
        <w:rPr>
          <w:rFonts w:hint="eastAsia"/>
          <w:sz w:val="24"/>
        </w:rPr>
        <w:t>2.1招标人或者其委托的招标代理机构应当向评标委员会提供评标所需的重要信息和数据。评标委员会成员在评标前应当认真研究招标文件，至少应了解和熟悉本工程招标的目标、范围、性质、主要技术要求、标准、商务条款以及评标定标程序、标准、方法和在评标过程中考虑的相关因素。</w:t>
      </w:r>
    </w:p>
    <w:p>
      <w:pPr>
        <w:tabs>
          <w:tab w:val="left" w:pos="1050"/>
        </w:tabs>
        <w:adjustRightInd/>
        <w:spacing w:line="400" w:lineRule="exact"/>
        <w:ind w:firstLine="480" w:firstLineChars="200"/>
        <w:textAlignment w:val="auto"/>
        <w:rPr>
          <w:rFonts w:hint="eastAsia"/>
          <w:sz w:val="24"/>
        </w:rPr>
      </w:pPr>
      <w:r>
        <w:rPr>
          <w:rFonts w:hint="eastAsia"/>
          <w:sz w:val="24"/>
        </w:rPr>
        <w:t>2.2采用电子招投标的项目，评标前，招标人应事先提供不少于三份的纸质招标文件（包括补充通知、答疑、澄清等文件），供评标专家现场查阅。评标委员会认真核对评标系统的评标参数是否与招标文件（包括补充通知、答疑、澄清等文件）规定的评标办法和标准一致。如有不一致，应要求招标人修正评标参数，经评标委员会核实无误后方可评标。</w:t>
      </w:r>
    </w:p>
    <w:p>
      <w:pPr>
        <w:numPr>
          <w:ilvl w:val="1"/>
          <w:numId w:val="10"/>
        </w:numPr>
        <w:adjustRightInd/>
        <w:spacing w:line="400" w:lineRule="exact"/>
        <w:textAlignment w:val="auto"/>
        <w:rPr>
          <w:rFonts w:hint="eastAsia" w:ascii="宋体" w:hAnsi="宋体" w:cs="宋体"/>
          <w:b/>
          <w:sz w:val="28"/>
        </w:rPr>
      </w:pPr>
      <w:r>
        <w:rPr>
          <w:rFonts w:hint="eastAsia" w:ascii="宋体" w:hAnsi="宋体" w:cs="宋体"/>
          <w:b/>
          <w:sz w:val="28"/>
        </w:rPr>
        <w:t>资格文件评审办法和标准</w:t>
      </w:r>
    </w:p>
    <w:p>
      <w:pPr>
        <w:numPr>
          <w:ilvl w:val="2"/>
          <w:numId w:val="10"/>
        </w:numPr>
        <w:tabs>
          <w:tab w:val="left" w:pos="1050"/>
        </w:tabs>
        <w:adjustRightInd/>
        <w:spacing w:line="400" w:lineRule="exact"/>
        <w:textAlignment w:val="auto"/>
        <w:rPr>
          <w:rFonts w:hint="eastAsia" w:ascii="宋体" w:hAnsi="宋体" w:cs="宋体"/>
          <w:sz w:val="24"/>
        </w:rPr>
      </w:pPr>
      <w:r>
        <w:rPr>
          <w:rFonts w:hint="eastAsia" w:ascii="宋体" w:hAnsi="宋体" w:cs="宋体"/>
          <w:b/>
          <w:snapToGrid w:val="0"/>
          <w:sz w:val="24"/>
          <w:u w:val="double"/>
        </w:rPr>
        <w:t>资格文件有下列情形之一的，视为未能对招标文件做出实质性响应，应否决其投标，不得进入下一步评审</w:t>
      </w:r>
      <w:r>
        <w:rPr>
          <w:rFonts w:hint="eastAsia" w:ascii="宋体" w:hAnsi="宋体" w:cs="宋体"/>
          <w:sz w:val="24"/>
        </w:rPr>
        <w:t>：</w:t>
      </w:r>
    </w:p>
    <w:p>
      <w:pPr>
        <w:pStyle w:val="7"/>
        <w:numPr>
          <w:ilvl w:val="3"/>
          <w:numId w:val="11"/>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未完整提供招标文件第8章 “资格文件格式”所规定的全部资格文件以及未按规定盖</w:t>
      </w:r>
      <w:r>
        <w:rPr>
          <w:rFonts w:hint="eastAsia" w:ascii="宋体" w:hAnsi="宋体" w:cs="宋体"/>
          <w:b/>
          <w:dstrike/>
          <w:kern w:val="0"/>
          <w:sz w:val="24"/>
          <w:u w:val="double"/>
        </w:rPr>
        <w:t>章</w:t>
      </w:r>
      <w:r>
        <w:rPr>
          <w:rFonts w:hint="eastAsia" w:ascii="宋体" w:hAnsi="宋体" w:cs="宋体"/>
          <w:kern w:val="0"/>
          <w:sz w:val="24"/>
        </w:rPr>
        <w:t>；</w:t>
      </w:r>
    </w:p>
    <w:p>
      <w:pPr>
        <w:pStyle w:val="7"/>
        <w:numPr>
          <w:ilvl w:val="3"/>
          <w:numId w:val="11"/>
        </w:numPr>
        <w:tabs>
          <w:tab w:val="left" w:pos="900"/>
        </w:tabs>
        <w:spacing w:line="400" w:lineRule="exact"/>
        <w:rPr>
          <w:rFonts w:hint="eastAsia" w:ascii="宋体" w:hAnsi="宋体" w:cs="宋体"/>
          <w:b/>
          <w:kern w:val="0"/>
          <w:sz w:val="24"/>
          <w:u w:val="double"/>
        </w:rPr>
      </w:pPr>
      <w:r>
        <w:rPr>
          <w:rFonts w:hint="eastAsia" w:ascii="宋体" w:hAnsi="宋体" w:cs="宋体"/>
          <w:b/>
          <w:kern w:val="0"/>
          <w:sz w:val="24"/>
          <w:u w:val="double"/>
        </w:rPr>
        <w:t>关键内容字迹模糊、无法辨认的；</w:t>
      </w:r>
    </w:p>
    <w:p>
      <w:pPr>
        <w:pStyle w:val="7"/>
        <w:numPr>
          <w:ilvl w:val="3"/>
          <w:numId w:val="11"/>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未按招标文件规定提交了投标保证金</w:t>
      </w:r>
      <w:r>
        <w:rPr>
          <w:rFonts w:hint="eastAsia" w:ascii="宋体" w:hAnsi="宋体" w:cs="宋体"/>
          <w:kern w:val="0"/>
          <w:sz w:val="24"/>
        </w:rPr>
        <w:t>；</w:t>
      </w:r>
    </w:p>
    <w:p>
      <w:pPr>
        <w:pStyle w:val="7"/>
        <w:numPr>
          <w:ilvl w:val="3"/>
          <w:numId w:val="11"/>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不具备合格有效的企业法人营业执照</w:t>
      </w:r>
      <w:r>
        <w:rPr>
          <w:rFonts w:hint="eastAsia" w:ascii="宋体" w:hAnsi="宋体" w:cs="宋体"/>
          <w:kern w:val="0"/>
          <w:sz w:val="24"/>
        </w:rPr>
        <w:t>；</w:t>
      </w:r>
    </w:p>
    <w:p>
      <w:pPr>
        <w:pStyle w:val="7"/>
        <w:numPr>
          <w:ilvl w:val="3"/>
          <w:numId w:val="11"/>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不具备有效的建设行政主管部门核发的投标须知前附表规定的建筑业企业资质和《施工企业安全生产许可证》</w:t>
      </w:r>
      <w:r>
        <w:rPr>
          <w:rFonts w:hint="eastAsia" w:ascii="宋体" w:hAnsi="宋体" w:cs="宋体"/>
          <w:kern w:val="0"/>
          <w:sz w:val="24"/>
        </w:rPr>
        <w:t xml:space="preserve">； </w:t>
      </w:r>
    </w:p>
    <w:p>
      <w:pPr>
        <w:pStyle w:val="7"/>
        <w:numPr>
          <w:ilvl w:val="3"/>
          <w:numId w:val="11"/>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不具有独立法人资格</w:t>
      </w:r>
      <w:r>
        <w:rPr>
          <w:rFonts w:hint="eastAsia" w:ascii="宋体" w:hAnsi="宋体" w:cs="宋体"/>
          <w:kern w:val="0"/>
          <w:sz w:val="24"/>
        </w:rPr>
        <w:t>；</w:t>
      </w:r>
    </w:p>
    <w:p>
      <w:pPr>
        <w:pStyle w:val="7"/>
        <w:numPr>
          <w:ilvl w:val="3"/>
          <w:numId w:val="11"/>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联合体组成不符合招标文件规定或未附上联合体协议书</w:t>
      </w:r>
      <w:r>
        <w:rPr>
          <w:rFonts w:hint="eastAsia" w:ascii="宋体" w:hAnsi="宋体" w:cs="宋体"/>
          <w:kern w:val="0"/>
          <w:sz w:val="24"/>
        </w:rPr>
        <w:t>；</w:t>
      </w:r>
    </w:p>
    <w:p>
      <w:pPr>
        <w:pStyle w:val="7"/>
        <w:numPr>
          <w:ilvl w:val="3"/>
          <w:numId w:val="11"/>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工程分包的，不符合《中华人民共和国建筑法》和相关法律法规的规定</w:t>
      </w:r>
      <w:r>
        <w:rPr>
          <w:rFonts w:hint="eastAsia" w:ascii="宋体" w:hAnsi="宋体" w:cs="宋体"/>
          <w:kern w:val="0"/>
          <w:sz w:val="24"/>
        </w:rPr>
        <w:t>；</w:t>
      </w:r>
    </w:p>
    <w:p>
      <w:pPr>
        <w:pStyle w:val="7"/>
        <w:numPr>
          <w:ilvl w:val="3"/>
          <w:numId w:val="11"/>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拟派出的项目负责人或项目技术负责人不满足评标办法和标准数据表第5项规定的要求；</w:t>
      </w:r>
    </w:p>
    <w:p>
      <w:pPr>
        <w:pStyle w:val="7"/>
        <w:numPr>
          <w:ilvl w:val="3"/>
          <w:numId w:val="11"/>
        </w:numPr>
        <w:tabs>
          <w:tab w:val="left" w:pos="900"/>
        </w:tabs>
        <w:spacing w:line="400" w:lineRule="exact"/>
        <w:rPr>
          <w:rFonts w:hint="eastAsia" w:ascii="宋体" w:hAnsi="宋体" w:cs="宋体"/>
          <w:kern w:val="0"/>
          <w:sz w:val="24"/>
        </w:rPr>
      </w:pPr>
      <w:r>
        <w:rPr>
          <w:rFonts w:hint="eastAsia" w:ascii="宋体" w:hAnsi="宋体" w:cs="宋体"/>
          <w:b/>
          <w:kern w:val="0"/>
          <w:sz w:val="24"/>
          <w:u w:val="double"/>
        </w:rPr>
        <w:t>企业营业执照、资质证书、安全生产许可证上的单位名称和投标人名称不一致</w:t>
      </w:r>
      <w:r>
        <w:rPr>
          <w:rFonts w:hint="eastAsia" w:ascii="宋体" w:hAnsi="宋体" w:cs="宋体"/>
          <w:kern w:val="0"/>
          <w:sz w:val="24"/>
        </w:rPr>
        <w:t>；</w:t>
      </w:r>
    </w:p>
    <w:p>
      <w:pPr>
        <w:pStyle w:val="7"/>
        <w:numPr>
          <w:ilvl w:val="3"/>
          <w:numId w:val="11"/>
        </w:numPr>
        <w:tabs>
          <w:tab w:val="left" w:pos="900"/>
        </w:tabs>
        <w:spacing w:line="400" w:lineRule="exact"/>
        <w:rPr>
          <w:rFonts w:hint="eastAsia" w:ascii="宋体" w:hAnsi="宋体" w:cs="宋体"/>
          <w:b/>
          <w:kern w:val="0"/>
          <w:sz w:val="24"/>
          <w:u w:val="double"/>
        </w:rPr>
      </w:pPr>
      <w:r>
        <w:rPr>
          <w:rFonts w:hint="eastAsia" w:ascii="宋体" w:hAnsi="宋体" w:cs="宋体"/>
          <w:b/>
          <w:kern w:val="0"/>
          <w:sz w:val="24"/>
          <w:u w:val="double"/>
        </w:rPr>
        <w:t>存在投标须知第4.3款规定的情形之一</w:t>
      </w:r>
      <w:r>
        <w:rPr>
          <w:rFonts w:hint="eastAsia" w:ascii="宋体" w:hAnsi="宋体" w:cs="宋体"/>
          <w:b/>
          <w:kern w:val="0"/>
          <w:sz w:val="24"/>
        </w:rPr>
        <w:t>；</w:t>
      </w:r>
    </w:p>
    <w:p>
      <w:pPr>
        <w:pStyle w:val="7"/>
        <w:numPr>
          <w:ilvl w:val="3"/>
          <w:numId w:val="11"/>
        </w:numPr>
        <w:tabs>
          <w:tab w:val="left" w:pos="900"/>
        </w:tabs>
        <w:spacing w:line="400" w:lineRule="exact"/>
        <w:rPr>
          <w:rFonts w:hint="eastAsia" w:ascii="宋体" w:hAnsi="宋体" w:cs="宋体"/>
          <w:b/>
          <w:sz w:val="24"/>
          <w:u w:val="double"/>
        </w:rPr>
      </w:pPr>
      <w:r>
        <w:rPr>
          <w:rFonts w:hint="eastAsia" w:ascii="宋体" w:hAnsi="宋体" w:cs="宋体"/>
          <w:b/>
          <w:sz w:val="24"/>
          <w:u w:val="double"/>
        </w:rPr>
        <w:t>应用建筑施工企业信用综合评价分值的项目，投标人的企业季度信用得分低于60分；</w:t>
      </w:r>
    </w:p>
    <w:p>
      <w:pPr>
        <w:pStyle w:val="7"/>
        <w:numPr>
          <w:ilvl w:val="3"/>
          <w:numId w:val="11"/>
        </w:numPr>
        <w:tabs>
          <w:tab w:val="left" w:pos="900"/>
        </w:tabs>
        <w:spacing w:line="400" w:lineRule="exact"/>
        <w:rPr>
          <w:rFonts w:hint="eastAsia" w:ascii="宋体" w:hAnsi="宋体" w:cs="宋体"/>
          <w:b/>
          <w:kern w:val="0"/>
          <w:sz w:val="24"/>
          <w:u w:val="double"/>
        </w:rPr>
      </w:pPr>
      <w:r>
        <w:rPr>
          <w:rFonts w:hint="eastAsia" w:ascii="宋体" w:hAnsi="宋体" w:cs="宋体"/>
          <w:b/>
          <w:sz w:val="24"/>
          <w:szCs w:val="22"/>
          <w:u w:val="double"/>
        </w:rPr>
        <w:t>存在投标须知第20.6款第（1）项或第（2）项规定的情形</w:t>
      </w:r>
      <w:r>
        <w:rPr>
          <w:rFonts w:hint="eastAsia" w:ascii="宋体" w:hAnsi="宋体" w:cs="宋体"/>
          <w:b/>
          <w:kern w:val="0"/>
          <w:sz w:val="24"/>
        </w:rPr>
        <w:t>；</w:t>
      </w:r>
    </w:p>
    <w:p>
      <w:pPr>
        <w:pStyle w:val="7"/>
        <w:numPr>
          <w:ilvl w:val="3"/>
          <w:numId w:val="11"/>
        </w:numPr>
        <w:tabs>
          <w:tab w:val="left" w:pos="900"/>
        </w:tabs>
        <w:spacing w:line="400" w:lineRule="exact"/>
        <w:rPr>
          <w:rFonts w:hint="eastAsia" w:ascii="宋体" w:hAnsi="宋体" w:cs="宋体"/>
          <w:b/>
          <w:sz w:val="24"/>
          <w:u w:val="double"/>
        </w:rPr>
      </w:pPr>
      <w:r>
        <w:rPr>
          <w:rFonts w:hint="eastAsia" w:ascii="宋体" w:hAnsi="宋体" w:cs="宋体"/>
          <w:b/>
          <w:sz w:val="24"/>
          <w:u w:val="double"/>
        </w:rPr>
        <w:t>不符合招标文件规定的其他资格条件。</w:t>
      </w:r>
    </w:p>
    <w:p>
      <w:pPr>
        <w:numPr>
          <w:ilvl w:val="1"/>
          <w:numId w:val="10"/>
        </w:numPr>
        <w:adjustRightInd/>
        <w:spacing w:line="400" w:lineRule="exact"/>
        <w:textAlignment w:val="auto"/>
        <w:rPr>
          <w:rFonts w:hint="eastAsia" w:ascii="宋体" w:hAnsi="宋体" w:cs="宋体"/>
          <w:b/>
          <w:sz w:val="32"/>
        </w:rPr>
      </w:pPr>
      <w:r>
        <w:rPr>
          <w:rFonts w:hint="eastAsia" w:ascii="宋体" w:hAnsi="宋体" w:cs="宋体"/>
          <w:b/>
          <w:sz w:val="28"/>
        </w:rPr>
        <w:t>商务文件评审办法和标准</w:t>
      </w:r>
    </w:p>
    <w:p>
      <w:pPr>
        <w:numPr>
          <w:ilvl w:val="2"/>
          <w:numId w:val="10"/>
        </w:numPr>
        <w:tabs>
          <w:tab w:val="left" w:pos="945"/>
        </w:tabs>
        <w:adjustRightInd/>
        <w:spacing w:line="400" w:lineRule="exact"/>
        <w:textAlignment w:val="auto"/>
        <w:rPr>
          <w:rFonts w:hint="eastAsia" w:ascii="宋体" w:hAnsi="宋体" w:cs="宋体"/>
          <w:b/>
          <w:sz w:val="24"/>
        </w:rPr>
      </w:pPr>
      <w:r>
        <w:rPr>
          <w:rFonts w:hint="eastAsia" w:ascii="宋体" w:hAnsi="宋体" w:cs="宋体"/>
          <w:b/>
          <w:snapToGrid w:val="0"/>
          <w:sz w:val="24"/>
          <w:u w:val="double"/>
        </w:rPr>
        <w:t>商务文件有下列情形之一的，视为未能对招标文件做出实质性响应，应否决其投标，不得进入详细评审</w:t>
      </w:r>
      <w:r>
        <w:rPr>
          <w:rFonts w:hint="eastAsia" w:ascii="宋体" w:hAnsi="宋体" w:cs="宋体"/>
          <w:snapToGrid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4.1.1</w:t>
      </w:r>
      <w:r>
        <w:rPr>
          <w:rFonts w:hint="eastAsia" w:ascii="宋体" w:hAnsi="宋体" w:cs="宋体"/>
          <w:b/>
          <w:kern w:val="0"/>
          <w:sz w:val="24"/>
          <w:u w:val="double"/>
        </w:rPr>
        <w:t>未按照招标文件第8章 “商务文件格式”规定的格式、内容填写、盖章、提交材料</w:t>
      </w:r>
      <w:r>
        <w:rPr>
          <w:rFonts w:hint="eastAsia" w:ascii="宋体" w:hAnsi="宋体" w:cs="宋体"/>
          <w:kern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4.1.2</w:t>
      </w:r>
      <w:r>
        <w:rPr>
          <w:rFonts w:hint="eastAsia" w:ascii="宋体" w:hAnsi="宋体" w:cs="宋体"/>
          <w:b/>
          <w:kern w:val="0"/>
          <w:sz w:val="24"/>
          <w:u w:val="double"/>
        </w:rPr>
        <w:t>相关内容与资格文件填报（包括盖章和签字）不一致</w:t>
      </w:r>
      <w:r>
        <w:rPr>
          <w:rFonts w:hint="eastAsia" w:ascii="宋体" w:hAnsi="宋体" w:cs="宋体"/>
          <w:kern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4.1.3 </w:t>
      </w:r>
      <w:r>
        <w:rPr>
          <w:rFonts w:hint="eastAsia" w:ascii="宋体" w:hAnsi="宋体" w:cs="宋体"/>
          <w:b/>
          <w:kern w:val="0"/>
          <w:sz w:val="24"/>
          <w:u w:val="double"/>
        </w:rPr>
        <w:t>投标函中载明的投标报价不符合招标文件要求的</w:t>
      </w:r>
      <w:r>
        <w:rPr>
          <w:rFonts w:hint="eastAsia" w:ascii="宋体" w:hAnsi="宋体" w:cs="宋体"/>
          <w:kern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4.1.4 </w:t>
      </w:r>
      <w:r>
        <w:rPr>
          <w:rFonts w:hint="eastAsia" w:ascii="宋体" w:hAnsi="宋体" w:cs="宋体"/>
          <w:b/>
          <w:kern w:val="0"/>
          <w:sz w:val="24"/>
          <w:u w:val="double"/>
        </w:rPr>
        <w:t>投标函中载明的工期（包括各关键点工期）超过招标文件要求的、工程质量低于招标文件要求的</w:t>
      </w:r>
      <w:r>
        <w:rPr>
          <w:rFonts w:hint="eastAsia" w:ascii="宋体" w:hAnsi="宋体" w:cs="宋体"/>
          <w:kern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4.1.5 </w:t>
      </w:r>
      <w:r>
        <w:rPr>
          <w:rFonts w:hint="eastAsia" w:ascii="宋体" w:hAnsi="宋体" w:cs="宋体"/>
          <w:b/>
          <w:kern w:val="0"/>
          <w:sz w:val="24"/>
          <w:u w:val="double"/>
        </w:rPr>
        <w:t>附有招标文件规定的无法接受的条件</w:t>
      </w:r>
      <w:r>
        <w:rPr>
          <w:rFonts w:hint="eastAsia" w:ascii="宋体" w:hAnsi="宋体" w:cs="宋体"/>
          <w:kern w:val="0"/>
          <w:sz w:val="24"/>
        </w:rPr>
        <w:t>；</w:t>
      </w:r>
    </w:p>
    <w:p>
      <w:pPr>
        <w:pStyle w:val="7"/>
        <w:tabs>
          <w:tab w:val="left" w:pos="900"/>
        </w:tabs>
        <w:spacing w:line="400" w:lineRule="exact"/>
        <w:ind w:left="510" w:firstLine="0"/>
        <w:rPr>
          <w:rFonts w:hint="eastAsia" w:ascii="宋体" w:hAnsi="宋体" w:cs="宋体"/>
          <w:kern w:val="0"/>
          <w:sz w:val="24"/>
        </w:rPr>
      </w:pPr>
      <w:r>
        <w:rPr>
          <w:rFonts w:hint="eastAsia" w:ascii="宋体" w:hAnsi="宋体" w:cs="宋体"/>
          <w:kern w:val="0"/>
          <w:sz w:val="24"/>
        </w:rPr>
        <w:t xml:space="preserve">4.1.6 </w:t>
      </w:r>
      <w:r>
        <w:rPr>
          <w:rFonts w:hint="eastAsia" w:ascii="宋体" w:hAnsi="宋体" w:cs="宋体"/>
          <w:b/>
          <w:kern w:val="0"/>
          <w:sz w:val="24"/>
          <w:u w:val="double"/>
        </w:rPr>
        <w:t>不符合招标文件中规定的其他实质性要求</w:t>
      </w:r>
      <w:r>
        <w:rPr>
          <w:rFonts w:hint="eastAsia" w:ascii="宋体" w:hAnsi="宋体" w:cs="宋体"/>
          <w:kern w:val="0"/>
          <w:sz w:val="24"/>
        </w:rPr>
        <w:t>。</w:t>
      </w:r>
    </w:p>
    <w:p>
      <w:pPr>
        <w:numPr>
          <w:ilvl w:val="1"/>
          <w:numId w:val="10"/>
        </w:numPr>
        <w:adjustRightInd/>
        <w:spacing w:line="400" w:lineRule="exact"/>
        <w:textAlignment w:val="auto"/>
        <w:rPr>
          <w:rFonts w:hint="eastAsia" w:ascii="宋体" w:hAnsi="宋体" w:cs="宋体"/>
          <w:b/>
          <w:sz w:val="28"/>
        </w:rPr>
      </w:pPr>
      <w:r>
        <w:rPr>
          <w:rFonts w:hint="eastAsia" w:ascii="宋体" w:hAnsi="宋体" w:cs="宋体"/>
          <w:b/>
          <w:sz w:val="28"/>
        </w:rPr>
        <w:t>商务文件算术性修正和细微偏差补正（本项目不适用）</w:t>
      </w:r>
    </w:p>
    <w:p>
      <w:pPr>
        <w:numPr>
          <w:ilvl w:val="1"/>
          <w:numId w:val="10"/>
        </w:numPr>
        <w:adjustRightInd/>
        <w:spacing w:line="400" w:lineRule="exact"/>
        <w:textAlignment w:val="auto"/>
        <w:rPr>
          <w:rFonts w:hint="eastAsia" w:ascii="宋体" w:hAnsi="宋体" w:cs="宋体"/>
          <w:b/>
          <w:sz w:val="28"/>
        </w:rPr>
      </w:pPr>
      <w:r>
        <w:rPr>
          <w:rFonts w:hint="eastAsia" w:ascii="宋体" w:hAnsi="宋体" w:cs="宋体"/>
          <w:b/>
          <w:sz w:val="28"/>
        </w:rPr>
        <w:t>商务文件详细评审办法和标准（本项目不适用）</w:t>
      </w:r>
    </w:p>
    <w:p>
      <w:pPr>
        <w:adjustRightInd/>
        <w:spacing w:line="400" w:lineRule="exact"/>
        <w:ind w:left="510"/>
        <w:textAlignment w:val="auto"/>
        <w:rPr>
          <w:rFonts w:hint="eastAsia" w:ascii="宋体" w:hAnsi="宋体" w:cs="宋体"/>
          <w:b/>
          <w:sz w:val="28"/>
        </w:rPr>
      </w:pPr>
      <w:r>
        <w:rPr>
          <w:rFonts w:hint="eastAsia" w:ascii="宋体" w:hAnsi="宋体" w:cs="宋体"/>
          <w:b/>
          <w:sz w:val="28"/>
        </w:rPr>
        <w:t>7. 推荐中标候选人</w:t>
      </w:r>
    </w:p>
    <w:p>
      <w:pPr>
        <w:tabs>
          <w:tab w:val="left" w:pos="1050"/>
        </w:tabs>
        <w:adjustRightInd/>
        <w:spacing w:line="400" w:lineRule="exact"/>
        <w:ind w:firstLine="480" w:firstLineChars="200"/>
        <w:textAlignment w:val="auto"/>
        <w:rPr>
          <w:rFonts w:hint="eastAsia" w:ascii="宋体" w:cs="宋体"/>
          <w:sz w:val="24"/>
        </w:rPr>
      </w:pPr>
      <w:r>
        <w:rPr>
          <w:rFonts w:hint="eastAsia" w:ascii="宋体" w:cs="宋体"/>
          <w:sz w:val="24"/>
        </w:rPr>
        <w:t>7.1通过资格审查文件、商务文件评审均合格且投标报价最低的投标人为第一中标候选人，以此类推选择第二、第三中标候选人。当出现二个或二个以上投标人的投标报价相同时，由评标委员会依次按投标人拟派出项目负责人的注册建造师级别高低、用于本招标项目的企业资质等级高低进行排序，级别或等级高的排在前面。若上述条件均相同时，则由评标委员会随机抽取</w:t>
      </w:r>
      <w:r>
        <w:rPr>
          <w:rFonts w:hint="eastAsia"/>
          <w:sz w:val="24"/>
        </w:rPr>
        <w:t>。</w:t>
      </w:r>
    </w:p>
    <w:p>
      <w:pPr>
        <w:tabs>
          <w:tab w:val="left" w:pos="1050"/>
        </w:tabs>
        <w:adjustRightInd/>
        <w:spacing w:line="400" w:lineRule="exact"/>
        <w:ind w:firstLine="480" w:firstLineChars="200"/>
        <w:textAlignment w:val="auto"/>
        <w:rPr>
          <w:rFonts w:hint="eastAsia" w:ascii="宋体" w:cs="宋体"/>
          <w:sz w:val="24"/>
        </w:rPr>
      </w:pPr>
      <w:r>
        <w:rPr>
          <w:rFonts w:hint="eastAsia" w:ascii="宋体" w:cs="宋体"/>
          <w:sz w:val="24"/>
        </w:rPr>
        <w:t>7.2通过评审合格的投标人少于3家（不含3家），评标委员会认为投标明显缺乏竞争的，可以否决全部投标</w:t>
      </w:r>
      <w:r>
        <w:rPr>
          <w:rFonts w:hint="eastAsia"/>
          <w:sz w:val="24"/>
        </w:rPr>
        <w:t>。</w:t>
      </w:r>
    </w:p>
    <w:p>
      <w:pPr>
        <w:adjustRightInd/>
        <w:spacing w:line="400" w:lineRule="exact"/>
        <w:ind w:left="510"/>
        <w:textAlignment w:val="auto"/>
        <w:rPr>
          <w:rFonts w:hint="eastAsia" w:ascii="宋体" w:hAnsi="宋体" w:cs="宋体"/>
          <w:b/>
          <w:sz w:val="28"/>
          <w:szCs w:val="22"/>
        </w:rPr>
      </w:pPr>
      <w:r>
        <w:rPr>
          <w:rFonts w:hint="eastAsia" w:ascii="宋体" w:hAnsi="宋体" w:cs="宋体"/>
          <w:b/>
          <w:sz w:val="28"/>
          <w:szCs w:val="22"/>
        </w:rPr>
        <w:t>8.提交评标报告</w:t>
      </w:r>
    </w:p>
    <w:p>
      <w:pPr>
        <w:tabs>
          <w:tab w:val="left" w:pos="1050"/>
        </w:tabs>
        <w:adjustRightInd/>
        <w:spacing w:line="400" w:lineRule="exact"/>
        <w:ind w:firstLine="480" w:firstLineChars="200"/>
        <w:textAlignment w:val="auto"/>
        <w:rPr>
          <w:rFonts w:hint="eastAsia" w:ascii="宋体" w:hAnsi="宋体" w:cs="宋体"/>
          <w:sz w:val="24"/>
        </w:rPr>
      </w:pPr>
      <w:r>
        <w:rPr>
          <w:rFonts w:hint="eastAsia" w:ascii="宋体" w:hAnsi="宋体" w:cs="宋体"/>
          <w:sz w:val="24"/>
        </w:rPr>
        <w:t>8.1评标委员会按照规定的程序完成全部评审内容后，应根据评审实际情况和评审结果向招标人提交评标报告。</w:t>
      </w:r>
    </w:p>
    <w:p>
      <w:pPr>
        <w:tabs>
          <w:tab w:val="left" w:pos="1050"/>
        </w:tabs>
        <w:adjustRightInd/>
        <w:spacing w:line="400" w:lineRule="exact"/>
        <w:ind w:firstLine="480"/>
        <w:textAlignment w:val="auto"/>
        <w:rPr>
          <w:rFonts w:hint="eastAsia" w:ascii="宋体" w:hAnsi="宋体" w:cs="宋体"/>
          <w:sz w:val="24"/>
        </w:rPr>
      </w:pPr>
      <w:r>
        <w:rPr>
          <w:rFonts w:hint="eastAsia" w:ascii="宋体" w:hAnsi="宋体" w:cs="宋体"/>
          <w:sz w:val="24"/>
        </w:rPr>
        <w:t>8.2评标委员会决定否决所有投标的，应当在评标报告中说明具体理由。</w:t>
      </w:r>
    </w:p>
    <w:p>
      <w:pPr>
        <w:tabs>
          <w:tab w:val="left" w:pos="1050"/>
        </w:tabs>
        <w:adjustRightInd/>
        <w:spacing w:line="400" w:lineRule="exact"/>
        <w:ind w:firstLine="480"/>
        <w:textAlignment w:val="auto"/>
        <w:rPr>
          <w:rFonts w:hint="eastAsia" w:ascii="宋体" w:hAnsi="宋体" w:cs="宋体"/>
          <w:sz w:val="24"/>
        </w:rPr>
      </w:pPr>
      <w:r>
        <w:rPr>
          <w:rFonts w:hint="eastAsia" w:ascii="宋体" w:hAnsi="宋体" w:cs="宋体"/>
          <w:sz w:val="24"/>
        </w:rPr>
        <w:t>8.3评标委员会应当在评标报告中列明投标文件雷同情况。</w:t>
      </w:r>
    </w:p>
    <w:p>
      <w:pPr>
        <w:adjustRightInd/>
        <w:spacing w:line="400" w:lineRule="exact"/>
        <w:ind w:left="510"/>
        <w:textAlignment w:val="auto"/>
        <w:rPr>
          <w:rFonts w:hint="eastAsia" w:ascii="宋体" w:hAnsi="宋体" w:cs="宋体"/>
          <w:b/>
          <w:sz w:val="28"/>
          <w:szCs w:val="22"/>
        </w:rPr>
      </w:pPr>
      <w:r>
        <w:rPr>
          <w:rFonts w:hint="eastAsia" w:ascii="宋体" w:hAnsi="宋体" w:cs="宋体"/>
          <w:b/>
          <w:sz w:val="28"/>
          <w:szCs w:val="22"/>
        </w:rPr>
        <w:t>9.附则</w:t>
      </w:r>
    </w:p>
    <w:p>
      <w:pPr>
        <w:tabs>
          <w:tab w:val="left" w:pos="1050"/>
        </w:tabs>
        <w:adjustRightInd/>
        <w:spacing w:line="400" w:lineRule="exact"/>
        <w:ind w:firstLine="480" w:firstLineChars="200"/>
        <w:textAlignment w:val="auto"/>
        <w:rPr>
          <w:rFonts w:hint="eastAsia" w:ascii="宋体" w:hAnsi="宋体" w:cs="宋体"/>
          <w:sz w:val="24"/>
        </w:rPr>
      </w:pPr>
      <w:r>
        <w:rPr>
          <w:rFonts w:hint="eastAsia" w:ascii="宋体" w:hAnsi="宋体" w:cs="宋体"/>
          <w:sz w:val="24"/>
        </w:rPr>
        <w:t>9.1在抽取参与评审的投标人名单过程中，如出现由于招标人的工作失误、设备故障或其他不可抗力因素影响抽取结果的，抽取的参与评审的投标人名单无效，招标人应当重新抽取。</w:t>
      </w:r>
    </w:p>
    <w:p>
      <w:pPr>
        <w:tabs>
          <w:tab w:val="left" w:pos="1050"/>
        </w:tabs>
        <w:adjustRightInd/>
        <w:spacing w:line="400" w:lineRule="exact"/>
        <w:textAlignment w:val="auto"/>
        <w:rPr>
          <w:rFonts w:hint="eastAsia" w:ascii="宋体" w:hAnsi="宋体" w:cs="宋体"/>
          <w:sz w:val="24"/>
        </w:rPr>
        <w:sectPr>
          <w:pgSz w:w="11906" w:h="16838"/>
          <w:pgMar w:top="1417" w:right="1417" w:bottom="1417" w:left="1417" w:header="851" w:footer="992" w:gutter="0"/>
          <w:cols w:space="720" w:num="1"/>
          <w:titlePg/>
          <w:docGrid w:type="linesAndChars" w:linePitch="312" w:charSpace="0"/>
        </w:sectPr>
      </w:pPr>
    </w:p>
    <w:p>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b/>
          <w:bCs/>
          <w:i w:val="0"/>
          <w:color w:val="auto"/>
          <w:kern w:val="44"/>
          <w:sz w:val="44"/>
          <w:szCs w:val="44"/>
          <w:lang w:val="en-US" w:eastAsia="zh-CN" w:bidi="ar-SA"/>
        </w:rPr>
        <w:t>第 4 章</w:t>
      </w:r>
      <w:r>
        <w:rPr>
          <w:rFonts w:hint="eastAsia" w:ascii="宋体" w:hAnsi="宋体" w:eastAsia="宋体" w:cs="宋体"/>
          <w:color w:val="auto"/>
          <w:highlight w:val="none"/>
        </w:rPr>
        <w:t>合</w:t>
      </w:r>
      <w:bookmarkStart w:id="45" w:name="_Toc13309377"/>
      <w:bookmarkStart w:id="46" w:name="_Toc300038977"/>
      <w:r>
        <w:rPr>
          <w:rFonts w:hint="eastAsia" w:ascii="宋体" w:hAnsi="宋体" w:eastAsia="宋体" w:cs="宋体"/>
          <w:color w:val="auto"/>
          <w:highlight w:val="none"/>
        </w:rPr>
        <w:t>同条款及格式</w:t>
      </w:r>
      <w:bookmarkEnd w:id="20"/>
      <w:bookmarkEnd w:id="21"/>
    </w:p>
    <w:bookmarkEnd w:id="45"/>
    <w:bookmarkEnd w:id="46"/>
    <w:p>
      <w:pPr>
        <w:rPr>
          <w:rFonts w:hint="eastAsia" w:ascii="宋体" w:hAnsi="宋体" w:eastAsia="宋体" w:cs="宋体"/>
          <w:color w:val="auto"/>
          <w:kern w:val="2"/>
          <w:sz w:val="21"/>
          <w:szCs w:val="21"/>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说   明</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rPr>
        <w:t>本章在《建设工程施工合同（示范文本）》（GF-2017-0201）的基础上，结合《建设工程工程量清单计价规范》（GB50500-2013）和我省实际情况进行调整。使用前，应仔细阅读《建设工程施工合同（示范文本）》（GF-2017-0201）的说明。</w:t>
      </w:r>
    </w:p>
    <w:p>
      <w:pPr>
        <w:spacing w:line="360" w:lineRule="auto"/>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pStyle w:val="23"/>
        <w:rPr>
          <w:rFonts w:hint="eastAsia" w:ascii="宋体" w:hAnsi="宋体" w:eastAsia="宋体" w:cs="宋体"/>
          <w:color w:val="auto"/>
          <w:kern w:val="2"/>
          <w:sz w:val="21"/>
          <w:szCs w:val="21"/>
          <w:highlight w:val="none"/>
        </w:rPr>
      </w:pPr>
    </w:p>
    <w:p>
      <w:pPr>
        <w:spacing w:line="360" w:lineRule="auto"/>
        <w:rPr>
          <w:rFonts w:hint="eastAsia" w:ascii="宋体" w:hAnsi="宋体" w:cs="宋体"/>
          <w:kern w:val="2"/>
          <w:sz w:val="21"/>
          <w:szCs w:val="21"/>
        </w:rPr>
      </w:pPr>
      <w:bookmarkStart w:id="47" w:name="_Toc525120838"/>
    </w:p>
    <w:p>
      <w:pPr>
        <w:pStyle w:val="3"/>
        <w:pageBreakBefore w:val="0"/>
        <w:widowControl w:val="0"/>
        <w:numPr>
          <w:ilvl w:val="1"/>
          <w:numId w:val="12"/>
        </w:numPr>
        <w:kinsoku/>
        <w:wordWrap/>
        <w:overflowPunct/>
        <w:topLinePunct w:val="0"/>
        <w:autoSpaceDE/>
        <w:autoSpaceDN/>
        <w:bidi w:val="0"/>
        <w:adjustRightInd w:val="0"/>
        <w:snapToGrid/>
        <w:spacing w:before="0" w:after="0" w:line="360" w:lineRule="auto"/>
        <w:ind w:firstLine="0"/>
        <w:jc w:val="center"/>
        <w:textAlignment w:val="baseline"/>
        <w:rPr>
          <w:rFonts w:hint="eastAsia" w:ascii="宋体" w:hAnsi="宋体" w:eastAsia="宋体" w:cs="宋体"/>
          <w:b w:val="0"/>
          <w:bCs w:val="0"/>
        </w:rPr>
      </w:pPr>
      <w:bookmarkStart w:id="48" w:name="_Toc1041"/>
      <w:r>
        <w:rPr>
          <w:rFonts w:hint="eastAsia" w:ascii="宋体" w:hAnsi="宋体" w:eastAsia="宋体" w:cs="宋体"/>
          <w:b w:val="0"/>
          <w:bCs w:val="0"/>
        </w:rPr>
        <w:t>合</w:t>
      </w:r>
      <w:bookmarkStart w:id="49" w:name="_Toc13309378"/>
      <w:r>
        <w:rPr>
          <w:rFonts w:hint="eastAsia" w:ascii="宋体" w:hAnsi="宋体" w:eastAsia="宋体" w:cs="宋体"/>
          <w:b w:val="0"/>
          <w:bCs w:val="0"/>
        </w:rPr>
        <w:t>同协议书</w:t>
      </w:r>
      <w:bookmarkEnd w:id="48"/>
    </w:p>
    <w:bookmarkEnd w:id="49"/>
    <w:p>
      <w:pPr>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cs="宋体"/>
          <w:b/>
          <w:sz w:val="32"/>
          <w:szCs w:val="32"/>
        </w:rPr>
      </w:pPr>
    </w:p>
    <w:p>
      <w:pPr>
        <w:pStyle w:val="3"/>
        <w:pageBreakBefore w:val="0"/>
        <w:widowControl w:val="0"/>
        <w:numPr>
          <w:ilvl w:val="0"/>
          <w:numId w:val="0"/>
        </w:numPr>
        <w:kinsoku/>
        <w:wordWrap/>
        <w:overflowPunct/>
        <w:topLinePunct w:val="0"/>
        <w:autoSpaceDE/>
        <w:autoSpaceDN/>
        <w:bidi w:val="0"/>
        <w:adjustRightInd w:val="0"/>
        <w:snapToGrid/>
        <w:spacing w:before="0" w:after="0" w:line="360" w:lineRule="auto"/>
        <w:jc w:val="center"/>
        <w:textAlignment w:val="baseline"/>
        <w:rPr>
          <w:rFonts w:hint="eastAsia" w:ascii="宋体" w:hAnsi="宋体" w:eastAsia="宋体" w:cs="宋体"/>
        </w:rPr>
      </w:pPr>
      <w:bookmarkStart w:id="50" w:name="_Toc1834"/>
      <w:r>
        <w:rPr>
          <w:rFonts w:hint="eastAsia" w:ascii="宋体" w:hAnsi="宋体" w:eastAsia="宋体" w:cs="宋体"/>
        </w:rPr>
        <w:t>“</w:t>
      </w:r>
      <w:bookmarkStart w:id="51" w:name="_Toc13309379"/>
      <w:bookmarkStart w:id="52" w:name="_Toc215480816"/>
      <w:r>
        <w:rPr>
          <w:rFonts w:hint="eastAsia" w:ascii="宋体" w:hAnsi="宋体" w:eastAsia="宋体" w:cs="宋体"/>
        </w:rPr>
        <w:t>合同协议书”内容见《通用本》</w:t>
      </w:r>
      <w:bookmarkEnd w:id="50"/>
    </w:p>
    <w:bookmarkEnd w:id="51"/>
    <w:bookmarkEnd w:id="52"/>
    <w:p>
      <w:pPr>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3"/>
        <w:rPr>
          <w:rFonts w:hint="eastAsia"/>
        </w:rPr>
      </w:pPr>
    </w:p>
    <w:p>
      <w:pPr>
        <w:pStyle w:val="3"/>
        <w:numPr>
          <w:ilvl w:val="1"/>
          <w:numId w:val="12"/>
        </w:numPr>
        <w:ind w:firstLine="0"/>
        <w:jc w:val="center"/>
        <w:rPr>
          <w:rFonts w:hint="eastAsia" w:ascii="宋体" w:hAnsi="宋体" w:eastAsia="宋体" w:cs="宋体"/>
          <w:color w:val="auto"/>
          <w:highlight w:val="none"/>
        </w:rPr>
      </w:pPr>
      <w:bookmarkStart w:id="53" w:name="_Toc6804"/>
      <w:bookmarkStart w:id="54" w:name="_Toc503786566"/>
      <w:r>
        <w:rPr>
          <w:rFonts w:hint="eastAsia" w:ascii="宋体" w:hAnsi="宋体" w:eastAsia="宋体" w:cs="宋体"/>
          <w:color w:val="auto"/>
          <w:highlight w:val="none"/>
        </w:rPr>
        <w:t>通</w:t>
      </w:r>
      <w:bookmarkStart w:id="55" w:name="_Toc13309380"/>
      <w:r>
        <w:rPr>
          <w:rFonts w:hint="eastAsia" w:ascii="宋体" w:hAnsi="宋体" w:eastAsia="宋体" w:cs="宋体"/>
          <w:color w:val="auto"/>
          <w:highlight w:val="none"/>
        </w:rPr>
        <w:t>用合同条款</w:t>
      </w:r>
      <w:bookmarkEnd w:id="53"/>
      <w:bookmarkEnd w:id="54"/>
    </w:p>
    <w:bookmarkEnd w:id="55"/>
    <w:p>
      <w:pPr>
        <w:ind w:firstLine="420" w:firstLineChars="200"/>
        <w:rPr>
          <w:rFonts w:hint="eastAsia" w:ascii="宋体" w:hAnsi="宋体" w:eastAsia="宋体" w:cs="宋体"/>
          <w:color w:val="auto"/>
          <w:kern w:val="2"/>
          <w:sz w:val="21"/>
          <w:szCs w:val="21"/>
          <w:highlight w:val="none"/>
        </w:rPr>
      </w:pPr>
    </w:p>
    <w:p>
      <w:pPr>
        <w:spacing w:line="360" w:lineRule="auto"/>
        <w:jc w:val="center"/>
        <w:rPr>
          <w:rFonts w:hint="eastAsia" w:ascii="宋体" w:hAnsi="宋体" w:eastAsia="宋体" w:cs="宋体"/>
          <w:b/>
          <w:color w:val="auto"/>
          <w:sz w:val="32"/>
          <w:szCs w:val="32"/>
          <w:highlight w:val="none"/>
        </w:rPr>
      </w:pPr>
    </w:p>
    <w:p>
      <w:pPr>
        <w:pStyle w:val="3"/>
        <w:numPr>
          <w:ilvl w:val="0"/>
          <w:numId w:val="0"/>
        </w:numPr>
        <w:spacing w:before="1440"/>
        <w:jc w:val="center"/>
        <w:rPr>
          <w:rFonts w:hint="eastAsia" w:ascii="宋体" w:hAnsi="宋体" w:eastAsia="宋体" w:cs="宋体"/>
          <w:color w:val="auto"/>
          <w:highlight w:val="none"/>
        </w:rPr>
      </w:pPr>
      <w:bookmarkStart w:id="56" w:name="_Toc18409"/>
      <w:bookmarkStart w:id="57" w:name="_Toc503786567"/>
      <w:r>
        <w:rPr>
          <w:rFonts w:hint="eastAsia" w:ascii="宋体" w:hAnsi="宋体" w:eastAsia="宋体" w:cs="宋体"/>
          <w:color w:val="auto"/>
          <w:highlight w:val="none"/>
        </w:rPr>
        <w:t>“</w:t>
      </w:r>
      <w:bookmarkStart w:id="58" w:name="_Toc215480812"/>
      <w:bookmarkStart w:id="59" w:name="_Toc13309381"/>
      <w:r>
        <w:rPr>
          <w:rFonts w:hint="eastAsia" w:ascii="宋体" w:hAnsi="宋体" w:eastAsia="宋体" w:cs="宋体"/>
          <w:color w:val="auto"/>
          <w:highlight w:val="none"/>
        </w:rPr>
        <w:t>通用合同条款”内容见《福建省房屋建筑和市政基础设施工程标准施工招标文件（2017年修订版）》</w:t>
      </w:r>
      <w:r>
        <w:rPr>
          <w:rFonts w:hint="eastAsia" w:ascii="宋体" w:hAnsi="宋体" w:eastAsia="宋体" w:cs="宋体"/>
          <w:color w:val="auto"/>
          <w:highlight w:val="none"/>
          <w:lang w:eastAsia="zh-CN"/>
        </w:rPr>
        <w:t>通用本</w:t>
      </w:r>
      <w:r>
        <w:rPr>
          <w:rFonts w:hint="eastAsia" w:ascii="宋体" w:hAnsi="宋体" w:eastAsia="宋体" w:cs="宋体"/>
          <w:color w:val="auto"/>
          <w:highlight w:val="none"/>
        </w:rPr>
        <w:t>。</w:t>
      </w:r>
      <w:bookmarkEnd w:id="56"/>
      <w:bookmarkEnd w:id="57"/>
    </w:p>
    <w:bookmarkEnd w:id="47"/>
    <w:bookmarkEnd w:id="58"/>
    <w:bookmarkEnd w:id="59"/>
    <w:p>
      <w:pPr>
        <w:spacing w:line="300" w:lineRule="auto"/>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23"/>
        <w:ind w:firstLine="480"/>
        <w:rPr>
          <w:rFonts w:hint="eastAsia" w:ascii="宋体" w:hAnsi="宋体" w:eastAsia="宋体" w:cs="宋体"/>
          <w:color w:val="auto"/>
          <w:kern w:val="2"/>
          <w:sz w:val="24"/>
          <w:szCs w:val="24"/>
          <w:highlight w:val="none"/>
        </w:rPr>
      </w:pPr>
    </w:p>
    <w:p>
      <w:pPr>
        <w:pStyle w:val="14"/>
        <w:spacing w:line="400" w:lineRule="exact"/>
        <w:rPr>
          <w:rFonts w:hint="eastAsia" w:ascii="宋体" w:hAnsi="宋体" w:eastAsia="宋体" w:cs="宋体"/>
          <w:b/>
          <w:bCs/>
          <w:color w:val="auto"/>
          <w:sz w:val="24"/>
          <w:szCs w:val="24"/>
          <w:highlight w:val="none"/>
        </w:rPr>
      </w:pPr>
      <w:bookmarkStart w:id="60" w:name="_Toc503786572"/>
      <w:bookmarkStart w:id="61" w:name="_Toc525120851"/>
    </w:p>
    <w:p>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62" w:name="_Toc23200"/>
      <w:r>
        <w:rPr>
          <w:rFonts w:hint="eastAsia" w:ascii="宋体" w:hAnsi="宋体" w:eastAsia="宋体" w:cs="宋体"/>
          <w:b/>
          <w:bCs/>
          <w:i w:val="0"/>
          <w:color w:val="auto"/>
          <w:kern w:val="44"/>
          <w:sz w:val="44"/>
          <w:szCs w:val="44"/>
          <w:lang w:val="en-US" w:eastAsia="zh-CN" w:bidi="ar-SA"/>
        </w:rPr>
        <w:t>第 5 章</w:t>
      </w:r>
      <w:r>
        <w:rPr>
          <w:rFonts w:hint="eastAsia" w:ascii="宋体" w:hAnsi="宋体" w:eastAsia="宋体" w:cs="宋体"/>
          <w:color w:val="auto"/>
          <w:highlight w:val="none"/>
        </w:rPr>
        <w:t>工</w:t>
      </w:r>
      <w:bookmarkStart w:id="63" w:name="_Toc13309406"/>
      <w:r>
        <w:rPr>
          <w:rFonts w:hint="eastAsia" w:ascii="宋体" w:hAnsi="宋体" w:eastAsia="宋体" w:cs="宋体"/>
          <w:color w:val="auto"/>
          <w:highlight w:val="none"/>
        </w:rPr>
        <w:t>程量清单及计价</w:t>
      </w:r>
      <w:bookmarkEnd w:id="60"/>
      <w:bookmarkEnd w:id="62"/>
    </w:p>
    <w:bookmarkEnd w:id="63"/>
    <w:p>
      <w:pPr>
        <w:pStyle w:val="3"/>
        <w:keepNext/>
        <w:keepLines/>
        <w:pageBreakBefore w:val="0"/>
        <w:widowControl w:val="0"/>
        <w:numPr>
          <w:ilvl w:val="1"/>
          <w:numId w:val="13"/>
        </w:numPr>
        <w:kinsoku/>
        <w:wordWrap/>
        <w:overflowPunct/>
        <w:topLinePunct w:val="0"/>
        <w:autoSpaceDE/>
        <w:autoSpaceDN/>
        <w:bidi w:val="0"/>
        <w:adjustRightInd w:val="0"/>
        <w:snapToGrid/>
        <w:spacing w:before="720" w:after="120" w:line="700" w:lineRule="exact"/>
        <w:jc w:val="center"/>
        <w:textAlignment w:val="baseline"/>
        <w:rPr>
          <w:rFonts w:hint="eastAsia" w:ascii="宋体" w:hAnsi="宋体" w:eastAsia="宋体" w:cs="宋体"/>
          <w:b w:val="0"/>
          <w:bCs w:val="0"/>
          <w:color w:val="auto"/>
          <w:highlight w:val="none"/>
        </w:rPr>
      </w:pPr>
      <w:bookmarkStart w:id="64" w:name="_Toc31250"/>
      <w:bookmarkStart w:id="65" w:name="_Toc17258"/>
      <w:bookmarkStart w:id="66" w:name="_Toc66836714"/>
      <w:r>
        <w:rPr>
          <w:rFonts w:hint="eastAsia" w:ascii="宋体" w:hAnsi="宋体" w:eastAsia="宋体" w:cs="宋体"/>
          <w:b w:val="0"/>
          <w:bCs w:val="0"/>
          <w:color w:val="auto"/>
          <w:highlight w:val="none"/>
        </w:rPr>
        <w:t>工</w:t>
      </w:r>
      <w:bookmarkStart w:id="67" w:name="_Toc63471506"/>
      <w:bookmarkStart w:id="68" w:name="_Toc13309407"/>
      <w:bookmarkStart w:id="69" w:name="_Toc49663137"/>
      <w:r>
        <w:rPr>
          <w:rFonts w:hint="eastAsia" w:ascii="宋体" w:hAnsi="宋体" w:eastAsia="宋体" w:cs="宋体"/>
          <w:b w:val="0"/>
          <w:bCs w:val="0"/>
          <w:color w:val="auto"/>
          <w:highlight w:val="none"/>
        </w:rPr>
        <w:t>程量清单</w:t>
      </w:r>
      <w:bookmarkEnd w:id="64"/>
      <w:bookmarkEnd w:id="65"/>
      <w:bookmarkEnd w:id="66"/>
    </w:p>
    <w:bookmarkEnd w:id="67"/>
    <w:bookmarkEnd w:id="68"/>
    <w:bookmarkEnd w:id="69"/>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一、说明</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1、工程量清单是依据现行工程量清单计价计量规范、招标文件中包括的图纸以及我省现行有关计价规定等编制。计量采用中华人民共和国法定计量单位。</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2、工程量清单作为招标文件的组成部分，应与招标文件中的投标人须知、通用合同条款、专用合同条款、技术标准和要求以及图纸等章节内容一起阅读和理解。</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量清单仅是投标报价的共同基础，其准确性和完整性由招标人负责。合同价款的确定、工程计量和价款支付应遵循合同条款（包括通用合同条款和专用合同条款）、技术标准和要求以及本章的有关约定。竣工结算的工程量按发、承包双方在合同中约定应予计量且实际完成的工程量确定。</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4、补充子目工程量计算规则及子目工作内容说明详见工程量清单中的“总说明”。</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highlight w:val="none"/>
        </w:rPr>
        <w:t>工程量清单</w:t>
      </w:r>
      <w:r>
        <w:rPr>
          <w:rFonts w:hint="eastAsia" w:ascii="宋体" w:hAnsi="宋体" w:eastAsia="宋体" w:cs="宋体"/>
          <w:color w:val="auto"/>
          <w:sz w:val="24"/>
          <w:szCs w:val="24"/>
          <w:highlight w:val="none"/>
        </w:rPr>
        <w:t>的格式符合</w:t>
      </w:r>
      <w:r>
        <w:rPr>
          <w:rFonts w:hint="eastAsia" w:ascii="宋体" w:hAnsi="宋体" w:eastAsia="宋体" w:cs="宋体"/>
          <w:color w:val="auto"/>
          <w:sz w:val="24"/>
          <w:highlight w:val="none"/>
        </w:rPr>
        <w:t>现行工程量清单计价规范及我省现行有关规定，其</w:t>
      </w:r>
      <w:r>
        <w:rPr>
          <w:rFonts w:hint="eastAsia" w:ascii="宋体" w:hAnsi="宋体" w:eastAsia="宋体" w:cs="宋体"/>
          <w:color w:val="auto"/>
          <w:sz w:val="24"/>
          <w:szCs w:val="24"/>
          <w:highlight w:val="none"/>
        </w:rPr>
        <w:t>电子文件格式同时符合《福建省建设工程造价电子数据交换导则》的规定。</w:t>
      </w:r>
    </w:p>
    <w:p>
      <w:pPr>
        <w:pStyle w:val="7"/>
        <w:keepNext w:val="0"/>
        <w:keepLines w:val="0"/>
        <w:pageBreakBefore w:val="0"/>
        <w:widowControl w:val="0"/>
        <w:tabs>
          <w:tab w:val="left" w:pos="1000"/>
          <w:tab w:val="left" w:pos="1100"/>
        </w:tabs>
        <w:kinsoku/>
        <w:wordWrap/>
        <w:overflowPunct/>
        <w:topLinePunct w:val="0"/>
        <w:autoSpaceDE/>
        <w:autoSpaceDN/>
        <w:bidi w:val="0"/>
        <w:adjustRightInd w:val="0"/>
        <w:snapToGrid/>
        <w:spacing w:line="500" w:lineRule="exact"/>
        <w:ind w:firstLine="499" w:firstLineChars="2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二、本项目招标工程量清单</w:t>
      </w:r>
    </w:p>
    <w:p>
      <w:pPr>
        <w:keepNext w:val="0"/>
        <w:keepLines w:val="0"/>
        <w:pageBreakBefore w:val="0"/>
        <w:widowControl w:val="0"/>
        <w:kinsoku/>
        <w:wordWrap/>
        <w:overflowPunct/>
        <w:topLinePunct w:val="0"/>
        <w:autoSpaceDE/>
        <w:autoSpaceDN/>
        <w:bidi w:val="0"/>
        <w:adjustRightInd w:val="0"/>
        <w:snapToGrid/>
        <w:spacing w:line="500" w:lineRule="exact"/>
        <w:ind w:firstLine="48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本项目招标工程量清单由招标人另册提供。</w:t>
      </w:r>
    </w:p>
    <w:p>
      <w:pPr>
        <w:spacing w:line="480" w:lineRule="auto"/>
        <w:ind w:firstLine="480"/>
        <w:rPr>
          <w:rFonts w:hint="eastAsia" w:ascii="宋体" w:hAnsi="宋体" w:eastAsia="宋体" w:cs="宋体"/>
          <w:color w:val="auto"/>
          <w:sz w:val="24"/>
          <w:highlight w:val="none"/>
          <w:u w:val="single"/>
        </w:rPr>
      </w:pPr>
    </w:p>
    <w:p>
      <w:pPr>
        <w:ind w:firstLine="480" w:firstLineChars="200"/>
        <w:rPr>
          <w:rFonts w:hint="eastAsia" w:ascii="宋体" w:hAnsi="宋体" w:eastAsia="宋体" w:cs="宋体"/>
          <w:color w:val="auto"/>
          <w:sz w:val="24"/>
          <w:szCs w:val="24"/>
          <w:highlight w:val="none"/>
        </w:rPr>
        <w:sectPr>
          <w:headerReference r:id="rId11" w:type="default"/>
          <w:footerReference r:id="rId12" w:type="default"/>
          <w:pgSz w:w="11905" w:h="16838"/>
          <w:pgMar w:top="1134" w:right="1219" w:bottom="1134" w:left="1332" w:header="652" w:footer="652" w:gutter="0"/>
          <w:pgBorders>
            <w:top w:val="none" w:sz="0" w:space="0"/>
            <w:left w:val="none" w:sz="0" w:space="0"/>
            <w:bottom w:val="none" w:sz="0" w:space="0"/>
            <w:right w:val="none" w:sz="0" w:space="0"/>
          </w:pgBorders>
          <w:pgNumType w:fmt="decimal"/>
          <w:cols w:space="720" w:num="1"/>
          <w:rtlGutter w:val="0"/>
          <w:docGrid w:type="linesAndChars" w:linePitch="312" w:charSpace="0"/>
        </w:sectPr>
      </w:pPr>
    </w:p>
    <w:p>
      <w:pPr>
        <w:pStyle w:val="3"/>
        <w:numPr>
          <w:ilvl w:val="1"/>
          <w:numId w:val="13"/>
        </w:numPr>
        <w:spacing w:before="720" w:after="120" w:line="360" w:lineRule="auto"/>
        <w:jc w:val="center"/>
        <w:rPr>
          <w:rFonts w:hint="eastAsia" w:ascii="宋体" w:hAnsi="宋体" w:eastAsia="宋体" w:cs="宋体"/>
          <w:b w:val="0"/>
          <w:bCs w:val="0"/>
          <w:color w:val="auto"/>
          <w:highlight w:val="none"/>
        </w:rPr>
      </w:pPr>
      <w:bookmarkStart w:id="70" w:name="_Toc66836715"/>
      <w:bookmarkStart w:id="71" w:name="_Toc17151"/>
      <w:bookmarkStart w:id="72" w:name="_Toc18466"/>
      <w:r>
        <w:rPr>
          <w:rFonts w:hint="eastAsia" w:ascii="宋体" w:hAnsi="宋体" w:eastAsia="宋体" w:cs="宋体"/>
          <w:b w:val="0"/>
          <w:bCs w:val="0"/>
          <w:color w:val="auto"/>
          <w:highlight w:val="none"/>
        </w:rPr>
        <w:t>招</w:t>
      </w:r>
      <w:bookmarkStart w:id="73" w:name="_Toc49663138"/>
      <w:bookmarkStart w:id="74" w:name="_Toc13309408"/>
      <w:bookmarkStart w:id="75" w:name="_Toc63471507"/>
      <w:r>
        <w:rPr>
          <w:rFonts w:hint="eastAsia" w:ascii="宋体" w:hAnsi="宋体" w:eastAsia="宋体" w:cs="宋体"/>
          <w:b w:val="0"/>
          <w:bCs w:val="0"/>
          <w:color w:val="auto"/>
          <w:highlight w:val="none"/>
        </w:rPr>
        <w:t>标控制价</w:t>
      </w:r>
      <w:bookmarkEnd w:id="70"/>
      <w:bookmarkEnd w:id="71"/>
      <w:bookmarkEnd w:id="72"/>
    </w:p>
    <w:bookmarkEnd w:id="73"/>
    <w:bookmarkEnd w:id="74"/>
    <w:bookmarkEnd w:id="75"/>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一、说明</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1、招标控制价作为投标报价的参考，不作为本招标文件的组成部分。</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2、招标控制价的格式符合现行工程量清单计价规范及我省现行有关规定，其电子文件格式同时符合《福建省建设工程造价电子数据交换导则》的规定。</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二、本项目的招标控制价</w:t>
      </w:r>
    </w:p>
    <w:p>
      <w:pPr>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1、本项目招标控制价由招标人另册提供。</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2、本招标项目招标控制价为</w:t>
      </w:r>
      <w:r>
        <w:rPr>
          <w:rFonts w:hint="eastAsia" w:ascii="宋体" w:hAnsi="宋体" w:eastAsia="宋体" w:cs="宋体"/>
          <w:color w:val="auto"/>
          <w:sz w:val="24"/>
          <w:highlight w:val="none"/>
          <w:u w:val="single"/>
          <w:lang w:val="en-US" w:eastAsia="zh-CN"/>
        </w:rPr>
        <w:t>97406元</w:t>
      </w:r>
      <w:r>
        <w:rPr>
          <w:rFonts w:hint="eastAsia" w:ascii="宋体" w:hAnsi="宋体" w:eastAsia="宋体" w:cs="宋体"/>
          <w:color w:val="auto"/>
          <w:sz w:val="24"/>
          <w:highlight w:val="none"/>
        </w:rPr>
        <w:t>（大写金额：</w:t>
      </w:r>
      <w:r>
        <w:rPr>
          <w:rFonts w:hint="eastAsia" w:ascii="宋体" w:hAnsi="宋体" w:eastAsia="宋体" w:cs="宋体"/>
          <w:color w:val="auto"/>
          <w:sz w:val="24"/>
          <w:highlight w:val="none"/>
          <w:u w:val="single"/>
          <w:lang w:eastAsia="zh-CN"/>
        </w:rPr>
        <w:t>玖万柒仟肆佰零陆元</w:t>
      </w:r>
      <w:r>
        <w:rPr>
          <w:rFonts w:hint="eastAsia" w:ascii="宋体" w:hAnsi="宋体" w:eastAsia="宋体" w:cs="宋体"/>
          <w:color w:val="auto"/>
          <w:sz w:val="24"/>
          <w:szCs w:val="22"/>
          <w:highlight w:val="none"/>
          <w:u w:val="single"/>
          <w:lang w:val="en-US" w:eastAsia="zh-CN"/>
        </w:rPr>
        <w:t>整</w:t>
      </w:r>
      <w:r>
        <w:rPr>
          <w:rFonts w:hint="eastAsia" w:ascii="宋体" w:hAnsi="宋体" w:eastAsia="宋体" w:cs="宋体"/>
          <w:color w:val="auto"/>
          <w:sz w:val="24"/>
          <w:highlight w:val="none"/>
        </w:rPr>
        <w:t>）。</w:t>
      </w: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pStyle w:val="3"/>
        <w:keepNext w:val="0"/>
        <w:keepLines w:val="0"/>
        <w:pageBreakBefore/>
        <w:numPr>
          <w:ilvl w:val="1"/>
          <w:numId w:val="13"/>
        </w:numPr>
        <w:spacing w:before="0" w:after="0" w:line="360" w:lineRule="auto"/>
        <w:jc w:val="center"/>
        <w:rPr>
          <w:rFonts w:hint="eastAsia" w:ascii="宋体" w:hAnsi="宋体" w:eastAsia="宋体" w:cs="宋体"/>
        </w:rPr>
      </w:pPr>
      <w:bookmarkStart w:id="76" w:name="_Toc20304"/>
      <w:bookmarkStart w:id="77" w:name="_Toc66836716"/>
      <w:bookmarkStart w:id="78" w:name="_Toc13830"/>
      <w:r>
        <w:rPr>
          <w:rFonts w:hint="eastAsia" w:ascii="宋体" w:hAnsi="宋体" w:eastAsia="宋体" w:cs="宋体"/>
        </w:rPr>
        <w:t>投</w:t>
      </w:r>
      <w:bookmarkStart w:id="79" w:name="_Toc49663139"/>
      <w:bookmarkStart w:id="80" w:name="_Toc63471508"/>
      <w:bookmarkStart w:id="81" w:name="_Toc13309409"/>
      <w:r>
        <w:rPr>
          <w:rFonts w:hint="eastAsia" w:ascii="宋体" w:hAnsi="宋体" w:eastAsia="宋体" w:cs="宋体"/>
        </w:rPr>
        <w:t>标报价</w:t>
      </w:r>
      <w:bookmarkEnd w:id="76"/>
      <w:bookmarkEnd w:id="77"/>
      <w:bookmarkEnd w:id="78"/>
    </w:p>
    <w:bookmarkEnd w:id="79"/>
    <w:bookmarkEnd w:id="80"/>
    <w:bookmarkEnd w:id="81"/>
    <w:p>
      <w:pPr>
        <w:spacing w:line="420" w:lineRule="exact"/>
        <w:ind w:firstLine="480" w:firstLineChars="200"/>
        <w:rPr>
          <w:rFonts w:hint="eastAsia" w:ascii="宋体" w:hAnsi="宋体" w:cs="宋体"/>
          <w:sz w:val="24"/>
        </w:rPr>
      </w:pPr>
      <w:r>
        <w:rPr>
          <w:rFonts w:hint="eastAsia" w:ascii="宋体" w:hAnsi="宋体" w:cs="宋体"/>
          <w:sz w:val="24"/>
        </w:rPr>
        <w:t>一、投标报价应根据招标文件中的有关计价要求，并按照下列依据自主报价：</w:t>
      </w:r>
    </w:p>
    <w:p>
      <w:pPr>
        <w:spacing w:line="420" w:lineRule="exact"/>
        <w:ind w:firstLine="480" w:firstLineChars="200"/>
        <w:rPr>
          <w:rFonts w:hint="eastAsia" w:ascii="宋体" w:hAnsi="宋体" w:cs="宋体"/>
          <w:sz w:val="24"/>
        </w:rPr>
      </w:pPr>
      <w:r>
        <w:rPr>
          <w:rFonts w:hint="eastAsia" w:ascii="宋体" w:hAnsi="宋体" w:cs="宋体"/>
          <w:sz w:val="24"/>
        </w:rPr>
        <w:t>(1) 招标文件、招标工程量清单及其补充通知、答疑纪要；</w:t>
      </w:r>
    </w:p>
    <w:p>
      <w:pPr>
        <w:spacing w:line="420" w:lineRule="exact"/>
        <w:ind w:firstLine="480" w:firstLineChars="200"/>
        <w:rPr>
          <w:rFonts w:hint="eastAsia" w:ascii="宋体" w:hAnsi="宋体" w:cs="宋体"/>
          <w:sz w:val="24"/>
        </w:rPr>
      </w:pPr>
      <w:r>
        <w:rPr>
          <w:rFonts w:hint="eastAsia" w:ascii="宋体" w:hAnsi="宋体" w:cs="宋体"/>
          <w:sz w:val="24"/>
        </w:rPr>
        <w:t>(2) 现行工程量清单计价规范</w:t>
      </w:r>
      <w:bookmarkStart w:id="253" w:name="_GoBack"/>
      <w:bookmarkEnd w:id="253"/>
      <w:r>
        <w:rPr>
          <w:rFonts w:hint="eastAsia" w:ascii="宋体" w:hAnsi="宋体" w:cs="宋体"/>
          <w:sz w:val="24"/>
        </w:rPr>
        <w:t>及我省现行有关规定；</w:t>
      </w:r>
    </w:p>
    <w:p>
      <w:pPr>
        <w:spacing w:line="420" w:lineRule="exact"/>
        <w:ind w:firstLine="480" w:firstLineChars="200"/>
        <w:rPr>
          <w:rFonts w:hint="eastAsia" w:ascii="宋体" w:hAnsi="宋体" w:cs="宋体"/>
          <w:sz w:val="24"/>
        </w:rPr>
      </w:pPr>
      <w:r>
        <w:rPr>
          <w:rFonts w:hint="eastAsia" w:ascii="宋体" w:hAnsi="宋体" w:cs="宋体"/>
          <w:sz w:val="24"/>
        </w:rPr>
        <w:t>(3) 国家或省级建设主管部门颁发的计价办法；</w:t>
      </w:r>
    </w:p>
    <w:p>
      <w:pPr>
        <w:spacing w:line="420" w:lineRule="exact"/>
        <w:ind w:firstLine="480" w:firstLineChars="200"/>
        <w:rPr>
          <w:rFonts w:hint="eastAsia" w:ascii="宋体" w:hAnsi="宋体" w:cs="宋体"/>
          <w:sz w:val="24"/>
        </w:rPr>
      </w:pPr>
      <w:r>
        <w:rPr>
          <w:rFonts w:hint="eastAsia" w:ascii="宋体" w:hAnsi="宋体" w:cs="宋体"/>
          <w:sz w:val="24"/>
        </w:rPr>
        <w:t>(4) 企业定额，国家或省级建设主管部门颁发的计价定额；</w:t>
      </w:r>
    </w:p>
    <w:p>
      <w:pPr>
        <w:spacing w:line="420" w:lineRule="exact"/>
        <w:ind w:firstLine="480" w:firstLineChars="200"/>
        <w:rPr>
          <w:rFonts w:hint="eastAsia" w:ascii="宋体" w:hAnsi="宋体" w:cs="宋体"/>
          <w:sz w:val="24"/>
        </w:rPr>
      </w:pPr>
      <w:r>
        <w:rPr>
          <w:rFonts w:hint="eastAsia" w:ascii="宋体" w:hAnsi="宋体" w:cs="宋体"/>
          <w:sz w:val="24"/>
        </w:rPr>
        <w:t>(5) 建设工程设计文件及相关资料；</w:t>
      </w:r>
    </w:p>
    <w:p>
      <w:pPr>
        <w:spacing w:line="420" w:lineRule="exact"/>
        <w:ind w:firstLine="480" w:firstLineChars="200"/>
        <w:rPr>
          <w:rFonts w:hint="eastAsia" w:ascii="宋体" w:hAnsi="宋体" w:cs="宋体"/>
          <w:sz w:val="24"/>
        </w:rPr>
      </w:pPr>
      <w:r>
        <w:rPr>
          <w:rFonts w:hint="eastAsia" w:ascii="宋体" w:hAnsi="宋体" w:cs="宋体"/>
          <w:sz w:val="24"/>
        </w:rPr>
        <w:t>(6) 施工现场情况、工程特点及投标时拟定的施工组织设计；</w:t>
      </w:r>
    </w:p>
    <w:p>
      <w:pPr>
        <w:spacing w:line="420" w:lineRule="exact"/>
        <w:ind w:firstLine="480" w:firstLineChars="200"/>
        <w:rPr>
          <w:rFonts w:hint="eastAsia" w:ascii="宋体" w:hAnsi="宋体" w:cs="宋体"/>
          <w:sz w:val="24"/>
        </w:rPr>
      </w:pPr>
      <w:r>
        <w:rPr>
          <w:rFonts w:hint="eastAsia" w:ascii="宋体" w:hAnsi="宋体" w:cs="宋体"/>
          <w:sz w:val="24"/>
        </w:rPr>
        <w:t>(7) 与建设项目相关的标准、规范等技术资料；</w:t>
      </w:r>
    </w:p>
    <w:p>
      <w:pPr>
        <w:spacing w:line="420" w:lineRule="exact"/>
        <w:ind w:firstLine="480" w:firstLineChars="200"/>
        <w:rPr>
          <w:rFonts w:hint="eastAsia" w:ascii="宋体" w:hAnsi="宋体" w:cs="宋体"/>
          <w:sz w:val="24"/>
        </w:rPr>
      </w:pPr>
      <w:r>
        <w:rPr>
          <w:rFonts w:hint="eastAsia" w:ascii="宋体" w:hAnsi="宋体" w:cs="宋体"/>
          <w:sz w:val="24"/>
        </w:rPr>
        <w:t>(8) 市场价格信息或工程造价管理机构发布的工程造价信息；</w:t>
      </w:r>
    </w:p>
    <w:p>
      <w:pPr>
        <w:spacing w:line="420" w:lineRule="exact"/>
        <w:ind w:firstLine="480" w:firstLineChars="200"/>
        <w:rPr>
          <w:rFonts w:hint="eastAsia" w:ascii="宋体" w:hAnsi="宋体" w:cs="宋体"/>
          <w:sz w:val="24"/>
        </w:rPr>
      </w:pPr>
      <w:r>
        <w:rPr>
          <w:rFonts w:hint="eastAsia" w:ascii="宋体" w:hAnsi="宋体" w:cs="宋体"/>
          <w:sz w:val="24"/>
        </w:rPr>
        <w:t>(9) 其他的相关资料。</w:t>
      </w:r>
    </w:p>
    <w:p>
      <w:pPr>
        <w:pStyle w:val="7"/>
        <w:tabs>
          <w:tab w:val="left" w:pos="1000"/>
          <w:tab w:val="left" w:pos="1100"/>
        </w:tabs>
        <w:spacing w:line="420" w:lineRule="exact"/>
        <w:ind w:firstLine="499" w:firstLineChars="208"/>
        <w:rPr>
          <w:rFonts w:hint="eastAsia" w:ascii="宋体" w:hAnsi="宋体" w:cs="宋体"/>
          <w:sz w:val="24"/>
          <w:szCs w:val="24"/>
        </w:rPr>
      </w:pPr>
      <w:r>
        <w:rPr>
          <w:rFonts w:hint="eastAsia" w:ascii="宋体" w:hAnsi="宋体" w:cs="宋体"/>
          <w:sz w:val="24"/>
          <w:szCs w:val="24"/>
        </w:rPr>
        <w:t>二、</w:t>
      </w:r>
      <w:r>
        <w:rPr>
          <w:rFonts w:hint="eastAsia" w:ascii="宋体" w:hAnsi="宋体" w:cs="宋体"/>
          <w:b/>
          <w:bCs/>
          <w:sz w:val="24"/>
          <w:szCs w:val="24"/>
          <w:u w:val="double"/>
        </w:rPr>
        <w:t>投标人必须按招标工程量清单填报价格。项目编码、项目名称、项目特征、计量单位、工程量必须与招标工程量清单相应内容保持一致。</w:t>
      </w:r>
    </w:p>
    <w:p>
      <w:pPr>
        <w:pStyle w:val="7"/>
        <w:tabs>
          <w:tab w:val="left" w:pos="1000"/>
          <w:tab w:val="left" w:pos="1100"/>
        </w:tabs>
        <w:spacing w:line="420" w:lineRule="exact"/>
        <w:ind w:firstLine="499" w:firstLineChars="208"/>
        <w:rPr>
          <w:rFonts w:hint="eastAsia" w:ascii="宋体" w:hAnsi="宋体" w:cs="宋体"/>
          <w:sz w:val="24"/>
          <w:szCs w:val="24"/>
        </w:rPr>
      </w:pPr>
      <w:r>
        <w:rPr>
          <w:rFonts w:hint="eastAsia" w:ascii="宋体" w:hAnsi="宋体" w:cs="宋体"/>
          <w:sz w:val="24"/>
          <w:szCs w:val="24"/>
        </w:rPr>
        <w:t>三、工程量清单中标价的单价或金额，应包括所需人工费、材料费、施工机械使用费、管理费、利润、规费和税金，以及一定范围内的风险。所谓“一定范围内的风险”是指合同约定的风险。</w:t>
      </w:r>
      <w:r>
        <w:rPr>
          <w:rFonts w:hint="eastAsia" w:ascii="宋体" w:hAnsi="宋体" w:cs="宋体"/>
          <w:sz w:val="24"/>
        </w:rPr>
        <w:t>投标报价中应考虑招标文件中要求投标人承担的风险范围。投标人一旦中标，不论是否计取风险费用即可认为风险费用已包括在各项费用中。</w:t>
      </w:r>
    </w:p>
    <w:p>
      <w:pPr>
        <w:spacing w:line="420" w:lineRule="exact"/>
        <w:ind w:firstLine="499" w:firstLineChars="208"/>
        <w:rPr>
          <w:rFonts w:hint="eastAsia" w:ascii="宋体" w:hAnsi="宋体" w:cs="宋体"/>
          <w:sz w:val="24"/>
        </w:rPr>
      </w:pPr>
      <w:r>
        <w:rPr>
          <w:rFonts w:hint="eastAsia" w:ascii="宋体" w:hAnsi="宋体" w:cs="宋体"/>
          <w:sz w:val="24"/>
        </w:rPr>
        <w:t>四、</w:t>
      </w:r>
      <w:r>
        <w:rPr>
          <w:rFonts w:hint="eastAsia" w:ascii="宋体" w:hAnsi="宋体" w:cs="宋体"/>
          <w:b/>
          <w:bCs/>
          <w:sz w:val="24"/>
          <w:u w:val="double"/>
        </w:rPr>
        <w:t>工程量清单与计价表中列明的所有需要填写单价和合价的项目，只允许有一个报价。</w:t>
      </w:r>
      <w:r>
        <w:rPr>
          <w:rFonts w:hint="eastAsia" w:ascii="宋体" w:hAnsi="宋体" w:cs="宋体"/>
          <w:sz w:val="24"/>
        </w:rPr>
        <w:t>未填写单价和合价的项目，视为此项费用已包含在已标价工程量清单中其他项目的单价和合价之中。竣工结算时，此项目不得重新组价予以调整。</w:t>
      </w:r>
    </w:p>
    <w:p>
      <w:pPr>
        <w:pStyle w:val="7"/>
        <w:tabs>
          <w:tab w:val="left" w:pos="720"/>
          <w:tab w:val="left" w:pos="900"/>
        </w:tabs>
        <w:spacing w:line="420" w:lineRule="exact"/>
        <w:ind w:firstLine="537" w:firstLineChars="224"/>
        <w:rPr>
          <w:rFonts w:hint="eastAsia" w:ascii="宋体" w:hAnsi="宋体" w:cs="宋体"/>
          <w:b/>
          <w:bCs/>
          <w:sz w:val="24"/>
          <w:u w:val="double"/>
        </w:rPr>
      </w:pPr>
      <w:r>
        <w:rPr>
          <w:rFonts w:hint="eastAsia" w:ascii="宋体" w:hAnsi="宋体" w:cs="宋体"/>
          <w:b/>
          <w:bCs/>
          <w:sz w:val="24"/>
          <w:u w:val="double"/>
        </w:rPr>
        <w:t>五、投标总价应当与分部分项工程费、措施项目费、其他项目费的合计金额一致。</w:t>
      </w:r>
    </w:p>
    <w:p>
      <w:pPr>
        <w:pStyle w:val="7"/>
        <w:tabs>
          <w:tab w:val="left" w:pos="720"/>
          <w:tab w:val="left" w:pos="900"/>
        </w:tabs>
        <w:spacing w:line="420" w:lineRule="exact"/>
        <w:ind w:firstLine="537" w:firstLineChars="224"/>
        <w:rPr>
          <w:rFonts w:hint="eastAsia" w:ascii="宋体" w:hAnsi="宋体" w:cs="宋体"/>
          <w:b/>
          <w:bCs/>
          <w:sz w:val="24"/>
          <w:u w:val="double"/>
        </w:rPr>
      </w:pPr>
      <w:r>
        <w:rPr>
          <w:rFonts w:hint="eastAsia" w:ascii="宋体" w:hAnsi="宋体" w:cs="宋体"/>
          <w:b/>
          <w:bCs/>
          <w:sz w:val="24"/>
          <w:u w:val="double"/>
        </w:rPr>
        <w:t>六、安全文明施工费的计算应当符合《福建省建筑安装工程费用定额》（下称“《费用定额》”）的规定，即安全文明施工费费率不得低于《费用定额》规定的安全文明施工费费率；《费用定额》对安全文明施工费另有最低金额规定的，安全文明施工费不得低于《费用定额》规定的最低金额。</w:t>
      </w:r>
    </w:p>
    <w:p>
      <w:pPr>
        <w:pStyle w:val="7"/>
        <w:tabs>
          <w:tab w:val="left" w:pos="720"/>
          <w:tab w:val="left" w:pos="900"/>
        </w:tabs>
        <w:spacing w:line="420" w:lineRule="exact"/>
        <w:ind w:firstLine="537" w:firstLineChars="224"/>
        <w:rPr>
          <w:rFonts w:hint="eastAsia" w:ascii="宋体" w:hAnsi="宋体" w:cs="宋体"/>
          <w:sz w:val="24"/>
        </w:rPr>
      </w:pPr>
      <w:r>
        <w:rPr>
          <w:rFonts w:hint="eastAsia" w:ascii="宋体" w:hAnsi="宋体" w:cs="宋体"/>
          <w:b/>
          <w:bCs/>
          <w:sz w:val="24"/>
          <w:u w:val="double"/>
        </w:rPr>
        <w:t>七、投标人不得采用总价优惠或以总价百分比优惠的方式进行投标报价，其优惠应直接体现在各项投标报价的综合单价中。</w:t>
      </w:r>
    </w:p>
    <w:p>
      <w:pPr>
        <w:spacing w:line="420" w:lineRule="exact"/>
        <w:ind w:firstLine="537" w:firstLineChars="224"/>
        <w:rPr>
          <w:rFonts w:hint="eastAsia" w:ascii="宋体" w:hAnsi="宋体" w:cs="宋体"/>
          <w:b/>
          <w:bCs/>
          <w:sz w:val="24"/>
          <w:u w:val="double"/>
        </w:rPr>
      </w:pPr>
      <w:r>
        <w:rPr>
          <w:rFonts w:hint="eastAsia" w:ascii="宋体" w:hAnsi="宋体" w:cs="宋体"/>
          <w:b/>
          <w:sz w:val="24"/>
        </w:rPr>
        <w:t>八</w:t>
      </w:r>
      <w:r>
        <w:rPr>
          <w:rFonts w:hint="eastAsia" w:ascii="宋体" w:hAnsi="宋体" w:cs="宋体"/>
          <w:b/>
          <w:bCs/>
          <w:sz w:val="24"/>
          <w:u w:val="double"/>
        </w:rPr>
        <w:t>、招标文件明确要求投标人提交已标价工程量清单电子文件的，已标价工程量清单电子文件的格式应符合《福建省建设工程造价电子数据交换导则》的规定。</w:t>
      </w:r>
    </w:p>
    <w:p>
      <w:pPr>
        <w:pStyle w:val="3"/>
        <w:keepNext w:val="0"/>
        <w:keepLines w:val="0"/>
        <w:pageBreakBefore/>
        <w:numPr>
          <w:ilvl w:val="1"/>
          <w:numId w:val="13"/>
        </w:numPr>
        <w:spacing w:before="0" w:after="0" w:line="360" w:lineRule="auto"/>
        <w:jc w:val="center"/>
        <w:rPr>
          <w:rFonts w:hint="eastAsia" w:ascii="宋体" w:hAnsi="宋体" w:eastAsia="宋体" w:cs="宋体"/>
          <w:b w:val="0"/>
          <w:bCs w:val="0"/>
        </w:rPr>
      </w:pPr>
      <w:bookmarkStart w:id="82" w:name="_Toc27229"/>
      <w:bookmarkStart w:id="83" w:name="_Toc66836717"/>
      <w:bookmarkStart w:id="84" w:name="_Toc11379"/>
      <w:r>
        <w:rPr>
          <w:rFonts w:hint="eastAsia" w:ascii="宋体" w:hAnsi="宋体" w:eastAsia="宋体" w:cs="宋体"/>
          <w:b w:val="0"/>
          <w:bCs w:val="0"/>
        </w:rPr>
        <w:t>工</w:t>
      </w:r>
      <w:bookmarkStart w:id="85" w:name="_Toc49663140"/>
      <w:bookmarkStart w:id="86" w:name="_Toc13309410"/>
      <w:bookmarkStart w:id="87" w:name="_Toc63471509"/>
      <w:r>
        <w:rPr>
          <w:rFonts w:hint="eastAsia" w:ascii="宋体" w:hAnsi="宋体" w:eastAsia="宋体" w:cs="宋体"/>
          <w:b w:val="0"/>
          <w:bCs w:val="0"/>
        </w:rPr>
        <w:t>程量清单与计价表格式</w:t>
      </w:r>
      <w:bookmarkEnd w:id="82"/>
      <w:bookmarkEnd w:id="83"/>
      <w:bookmarkEnd w:id="84"/>
    </w:p>
    <w:bookmarkEnd w:id="85"/>
    <w:bookmarkEnd w:id="86"/>
    <w:bookmarkEnd w:id="87"/>
    <w:p>
      <w:pPr>
        <w:rPr>
          <w:rFonts w:hint="eastAsia" w:ascii="宋体" w:hAnsi="宋体" w:cs="宋体"/>
        </w:rPr>
      </w:pPr>
    </w:p>
    <w:p>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sz w:val="24"/>
        </w:rPr>
        <w:t>“工程量清单与计价表格式”应符合现行工程量清单计价规范及我省现行有关规定。</w:t>
      </w: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spacing w:line="480" w:lineRule="exact"/>
        <w:ind w:firstLine="480" w:firstLineChars="200"/>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3"/>
        <w:rPr>
          <w:rFonts w:hint="eastAsia" w:ascii="宋体" w:hAnsi="宋体" w:eastAsia="宋体" w:cs="宋体"/>
          <w:b/>
          <w:color w:val="auto"/>
          <w:sz w:val="24"/>
          <w:szCs w:val="24"/>
          <w:highlight w:val="none"/>
        </w:rPr>
      </w:pPr>
    </w:p>
    <w:p>
      <w:pPr>
        <w:pStyle w:val="2"/>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88" w:name="_Toc7322"/>
      <w:bookmarkStart w:id="89" w:name="_Toc503786573"/>
      <w:r>
        <w:rPr>
          <w:rFonts w:hint="eastAsia" w:ascii="宋体" w:hAnsi="宋体" w:eastAsia="宋体" w:cs="宋体"/>
          <w:b/>
          <w:bCs/>
          <w:i w:val="0"/>
          <w:color w:val="auto"/>
          <w:kern w:val="44"/>
          <w:sz w:val="44"/>
          <w:szCs w:val="44"/>
          <w:lang w:val="en-US" w:eastAsia="zh-CN" w:bidi="ar-SA"/>
        </w:rPr>
        <w:t>第 6 章</w:t>
      </w:r>
      <w:r>
        <w:rPr>
          <w:rFonts w:hint="eastAsia" w:ascii="宋体" w:hAnsi="宋体" w:eastAsia="宋体" w:cs="宋体"/>
          <w:color w:val="auto"/>
          <w:highlight w:val="none"/>
        </w:rPr>
        <w:t>招</w:t>
      </w:r>
      <w:bookmarkStart w:id="90" w:name="_Toc13309411"/>
      <w:r>
        <w:rPr>
          <w:rFonts w:hint="eastAsia" w:ascii="宋体" w:hAnsi="宋体" w:eastAsia="宋体" w:cs="宋体"/>
          <w:color w:val="auto"/>
          <w:highlight w:val="none"/>
        </w:rPr>
        <w:t>标图纸</w:t>
      </w:r>
      <w:bookmarkEnd w:id="88"/>
      <w:bookmarkEnd w:id="89"/>
    </w:p>
    <w:bookmarkEnd w:id="90"/>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48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另册提供</w:t>
      </w:r>
    </w:p>
    <w:p>
      <w:pPr>
        <w:rPr>
          <w:rFonts w:hint="eastAsia" w:ascii="宋体" w:hAnsi="宋体" w:eastAsia="宋体" w:cs="宋体"/>
          <w:color w:val="auto"/>
          <w:highlight w:val="none"/>
        </w:rPr>
        <w:sectPr>
          <w:headerReference r:id="rId13" w:type="default"/>
          <w:footerReference r:id="rId14" w:type="default"/>
          <w:pgSz w:w="11905" w:h="16838"/>
          <w:pgMar w:top="1134" w:right="1219" w:bottom="1134" w:left="1332" w:header="652" w:footer="652" w:gutter="0"/>
          <w:cols w:space="720" w:num="1"/>
          <w:rtlGutter w:val="0"/>
          <w:docGrid w:type="linesAndChars" w:linePitch="312" w:charSpace="0"/>
        </w:sectPr>
      </w:pPr>
      <w:r>
        <w:rPr>
          <w:rFonts w:hint="eastAsia" w:ascii="宋体" w:hAnsi="宋体" w:eastAsia="宋体" w:cs="宋体"/>
          <w:color w:val="auto"/>
          <w:kern w:val="2"/>
          <w:sz w:val="24"/>
          <w:szCs w:val="24"/>
          <w:highlight w:val="none"/>
        </w:rPr>
        <w:t xml:space="preserve">   </w:t>
      </w:r>
    </w:p>
    <w:p>
      <w:pPr>
        <w:pStyle w:val="2"/>
        <w:numPr>
          <w:ilvl w:val="0"/>
          <w:numId w:val="0"/>
        </w:numPr>
        <w:tabs>
          <w:tab w:val="clear" w:pos="1440"/>
        </w:tabs>
        <w:spacing w:before="0" w:after="0" w:line="360" w:lineRule="auto"/>
        <w:ind w:left="0" w:leftChars="0" w:firstLine="0" w:firstLineChars="0"/>
        <w:jc w:val="center"/>
        <w:rPr>
          <w:rFonts w:hint="eastAsia" w:ascii="宋体" w:hAnsi="宋体" w:eastAsia="宋体" w:cs="宋体"/>
          <w:color w:val="auto"/>
          <w:highlight w:val="none"/>
        </w:rPr>
      </w:pPr>
      <w:bookmarkStart w:id="91" w:name="_Toc13334"/>
      <w:r>
        <w:rPr>
          <w:rFonts w:hint="eastAsia" w:ascii="宋体" w:hAnsi="宋体" w:eastAsia="宋体" w:cs="宋体"/>
          <w:b/>
          <w:bCs/>
          <w:i w:val="0"/>
          <w:color w:val="auto"/>
          <w:kern w:val="44"/>
          <w:sz w:val="44"/>
          <w:szCs w:val="44"/>
          <w:lang w:val="en-US" w:eastAsia="zh-CN" w:bidi="ar-SA"/>
        </w:rPr>
        <w:t>第 7 章</w:t>
      </w:r>
      <w:r>
        <w:rPr>
          <w:rFonts w:hint="eastAsia" w:ascii="宋体" w:hAnsi="宋体" w:eastAsia="宋体" w:cs="宋体"/>
          <w:color w:val="auto"/>
          <w:highlight w:val="none"/>
        </w:rPr>
        <w:t>技</w:t>
      </w:r>
      <w:bookmarkStart w:id="92" w:name="_Toc13309414"/>
      <w:bookmarkStart w:id="93" w:name="_Toc300038997"/>
      <w:r>
        <w:rPr>
          <w:rFonts w:hint="eastAsia" w:ascii="宋体" w:hAnsi="宋体" w:eastAsia="宋体" w:cs="宋体"/>
          <w:color w:val="auto"/>
          <w:highlight w:val="none"/>
        </w:rPr>
        <w:t>术标准和要求</w:t>
      </w:r>
      <w:bookmarkEnd w:id="61"/>
      <w:bookmarkEnd w:id="91"/>
    </w:p>
    <w:bookmarkEnd w:id="92"/>
    <w:p>
      <w:pPr>
        <w:pStyle w:val="3"/>
        <w:numPr>
          <w:ilvl w:val="1"/>
          <w:numId w:val="14"/>
        </w:numPr>
        <w:spacing w:before="480" w:after="120" w:line="360" w:lineRule="auto"/>
        <w:jc w:val="center"/>
        <w:rPr>
          <w:rFonts w:hint="eastAsia" w:ascii="宋体" w:hAnsi="宋体" w:eastAsia="宋体" w:cs="宋体"/>
          <w:b w:val="0"/>
          <w:bCs w:val="0"/>
          <w:color w:val="auto"/>
          <w:highlight w:val="none"/>
        </w:rPr>
      </w:pPr>
      <w:bookmarkStart w:id="94" w:name="_Toc31856"/>
      <w:bookmarkStart w:id="95" w:name="_Toc525120852"/>
      <w:bookmarkStart w:id="96" w:name="_Toc215480862"/>
      <w:r>
        <w:rPr>
          <w:rFonts w:hint="eastAsia" w:ascii="宋体" w:hAnsi="宋体" w:eastAsia="宋体" w:cs="宋体"/>
          <w:b w:val="0"/>
          <w:bCs w:val="0"/>
          <w:color w:val="auto"/>
          <w:highlight w:val="none"/>
        </w:rPr>
        <w:t>招</w:t>
      </w:r>
      <w:bookmarkStart w:id="97" w:name="_Toc200772269"/>
      <w:bookmarkStart w:id="98" w:name="_Toc215480827"/>
      <w:bookmarkStart w:id="99" w:name="_Toc49663145"/>
      <w:bookmarkStart w:id="100" w:name="_Toc13309415"/>
      <w:bookmarkStart w:id="101" w:name="_Toc63471514"/>
      <w:r>
        <w:rPr>
          <w:rFonts w:hint="eastAsia" w:ascii="宋体" w:hAnsi="宋体" w:eastAsia="宋体" w:cs="宋体"/>
          <w:b w:val="0"/>
          <w:bCs w:val="0"/>
          <w:color w:val="auto"/>
          <w:highlight w:val="none"/>
        </w:rPr>
        <w:t>标项目概况和说明</w:t>
      </w:r>
      <w:bookmarkEnd w:id="94"/>
      <w:bookmarkEnd w:id="95"/>
    </w:p>
    <w:bookmarkEnd w:id="97"/>
    <w:bookmarkEnd w:id="98"/>
    <w:bookmarkEnd w:id="99"/>
    <w:bookmarkEnd w:id="100"/>
    <w:bookmarkEnd w:id="101"/>
    <w:p>
      <w:pPr>
        <w:pStyle w:val="3"/>
        <w:numPr>
          <w:ilvl w:val="2"/>
          <w:numId w:val="15"/>
        </w:numPr>
        <w:rPr>
          <w:rFonts w:hint="eastAsia" w:ascii="宋体" w:hAnsi="宋体" w:eastAsia="宋体" w:cs="宋体"/>
          <w:b w:val="0"/>
          <w:bCs w:val="0"/>
          <w:snapToGrid w:val="0"/>
          <w:color w:val="auto"/>
          <w:highlight w:val="none"/>
        </w:rPr>
      </w:pPr>
      <w:bookmarkStart w:id="102" w:name="_Toc17381"/>
      <w:bookmarkStart w:id="103" w:name="_Toc525120853"/>
      <w:r>
        <w:rPr>
          <w:rFonts w:hint="eastAsia" w:ascii="宋体" w:hAnsi="宋体" w:eastAsia="宋体" w:cs="宋体"/>
          <w:b w:val="0"/>
          <w:bCs w:val="0"/>
          <w:color w:val="auto"/>
          <w:sz w:val="28"/>
          <w:highlight w:val="none"/>
        </w:rPr>
        <w:t>工</w:t>
      </w:r>
      <w:bookmarkStart w:id="104" w:name="_Toc13309416"/>
      <w:bookmarkStart w:id="105" w:name="_Toc215480828"/>
      <w:bookmarkStart w:id="106" w:name="_Toc49663146"/>
      <w:bookmarkStart w:id="107" w:name="_Toc63471515"/>
      <w:bookmarkStart w:id="108" w:name="_Toc200772270"/>
      <w:r>
        <w:rPr>
          <w:rFonts w:hint="eastAsia" w:ascii="宋体" w:hAnsi="宋体" w:eastAsia="宋体" w:cs="宋体"/>
          <w:b w:val="0"/>
          <w:bCs w:val="0"/>
          <w:color w:val="auto"/>
          <w:sz w:val="28"/>
          <w:highlight w:val="none"/>
        </w:rPr>
        <w:t>程建设地点的现场自然条件</w:t>
      </w:r>
      <w:bookmarkEnd w:id="102"/>
      <w:bookmarkEnd w:id="103"/>
    </w:p>
    <w:bookmarkEnd w:id="104"/>
    <w:bookmarkEnd w:id="105"/>
    <w:bookmarkEnd w:id="106"/>
    <w:bookmarkEnd w:id="107"/>
    <w:bookmarkEnd w:id="108"/>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none"/>
        </w:rPr>
        <w:t xml:space="preserve"> </w:t>
      </w:r>
      <w:bookmarkStart w:id="109" w:name="_Toc215480829"/>
      <w:bookmarkStart w:id="110" w:name="_Toc200772271"/>
      <w:r>
        <w:rPr>
          <w:rFonts w:hint="eastAsia" w:ascii="宋体" w:hAnsi="宋体" w:eastAsia="宋体" w:cs="宋体"/>
          <w:snapToGrid w:val="0"/>
          <w:color w:val="auto"/>
          <w:sz w:val="24"/>
          <w:highlight w:val="none"/>
          <w:u w:val="none"/>
        </w:rPr>
        <w:t xml:space="preserve">   </w:t>
      </w:r>
      <w:r>
        <w:rPr>
          <w:rFonts w:hint="eastAsia" w:ascii="宋体" w:hAnsi="宋体" w:eastAsia="宋体" w:cs="宋体"/>
          <w:snapToGrid w:val="0"/>
          <w:color w:val="FF0000"/>
          <w:sz w:val="24"/>
          <w:highlight w:val="none"/>
          <w:u w:val="none"/>
        </w:rPr>
        <w:t xml:space="preserve"> </w:t>
      </w:r>
      <w:r>
        <w:rPr>
          <w:rFonts w:hint="eastAsia" w:ascii="宋体" w:hAnsi="宋体" w:eastAsia="宋体" w:cs="宋体"/>
          <w:snapToGrid w:val="0"/>
          <w:color w:val="FF0000"/>
          <w:sz w:val="24"/>
          <w:highlight w:val="none"/>
          <w:u w:val="single"/>
        </w:rPr>
        <w:t>工程建设地点</w:t>
      </w:r>
      <w:r>
        <w:rPr>
          <w:rFonts w:hint="eastAsia" w:ascii="宋体" w:hAnsi="宋体" w:eastAsia="宋体" w:cs="宋体"/>
          <w:snapToGrid w:val="0"/>
          <w:color w:val="FF0000"/>
          <w:sz w:val="24"/>
          <w:szCs w:val="22"/>
          <w:highlight w:val="none"/>
          <w:u w:val="single"/>
        </w:rPr>
        <w:t>位于</w:t>
      </w:r>
      <w:r>
        <w:rPr>
          <w:rFonts w:hint="eastAsia" w:ascii="宋体" w:hAnsi="宋体" w:eastAsia="宋体" w:cs="宋体"/>
          <w:snapToGrid w:val="0"/>
          <w:color w:val="FF0000"/>
          <w:spacing w:val="-6"/>
          <w:sz w:val="24"/>
          <w:highlight w:val="none"/>
          <w:u w:val="single"/>
          <w:lang w:eastAsia="zh-CN"/>
        </w:rPr>
        <w:t>泉州金帝花园</w:t>
      </w:r>
      <w:r>
        <w:rPr>
          <w:rFonts w:hint="eastAsia" w:ascii="宋体" w:hAnsi="宋体" w:eastAsia="宋体" w:cs="宋体"/>
          <w:snapToGrid w:val="0"/>
          <w:color w:val="FF0000"/>
          <w:spacing w:val="-6"/>
          <w:sz w:val="24"/>
          <w:szCs w:val="22"/>
          <w:highlight w:val="none"/>
          <w:u w:val="single"/>
        </w:rPr>
        <w:t>。现场</w:t>
      </w:r>
      <w:r>
        <w:rPr>
          <w:rFonts w:hint="eastAsia" w:ascii="宋体" w:hAnsi="宋体" w:eastAsia="宋体" w:cs="宋体"/>
          <w:color w:val="FF0000"/>
          <w:spacing w:val="-6"/>
          <w:sz w:val="24"/>
          <w:highlight w:val="none"/>
          <w:u w:val="single"/>
        </w:rPr>
        <w:t>自然条件由投标人自行勘察。</w:t>
      </w:r>
      <w:r>
        <w:rPr>
          <w:rFonts w:hint="eastAsia" w:ascii="宋体" w:hAnsi="宋体" w:eastAsia="宋体" w:cs="宋体"/>
          <w:snapToGrid w:val="0"/>
          <w:color w:val="auto"/>
          <w:spacing w:val="-6"/>
          <w:sz w:val="24"/>
          <w:highlight w:val="none"/>
          <w:u w:val="single"/>
        </w:rPr>
        <w:t xml:space="preserve">                                                     </w:t>
      </w:r>
      <w:r>
        <w:rPr>
          <w:rFonts w:hint="eastAsia" w:ascii="宋体" w:hAnsi="宋体" w:eastAsia="宋体" w:cs="宋体"/>
          <w:snapToGrid w:val="0"/>
          <w:color w:val="auto"/>
          <w:spacing w:val="-6"/>
          <w:sz w:val="24"/>
          <w:highlight w:val="none"/>
          <w:u w:val="single"/>
          <w:lang w:val="en-US" w:eastAsia="zh-CN"/>
        </w:rPr>
        <w:t xml:space="preserve">      </w:t>
      </w:r>
      <w:r>
        <w:rPr>
          <w:rFonts w:hint="eastAsia" w:ascii="宋体" w:hAnsi="宋体" w:eastAsia="宋体" w:cs="宋体"/>
          <w:snapToGrid w:val="0"/>
          <w:color w:val="auto"/>
          <w:spacing w:val="-6"/>
          <w:sz w:val="24"/>
          <w:highlight w:val="none"/>
          <w:u w:val="single"/>
        </w:rPr>
        <w:t xml:space="preserve">           </w:t>
      </w:r>
    </w:p>
    <w:p>
      <w:pPr>
        <w:pStyle w:val="3"/>
        <w:numPr>
          <w:ilvl w:val="2"/>
          <w:numId w:val="15"/>
        </w:numPr>
        <w:rPr>
          <w:rFonts w:hint="eastAsia" w:ascii="宋体" w:hAnsi="宋体" w:eastAsia="宋体" w:cs="宋体"/>
          <w:color w:val="auto"/>
          <w:highlight w:val="none"/>
        </w:rPr>
      </w:pPr>
      <w:bookmarkStart w:id="111" w:name="_Toc525120854"/>
      <w:bookmarkStart w:id="112" w:name="_Toc25895"/>
      <w:r>
        <w:rPr>
          <w:rFonts w:hint="eastAsia" w:ascii="宋体" w:hAnsi="宋体" w:eastAsia="宋体" w:cs="宋体"/>
          <w:b w:val="0"/>
          <w:bCs w:val="0"/>
          <w:color w:val="auto"/>
          <w:sz w:val="28"/>
          <w:highlight w:val="none"/>
        </w:rPr>
        <w:t>工</w:t>
      </w:r>
      <w:bookmarkStart w:id="113" w:name="_Toc63471516"/>
      <w:bookmarkStart w:id="114" w:name="_Toc13309417"/>
      <w:bookmarkStart w:id="115" w:name="_Toc49663147"/>
      <w:r>
        <w:rPr>
          <w:rFonts w:hint="eastAsia" w:ascii="宋体" w:hAnsi="宋体" w:eastAsia="宋体" w:cs="宋体"/>
          <w:b w:val="0"/>
          <w:bCs w:val="0"/>
          <w:color w:val="auto"/>
          <w:sz w:val="28"/>
          <w:highlight w:val="none"/>
        </w:rPr>
        <w:t>程建设地点的现场施工条件</w:t>
      </w:r>
      <w:bookmarkEnd w:id="111"/>
      <w:bookmarkEnd w:id="112"/>
    </w:p>
    <w:bookmarkEnd w:id="109"/>
    <w:bookmarkEnd w:id="110"/>
    <w:bookmarkEnd w:id="113"/>
    <w:bookmarkEnd w:id="114"/>
    <w:bookmarkEnd w:id="115"/>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none"/>
        </w:rPr>
        <w:t xml:space="preserve"> </w:t>
      </w:r>
      <w:bookmarkStart w:id="116" w:name="_Toc200772272"/>
      <w:bookmarkStart w:id="117" w:name="_Toc215480830"/>
      <w:r>
        <w:rPr>
          <w:rFonts w:hint="eastAsia" w:ascii="宋体" w:hAnsi="宋体" w:eastAsia="宋体" w:cs="宋体"/>
          <w:snapToGrid w:val="0"/>
          <w:color w:val="auto"/>
          <w:sz w:val="24"/>
          <w:highlight w:val="none"/>
          <w:u w:val="none"/>
        </w:rPr>
        <w:t xml:space="preserve">    </w:t>
      </w:r>
      <w:r>
        <w:rPr>
          <w:rFonts w:hint="eastAsia" w:ascii="宋体" w:hAnsi="宋体" w:eastAsia="宋体" w:cs="宋体"/>
          <w:snapToGrid w:val="0"/>
          <w:color w:val="auto"/>
          <w:sz w:val="24"/>
          <w:highlight w:val="none"/>
          <w:u w:val="single"/>
        </w:rPr>
        <w:t xml:space="preserve">现场施工条件由投标人自行勘察。                                         </w:t>
      </w:r>
    </w:p>
    <w:p>
      <w:pPr>
        <w:pStyle w:val="3"/>
        <w:numPr>
          <w:ilvl w:val="2"/>
          <w:numId w:val="15"/>
        </w:numPr>
        <w:rPr>
          <w:rFonts w:hint="eastAsia" w:ascii="宋体" w:hAnsi="宋体" w:eastAsia="宋体" w:cs="宋体"/>
          <w:b w:val="0"/>
          <w:bCs w:val="0"/>
          <w:color w:val="auto"/>
          <w:sz w:val="28"/>
          <w:highlight w:val="none"/>
        </w:rPr>
      </w:pPr>
      <w:bookmarkStart w:id="118" w:name="_Toc525120855"/>
      <w:bookmarkStart w:id="119" w:name="_Toc20202"/>
      <w:r>
        <w:rPr>
          <w:rFonts w:hint="eastAsia" w:ascii="宋体" w:hAnsi="宋体" w:eastAsia="宋体" w:cs="宋体"/>
          <w:b w:val="0"/>
          <w:bCs w:val="0"/>
          <w:color w:val="auto"/>
          <w:sz w:val="28"/>
          <w:highlight w:val="none"/>
        </w:rPr>
        <w:t>招</w:t>
      </w:r>
      <w:bookmarkStart w:id="120" w:name="_Toc63471517"/>
      <w:bookmarkStart w:id="121" w:name="_Toc13309418"/>
      <w:bookmarkStart w:id="122" w:name="_Toc49663148"/>
      <w:r>
        <w:rPr>
          <w:rFonts w:hint="eastAsia" w:ascii="宋体" w:hAnsi="宋体" w:eastAsia="宋体" w:cs="宋体"/>
          <w:b w:val="0"/>
          <w:bCs w:val="0"/>
          <w:color w:val="auto"/>
          <w:sz w:val="28"/>
          <w:highlight w:val="none"/>
        </w:rPr>
        <w:t>标项目说明</w:t>
      </w:r>
      <w:bookmarkEnd w:id="118"/>
      <w:bookmarkEnd w:id="119"/>
    </w:p>
    <w:bookmarkEnd w:id="116"/>
    <w:bookmarkEnd w:id="117"/>
    <w:bookmarkEnd w:id="120"/>
    <w:bookmarkEnd w:id="121"/>
    <w:bookmarkEnd w:id="122"/>
    <w:p>
      <w:pPr>
        <w:widowControl/>
        <w:adjustRightInd/>
        <w:spacing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snapToGrid w:val="0"/>
          <w:color w:val="auto"/>
          <w:sz w:val="24"/>
          <w:highlight w:val="none"/>
          <w:u w:val="single"/>
        </w:rPr>
        <w:t>本招标项目系</w:t>
      </w:r>
      <w:r>
        <w:rPr>
          <w:rFonts w:hint="eastAsia" w:ascii="宋体" w:hAnsi="宋体" w:eastAsia="宋体" w:cs="宋体"/>
          <w:snapToGrid w:val="0"/>
          <w:color w:val="auto"/>
          <w:sz w:val="24"/>
          <w:highlight w:val="none"/>
          <w:u w:val="single"/>
          <w:lang w:eastAsia="zh-CN"/>
        </w:rPr>
        <w:t>泉州师范学院 招标范围包括但不限于：</w:t>
      </w:r>
      <w:r>
        <w:rPr>
          <w:rFonts w:hint="eastAsia" w:ascii="宋体" w:hAnsi="宋体" w:eastAsia="宋体" w:cs="宋体"/>
          <w:caps w:val="0"/>
          <w:color w:val="333333"/>
          <w:spacing w:val="0"/>
          <w:kern w:val="0"/>
          <w:sz w:val="24"/>
          <w:szCs w:val="24"/>
          <w:u w:val="single"/>
          <w:shd w:val="clear" w:color="auto" w:fill="FFFFFF"/>
          <w:lang w:val="en-US" w:eastAsia="zh-CN" w:bidi="ar"/>
        </w:rPr>
        <w:t>宿舍装修含水电布设、门窗更换、厨卫施工、地板铺设等，具体详见招标人提供的施工图纸及工程量清单</w:t>
      </w:r>
      <w:r>
        <w:rPr>
          <w:rFonts w:hint="eastAsia" w:ascii="宋体" w:hAnsi="宋体" w:eastAsia="宋体" w:cs="宋体"/>
          <w:snapToGrid w:val="0"/>
          <w:color w:val="auto"/>
          <w:sz w:val="24"/>
          <w:highlight w:val="none"/>
          <w:u w:val="single"/>
          <w:lang w:eastAsia="zh-CN"/>
        </w:rPr>
        <w:t> </w:t>
      </w:r>
    </w:p>
    <w:p>
      <w:pPr>
        <w:pStyle w:val="22"/>
        <w:ind w:firstLine="24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23"/>
        <w:ind w:firstLine="480"/>
        <w:rPr>
          <w:rFonts w:hint="eastAsia" w:ascii="宋体" w:hAnsi="宋体" w:eastAsia="宋体" w:cs="宋体"/>
          <w:color w:val="auto"/>
          <w:sz w:val="24"/>
          <w:highlight w:val="none"/>
          <w:u w:val="single"/>
        </w:rPr>
      </w:pPr>
    </w:p>
    <w:p>
      <w:pPr>
        <w:pStyle w:val="3"/>
        <w:numPr>
          <w:ilvl w:val="1"/>
          <w:numId w:val="14"/>
        </w:numPr>
        <w:spacing w:before="480" w:after="120" w:line="360" w:lineRule="auto"/>
        <w:jc w:val="center"/>
        <w:rPr>
          <w:rFonts w:hint="eastAsia" w:ascii="宋体" w:hAnsi="宋体" w:eastAsia="宋体" w:cs="宋体"/>
          <w:b w:val="0"/>
          <w:bCs w:val="0"/>
          <w:color w:val="auto"/>
          <w:highlight w:val="none"/>
        </w:rPr>
      </w:pPr>
      <w:bookmarkStart w:id="123" w:name="_Toc19383"/>
      <w:bookmarkStart w:id="124" w:name="_Toc525120856"/>
      <w:r>
        <w:rPr>
          <w:rFonts w:hint="eastAsia" w:ascii="宋体" w:hAnsi="宋体" w:eastAsia="宋体" w:cs="宋体"/>
          <w:b w:val="0"/>
          <w:bCs w:val="0"/>
          <w:color w:val="auto"/>
          <w:highlight w:val="none"/>
        </w:rPr>
        <w:t>工</w:t>
      </w:r>
      <w:bookmarkStart w:id="125" w:name="_Toc63471518"/>
      <w:bookmarkStart w:id="126" w:name="_Toc200772273"/>
      <w:bookmarkStart w:id="127" w:name="_Toc13309419"/>
      <w:bookmarkStart w:id="128" w:name="_Toc215480831"/>
      <w:bookmarkStart w:id="129" w:name="_Toc49663149"/>
      <w:r>
        <w:rPr>
          <w:rFonts w:hint="eastAsia" w:ascii="宋体" w:hAnsi="宋体" w:eastAsia="宋体" w:cs="宋体"/>
          <w:b w:val="0"/>
          <w:bCs w:val="0"/>
          <w:color w:val="auto"/>
          <w:highlight w:val="none"/>
        </w:rPr>
        <w:t>程建设技术标准</w:t>
      </w:r>
      <w:bookmarkEnd w:id="123"/>
      <w:bookmarkEnd w:id="124"/>
    </w:p>
    <w:bookmarkEnd w:id="125"/>
    <w:bookmarkEnd w:id="126"/>
    <w:bookmarkEnd w:id="127"/>
    <w:bookmarkEnd w:id="128"/>
    <w:bookmarkEnd w:id="129"/>
    <w:p>
      <w:pPr>
        <w:pStyle w:val="3"/>
        <w:numPr>
          <w:ilvl w:val="2"/>
          <w:numId w:val="16"/>
        </w:numPr>
        <w:rPr>
          <w:rFonts w:hint="eastAsia" w:ascii="宋体" w:hAnsi="宋体" w:eastAsia="宋体" w:cs="宋体"/>
          <w:b w:val="0"/>
          <w:bCs w:val="0"/>
          <w:snapToGrid w:val="0"/>
          <w:color w:val="auto"/>
          <w:sz w:val="28"/>
          <w:szCs w:val="28"/>
          <w:highlight w:val="none"/>
        </w:rPr>
      </w:pPr>
      <w:bookmarkStart w:id="130" w:name="_Toc525120857"/>
      <w:bookmarkStart w:id="131" w:name="_Toc32512"/>
      <w:r>
        <w:rPr>
          <w:rFonts w:hint="eastAsia" w:ascii="宋体" w:hAnsi="宋体" w:eastAsia="宋体" w:cs="宋体"/>
          <w:b w:val="0"/>
          <w:bCs w:val="0"/>
          <w:snapToGrid w:val="0"/>
          <w:color w:val="auto"/>
          <w:sz w:val="28"/>
          <w:szCs w:val="28"/>
          <w:highlight w:val="none"/>
        </w:rPr>
        <w:t>工</w:t>
      </w:r>
      <w:bookmarkStart w:id="132" w:name="_Toc215480832"/>
      <w:bookmarkStart w:id="133" w:name="_Toc200772274"/>
      <w:bookmarkStart w:id="134" w:name="_Toc63471519"/>
      <w:bookmarkStart w:id="135" w:name="_Toc49663150"/>
      <w:bookmarkStart w:id="136" w:name="_Toc13309420"/>
      <w:r>
        <w:rPr>
          <w:rFonts w:hint="eastAsia" w:ascii="宋体" w:hAnsi="宋体" w:eastAsia="宋体" w:cs="宋体"/>
          <w:b w:val="0"/>
          <w:bCs w:val="0"/>
          <w:snapToGrid w:val="0"/>
          <w:color w:val="auto"/>
          <w:sz w:val="28"/>
          <w:szCs w:val="28"/>
          <w:highlight w:val="none"/>
        </w:rPr>
        <w:t>程建设标准强制性条文</w:t>
      </w:r>
      <w:bookmarkEnd w:id="130"/>
      <w:bookmarkEnd w:id="131"/>
    </w:p>
    <w:bookmarkEnd w:id="132"/>
    <w:bookmarkEnd w:id="133"/>
    <w:bookmarkEnd w:id="134"/>
    <w:bookmarkEnd w:id="135"/>
    <w:bookmarkEnd w:id="136"/>
    <w:p>
      <w:pPr>
        <w:tabs>
          <w:tab w:val="left" w:pos="0"/>
          <w:tab w:val="left" w:pos="567"/>
          <w:tab w:val="left" w:pos="993"/>
          <w:tab w:val="left" w:pos="1134"/>
        </w:tabs>
        <w:snapToGrid w:val="0"/>
        <w:spacing w:line="360" w:lineRule="auto"/>
        <w:ind w:firstLine="48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 xml:space="preserve">依据设计文件要求，本招标项目的材料、设备、施工必须达到下列现行的中华人民共和国的国家、行业和地方的一切与招标项目相关的工程建设标准强制性条文： </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《工程测量规范》  GB50026-2007</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《建筑地基基础工程施工质量验收规范》GB 50202-2002</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《建筑桩基技术规范》JGJ 94-2008</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《建筑基坑支护技术规程》JGJ 120-2012</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《建筑地基处理技术规范》JGJ 79-2012</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《地下防水工程质量验收规范》GB 50208-2011</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《建筑地面工程施工质量验收规范》GB 50209-2010</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《混凝土结构工程施工质量验收规范》GB 50204-2015</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《混凝土质量控制标准》GB 50164-2011</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《砌体工程施工质量及验收规范》GB 50203-2011</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《木结构工程施工质量验收规范》GB 50206-2012</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《屋面工程质量验收规范》GB 50207-2012</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《建筑装饰装修工程质量验收规范》  GB50210-2001</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《建筑给水排水及采暖工程施工质量验收规范》GB50242-2002</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《通风与空调工程施工质量验收规范》GB50261-2002</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《建筑电气工程施工质量验收规范》GB50303-2002</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《电梯工程施工质量验收规范》GB50310-2002</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《智能建筑工程质量验收规范》GB 50338-2013</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《钢筋焊接及验收规程》JGJ 18-2013</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《钢筋焊接接头试验方法标准》  JGJ/T27-2014</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《钢结构工程施工质量验收规范》GB50205-2001</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《普通混凝土配合比设计规程》 JGJ55-2011</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《砌筑砂浆配合比设计规程》  JGJ98-2010</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《建筑工程施工质量验收统一标准》GB 50300-2013</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《建筑施工安全检查标准》JGJ59-2011</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《建筑机械使用安全技术规程》JGJ33-2012</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《道路工程术语标准》GBJ124-88</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《沥青路面施工及验收规范》GBJ50092-96</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《土方与爆破工程施工及验收规范》GB 50201-2012</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《给水排水管道工程施工及验收规范》GB 50268-2008</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《城镇道路工程施工与质量验收规范》CJJ 1-2008</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《城市桥梁工程施工与质量验收规范》CJJ 2-2008</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《给水排水构筑物工程施工及验收规范》GB 50141-2008</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《建设工程文件归档规范》GB/T50328-2014</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《建设工程项目管理规范》GB/T50326-2006</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《混凝土质量控制标准》GB 50164-2011</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《建筑施工模板安全技术规范》JGJ162-2008</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《福建省住宅工程质量分户验收规程》DBJ/T 13-119-2010</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《建筑施工组织设计规范》GB/T 50502-2009</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《福建省建筑工程文件管理规程》DBJ/T13-56-2011</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《园林绿化工程施工及验收规范》CJJ 82-2012</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《城市道路照明工程施工及验收规程》CJJ 89-2012</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《市政工程施工组织设计规范》GB/T 50903-2013</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《福建省市政工程施工技术文件管理规程》DBJ/T13-135-2011</w:t>
      </w:r>
    </w:p>
    <w:p>
      <w:pPr>
        <w:numPr>
          <w:ilvl w:val="2"/>
          <w:numId w:val="17"/>
        </w:numPr>
        <w:tabs>
          <w:tab w:val="left" w:pos="0"/>
          <w:tab w:val="left" w:pos="567"/>
          <w:tab w:val="left" w:pos="993"/>
          <w:tab w:val="left" w:pos="1134"/>
        </w:tabs>
        <w:snapToGrid w:val="0"/>
        <w:spacing w:line="360" w:lineRule="auto"/>
        <w:rPr>
          <w:rFonts w:hint="eastAsia" w:ascii="宋体" w:hAnsi="宋体" w:eastAsia="宋体" w:cs="宋体"/>
          <w:snapToGrid w:val="0"/>
          <w:color w:val="auto"/>
          <w:sz w:val="24"/>
          <w:szCs w:val="22"/>
          <w:highlight w:val="none"/>
        </w:rPr>
      </w:pPr>
      <w:r>
        <w:rPr>
          <w:rFonts w:hint="eastAsia" w:ascii="宋体" w:hAnsi="宋体" w:eastAsia="宋体" w:cs="宋体"/>
          <w:snapToGrid w:val="0"/>
          <w:color w:val="auto"/>
          <w:sz w:val="24"/>
          <w:szCs w:val="22"/>
          <w:highlight w:val="none"/>
        </w:rPr>
        <w:t>《建筑装饰装修工程质量验收标准》GB50210-2018</w:t>
      </w:r>
    </w:p>
    <w:p>
      <w:pPr>
        <w:tabs>
          <w:tab w:val="left" w:pos="0"/>
          <w:tab w:val="left" w:pos="567"/>
          <w:tab w:val="left" w:pos="993"/>
          <w:tab w:val="left" w:pos="1134"/>
        </w:tabs>
        <w:snapToGrid w:val="0"/>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 xml:space="preserve">    ……</w:t>
      </w:r>
    </w:p>
    <w:p>
      <w:pPr>
        <w:tabs>
          <w:tab w:val="left" w:pos="0"/>
          <w:tab w:val="left" w:pos="567"/>
          <w:tab w:val="left" w:pos="993"/>
          <w:tab w:val="left" w:pos="1134"/>
        </w:tabs>
        <w:snapToGrid w:val="0"/>
        <w:spacing w:line="360" w:lineRule="auto"/>
        <w:ind w:firstLine="480" w:firstLineChars="200"/>
        <w:rPr>
          <w:rFonts w:hint="eastAsia" w:ascii="宋体" w:hAnsi="宋体" w:eastAsia="宋体" w:cs="宋体"/>
          <w:snapToGrid w:val="0"/>
          <w:color w:val="auto"/>
          <w:sz w:val="24"/>
          <w:szCs w:val="22"/>
          <w:highlight w:val="none"/>
        </w:rPr>
      </w:pPr>
      <w:r>
        <w:rPr>
          <w:rFonts w:hint="eastAsia" w:ascii="宋体" w:hAnsi="宋体" w:eastAsia="宋体" w:cs="宋体"/>
          <w:snapToGrid w:val="0"/>
          <w:color w:val="auto"/>
          <w:sz w:val="24"/>
          <w:szCs w:val="22"/>
          <w:highlight w:val="none"/>
        </w:rPr>
        <w:t>如上述标准及规范要求有出入则以较严格者为准，如标准、规范修改或更新的，则以修改或更新后的内容为准。</w:t>
      </w:r>
      <w:bookmarkStart w:id="137" w:name="_Toc525120858"/>
    </w:p>
    <w:p>
      <w:pPr>
        <w:pStyle w:val="23"/>
        <w:ind w:firstLine="480"/>
        <w:rPr>
          <w:rFonts w:hint="eastAsia" w:ascii="宋体" w:hAnsi="宋体" w:eastAsia="宋体" w:cs="宋体"/>
          <w:snapToGrid w:val="0"/>
          <w:color w:val="auto"/>
          <w:sz w:val="24"/>
          <w:szCs w:val="22"/>
          <w:highlight w:val="none"/>
        </w:rPr>
      </w:pPr>
    </w:p>
    <w:p>
      <w:pPr>
        <w:pStyle w:val="23"/>
        <w:ind w:firstLine="480"/>
        <w:rPr>
          <w:rFonts w:hint="eastAsia" w:ascii="宋体" w:hAnsi="宋体" w:eastAsia="宋体" w:cs="宋体"/>
          <w:snapToGrid w:val="0"/>
          <w:color w:val="auto"/>
          <w:sz w:val="24"/>
          <w:szCs w:val="22"/>
          <w:highlight w:val="none"/>
        </w:rPr>
      </w:pPr>
    </w:p>
    <w:p>
      <w:pPr>
        <w:pStyle w:val="23"/>
        <w:ind w:firstLine="480"/>
        <w:rPr>
          <w:rFonts w:hint="eastAsia" w:ascii="宋体" w:hAnsi="宋体" w:eastAsia="宋体" w:cs="宋体"/>
          <w:snapToGrid w:val="0"/>
          <w:color w:val="auto"/>
          <w:sz w:val="24"/>
          <w:szCs w:val="22"/>
          <w:highlight w:val="none"/>
        </w:rPr>
      </w:pPr>
    </w:p>
    <w:p>
      <w:pPr>
        <w:pStyle w:val="23"/>
        <w:ind w:firstLine="480"/>
        <w:rPr>
          <w:rFonts w:hint="eastAsia" w:ascii="宋体" w:hAnsi="宋体" w:eastAsia="宋体" w:cs="宋体"/>
          <w:snapToGrid w:val="0"/>
          <w:color w:val="auto"/>
          <w:sz w:val="24"/>
          <w:szCs w:val="22"/>
          <w:highlight w:val="none"/>
        </w:rPr>
      </w:pPr>
    </w:p>
    <w:p>
      <w:pPr>
        <w:pStyle w:val="23"/>
        <w:ind w:firstLine="480"/>
        <w:rPr>
          <w:rFonts w:hint="eastAsia" w:ascii="宋体" w:hAnsi="宋体" w:eastAsia="宋体" w:cs="宋体"/>
          <w:snapToGrid w:val="0"/>
          <w:color w:val="auto"/>
          <w:sz w:val="24"/>
          <w:szCs w:val="22"/>
          <w:highlight w:val="none"/>
        </w:rPr>
      </w:pPr>
    </w:p>
    <w:p>
      <w:pPr>
        <w:pStyle w:val="23"/>
        <w:ind w:firstLine="480"/>
        <w:rPr>
          <w:rFonts w:hint="eastAsia" w:ascii="宋体" w:hAnsi="宋体" w:eastAsia="宋体" w:cs="宋体"/>
          <w:snapToGrid w:val="0"/>
          <w:color w:val="auto"/>
          <w:sz w:val="24"/>
          <w:szCs w:val="22"/>
          <w:highlight w:val="none"/>
        </w:rPr>
      </w:pPr>
    </w:p>
    <w:p>
      <w:pPr>
        <w:pStyle w:val="3"/>
        <w:numPr>
          <w:ilvl w:val="2"/>
          <w:numId w:val="16"/>
        </w:numPr>
        <w:spacing w:line="360" w:lineRule="auto"/>
        <w:rPr>
          <w:rFonts w:hint="eastAsia" w:ascii="宋体" w:hAnsi="宋体" w:eastAsia="宋体" w:cs="宋体"/>
          <w:b w:val="0"/>
          <w:bCs w:val="0"/>
          <w:color w:val="auto"/>
          <w:sz w:val="28"/>
          <w:szCs w:val="28"/>
          <w:highlight w:val="none"/>
        </w:rPr>
      </w:pPr>
      <w:bookmarkStart w:id="138" w:name="_Toc8261"/>
      <w:r>
        <w:rPr>
          <w:rFonts w:hint="eastAsia" w:ascii="宋体" w:hAnsi="宋体" w:eastAsia="宋体" w:cs="宋体"/>
          <w:b w:val="0"/>
          <w:bCs w:val="0"/>
          <w:color w:val="auto"/>
          <w:sz w:val="28"/>
          <w:szCs w:val="28"/>
          <w:highlight w:val="none"/>
        </w:rPr>
        <w:t>招</w:t>
      </w:r>
      <w:bookmarkStart w:id="139" w:name="_Toc200772275"/>
      <w:bookmarkStart w:id="140" w:name="_Toc200708264"/>
      <w:bookmarkStart w:id="141" w:name="_Toc215480833"/>
      <w:bookmarkStart w:id="142" w:name="_Toc13309421"/>
      <w:bookmarkStart w:id="143" w:name="_Toc49663151"/>
      <w:bookmarkStart w:id="144" w:name="_Toc63471520"/>
      <w:r>
        <w:rPr>
          <w:rFonts w:hint="eastAsia" w:ascii="宋体" w:hAnsi="宋体" w:eastAsia="宋体" w:cs="宋体"/>
          <w:b w:val="0"/>
          <w:bCs w:val="0"/>
          <w:color w:val="auto"/>
          <w:sz w:val="28"/>
          <w:szCs w:val="28"/>
          <w:highlight w:val="none"/>
        </w:rPr>
        <w:t>标项目使用的其他工程建设技术标准</w:t>
      </w:r>
      <w:bookmarkEnd w:id="137"/>
      <w:bookmarkEnd w:id="138"/>
    </w:p>
    <w:bookmarkEnd w:id="139"/>
    <w:bookmarkEnd w:id="140"/>
    <w:bookmarkEnd w:id="141"/>
    <w:bookmarkEnd w:id="142"/>
    <w:bookmarkEnd w:id="143"/>
    <w:bookmarkEnd w:id="144"/>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除了上述约定的工程建设技术标准外，有关本招标项目所采用的其他国家级、行业和地方</w:t>
      </w:r>
      <w:r>
        <w:rPr>
          <w:rFonts w:hint="eastAsia" w:ascii="宋体" w:hAnsi="宋体" w:eastAsia="宋体" w:cs="宋体"/>
          <w:snapToGrid w:val="0"/>
          <w:color w:val="auto"/>
          <w:sz w:val="24"/>
          <w:highlight w:val="none"/>
        </w:rPr>
        <w:t>工程建设技术标准</w:t>
      </w:r>
      <w:r>
        <w:rPr>
          <w:rFonts w:hint="eastAsia" w:ascii="宋体" w:hAnsi="宋体" w:eastAsia="宋体" w:cs="宋体"/>
          <w:color w:val="auto"/>
          <w:sz w:val="24"/>
          <w:highlight w:val="none"/>
        </w:rPr>
        <w:t>如下：</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pPr>
        <w:pStyle w:val="3"/>
        <w:numPr>
          <w:ilvl w:val="2"/>
          <w:numId w:val="16"/>
        </w:numPr>
        <w:spacing w:line="360" w:lineRule="auto"/>
        <w:rPr>
          <w:rFonts w:hint="eastAsia" w:ascii="宋体" w:hAnsi="宋体" w:eastAsia="宋体" w:cs="宋体"/>
          <w:b w:val="0"/>
          <w:bCs w:val="0"/>
          <w:color w:val="auto"/>
          <w:sz w:val="28"/>
          <w:szCs w:val="28"/>
          <w:highlight w:val="none"/>
        </w:rPr>
      </w:pPr>
      <w:bookmarkStart w:id="145" w:name="_Toc8840"/>
      <w:bookmarkStart w:id="146" w:name="_Toc525120859"/>
      <w:r>
        <w:rPr>
          <w:rFonts w:hint="eastAsia" w:ascii="宋体" w:hAnsi="宋体" w:eastAsia="宋体" w:cs="宋体"/>
          <w:b w:val="0"/>
          <w:bCs w:val="0"/>
          <w:snapToGrid w:val="0"/>
          <w:color w:val="auto"/>
          <w:sz w:val="28"/>
          <w:szCs w:val="28"/>
          <w:highlight w:val="none"/>
        </w:rPr>
        <w:t>工</w:t>
      </w:r>
      <w:bookmarkStart w:id="147" w:name="_Toc200708265"/>
      <w:bookmarkStart w:id="148" w:name="_Toc215480834"/>
      <w:bookmarkStart w:id="149" w:name="_Toc63471521"/>
      <w:bookmarkStart w:id="150" w:name="_Toc200772276"/>
      <w:bookmarkStart w:id="151" w:name="_Toc49663152"/>
      <w:bookmarkStart w:id="152" w:name="_Toc13309422"/>
      <w:r>
        <w:rPr>
          <w:rFonts w:hint="eastAsia" w:ascii="宋体" w:hAnsi="宋体" w:eastAsia="宋体" w:cs="宋体"/>
          <w:b w:val="0"/>
          <w:bCs w:val="0"/>
          <w:snapToGrid w:val="0"/>
          <w:color w:val="auto"/>
          <w:sz w:val="28"/>
          <w:szCs w:val="28"/>
          <w:highlight w:val="none"/>
        </w:rPr>
        <w:t>程设计要求的特殊工程材料、施工工艺标准和要求</w:t>
      </w:r>
      <w:bookmarkEnd w:id="145"/>
      <w:bookmarkEnd w:id="146"/>
    </w:p>
    <w:bookmarkEnd w:id="147"/>
    <w:bookmarkEnd w:id="148"/>
    <w:bookmarkEnd w:id="149"/>
    <w:bookmarkEnd w:id="150"/>
    <w:bookmarkEnd w:id="151"/>
    <w:bookmarkEnd w:id="152"/>
    <w:p>
      <w:pPr>
        <w:spacing w:line="360" w:lineRule="auto"/>
        <w:ind w:firstLine="560"/>
        <w:rPr>
          <w:rFonts w:hint="eastAsia" w:ascii="宋体" w:hAnsi="宋体" w:eastAsia="宋体" w:cs="宋体"/>
          <w:color w:val="auto"/>
          <w:sz w:val="28"/>
          <w:highlight w:val="none"/>
        </w:rPr>
      </w:pPr>
      <w:r>
        <w:rPr>
          <w:rFonts w:hint="eastAsia" w:ascii="宋体" w:hAnsi="宋体" w:eastAsia="宋体" w:cs="宋体"/>
          <w:snapToGrid w:val="0"/>
          <w:color w:val="auto"/>
          <w:sz w:val="24"/>
          <w:highlight w:val="none"/>
        </w:rPr>
        <w:t>根据工程设计要求，该项工程下列项目材料、施工必须达到通用本规定的标准和以上标准外，还应满足下列标准要求：</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pPr>
        <w:spacing w:line="360" w:lineRule="auto"/>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pPr>
        <w:pStyle w:val="3"/>
        <w:numPr>
          <w:ilvl w:val="1"/>
          <w:numId w:val="14"/>
        </w:numPr>
        <w:spacing w:before="720" w:after="12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53" w:name="_Toc525120860"/>
      <w:bookmarkStart w:id="154" w:name="_Toc25399"/>
      <w:bookmarkStart w:id="155" w:name="_Toc200772282"/>
      <w:bookmarkStart w:id="156" w:name="_Toc63471522"/>
      <w:bookmarkStart w:id="157" w:name="_Toc215480843"/>
      <w:bookmarkStart w:id="158" w:name="_Toc49663153"/>
      <w:r>
        <w:rPr>
          <w:rFonts w:hint="eastAsia" w:ascii="宋体" w:hAnsi="宋体" w:eastAsia="宋体" w:cs="宋体"/>
          <w:b w:val="0"/>
          <w:bCs w:val="0"/>
          <w:color w:val="auto"/>
          <w:highlight w:val="none"/>
        </w:rPr>
        <w:t>施</w:t>
      </w:r>
      <w:bookmarkStart w:id="159" w:name="_Toc13309423"/>
      <w:r>
        <w:rPr>
          <w:rFonts w:hint="eastAsia" w:ascii="宋体" w:hAnsi="宋体" w:eastAsia="宋体" w:cs="宋体"/>
          <w:b w:val="0"/>
          <w:bCs w:val="0"/>
          <w:color w:val="auto"/>
          <w:highlight w:val="none"/>
        </w:rPr>
        <w:t>工现场管理要求</w:t>
      </w:r>
      <w:bookmarkEnd w:id="153"/>
      <w:bookmarkEnd w:id="154"/>
    </w:p>
    <w:bookmarkEnd w:id="155"/>
    <w:bookmarkEnd w:id="156"/>
    <w:bookmarkEnd w:id="157"/>
    <w:bookmarkEnd w:id="158"/>
    <w:bookmarkEnd w:id="159"/>
    <w:p>
      <w:pPr>
        <w:pStyle w:val="3"/>
        <w:keepNext w:val="0"/>
        <w:keepLines w:val="0"/>
        <w:numPr>
          <w:ilvl w:val="2"/>
          <w:numId w:val="18"/>
        </w:numPr>
        <w:spacing w:before="0" w:after="0" w:line="400" w:lineRule="exact"/>
        <w:ind w:left="0"/>
        <w:rPr>
          <w:rFonts w:hint="eastAsia" w:ascii="宋体" w:hAnsi="宋体" w:eastAsia="宋体" w:cs="宋体"/>
          <w:b w:val="0"/>
          <w:bCs w:val="0"/>
          <w:snapToGrid w:val="0"/>
          <w:color w:val="auto"/>
          <w:sz w:val="28"/>
          <w:szCs w:val="28"/>
          <w:highlight w:val="none"/>
        </w:rPr>
      </w:pPr>
      <w:bookmarkStart w:id="160" w:name="_Toc7603"/>
      <w:bookmarkStart w:id="161" w:name="_Toc200772283"/>
      <w:bookmarkStart w:id="162" w:name="_Toc533752131"/>
      <w:bookmarkStart w:id="163" w:name="_Toc63471523"/>
      <w:bookmarkStart w:id="164" w:name="_Toc459792628"/>
      <w:bookmarkStart w:id="165" w:name="_Toc13309424"/>
      <w:bookmarkStart w:id="166" w:name="_Toc215480844"/>
      <w:bookmarkStart w:id="167" w:name="_Toc16140"/>
      <w:bookmarkStart w:id="168" w:name="_Toc511165203"/>
      <w:bookmarkStart w:id="169" w:name="_Toc49663154"/>
      <w:bookmarkStart w:id="170" w:name="_Toc63471527"/>
      <w:bookmarkStart w:id="171" w:name="_Toc49663158"/>
      <w:bookmarkStart w:id="172" w:name="_Toc215480857"/>
      <w:bookmarkStart w:id="173" w:name="_Toc525120865"/>
      <w:r>
        <w:rPr>
          <w:rFonts w:hint="eastAsia" w:ascii="宋体" w:hAnsi="宋体" w:eastAsia="宋体" w:cs="宋体"/>
          <w:b w:val="0"/>
          <w:bCs w:val="0"/>
          <w:snapToGrid w:val="0"/>
          <w:color w:val="auto"/>
          <w:sz w:val="28"/>
          <w:szCs w:val="28"/>
          <w:highlight w:val="none"/>
        </w:rPr>
        <w:t>现场安全防护设施要求</w:t>
      </w:r>
      <w:bookmarkEnd w:id="160"/>
      <w:bookmarkEnd w:id="161"/>
      <w:bookmarkEnd w:id="162"/>
      <w:bookmarkEnd w:id="163"/>
      <w:bookmarkEnd w:id="164"/>
      <w:bookmarkEnd w:id="165"/>
      <w:bookmarkEnd w:id="166"/>
      <w:bookmarkEnd w:id="167"/>
      <w:bookmarkEnd w:id="168"/>
      <w:bookmarkEnd w:id="169"/>
    </w:p>
    <w:p>
      <w:pPr>
        <w:pStyle w:val="3"/>
        <w:keepNext w:val="0"/>
        <w:keepLines w:val="0"/>
        <w:numPr>
          <w:ilvl w:val="0"/>
          <w:numId w:val="0"/>
        </w:numPr>
        <w:spacing w:after="0" w:line="400" w:lineRule="exact"/>
        <w:rPr>
          <w:rFonts w:hint="eastAsia" w:ascii="宋体" w:hAnsi="宋体" w:eastAsia="宋体" w:cs="宋体"/>
          <w:b w:val="0"/>
          <w:snapToGrid w:val="0"/>
          <w:color w:val="auto"/>
          <w:sz w:val="24"/>
          <w:highlight w:val="none"/>
          <w:u w:val="single"/>
        </w:rPr>
      </w:pPr>
      <w:bookmarkStart w:id="174" w:name="_Toc459791155"/>
      <w:bookmarkStart w:id="175" w:name="_Toc16342"/>
      <w:bookmarkStart w:id="176" w:name="_Toc533752132"/>
      <w:bookmarkStart w:id="177" w:name="_Toc10298"/>
      <w:bookmarkStart w:id="178" w:name="_Toc2118"/>
      <w:bookmarkStart w:id="179" w:name="_Toc511165204"/>
      <w:bookmarkStart w:id="180" w:name="_Toc459790947"/>
      <w:bookmarkStart w:id="181" w:name="_Toc459792629"/>
      <w:bookmarkStart w:id="182" w:name="_Toc13309425"/>
      <w:bookmarkStart w:id="183" w:name="_Toc63471524"/>
      <w:bookmarkStart w:id="184" w:name="_Toc215480845"/>
      <w:bookmarkStart w:id="185" w:name="_Toc200772284"/>
      <w:bookmarkStart w:id="186" w:name="_Toc49663155"/>
      <w:r>
        <w:rPr>
          <w:rFonts w:hint="eastAsia" w:ascii="宋体" w:hAnsi="宋体" w:eastAsia="宋体" w:cs="宋体"/>
          <w:b w:val="0"/>
          <w:color w:val="auto"/>
          <w:sz w:val="24"/>
          <w:szCs w:val="24"/>
          <w:highlight w:val="none"/>
          <w:u w:val="single"/>
        </w:rPr>
        <w:t>承担施工安全保卫工作及非夜间施工照明的责任和要求：在实施和完成本合同工程过程中，承包人应：①时刻关注和采取适当措施保障所有在场工作人员的安全，保证工程施工安全，现场施工应当保持有条不紊，避免上述人员的安全受到威胁；②为了保护本合同工程免遭损坏，或为了现场附近和过往群众的安全与方便，在必要的时候和地方，或当监理工程师或有关主管部门要求时，应负责提供照明、警卫、护栅、警告标志等安全防护措施，并承担责任。③施工期间，工地发生的一切安全、违法、违规事件，承包人负责处理并承担因承包人原因造成的责任。</w:t>
      </w:r>
      <w:bookmarkEnd w:id="174"/>
      <w:bookmarkEnd w:id="175"/>
      <w:bookmarkEnd w:id="176"/>
      <w:bookmarkEnd w:id="177"/>
      <w:bookmarkEnd w:id="178"/>
      <w:bookmarkEnd w:id="179"/>
      <w:bookmarkEnd w:id="180"/>
      <w:bookmarkEnd w:id="181"/>
    </w:p>
    <w:p>
      <w:pPr>
        <w:pStyle w:val="3"/>
        <w:keepNext w:val="0"/>
        <w:keepLines w:val="0"/>
        <w:numPr>
          <w:ilvl w:val="2"/>
          <w:numId w:val="18"/>
        </w:numPr>
        <w:spacing w:before="0" w:after="0" w:line="400" w:lineRule="exact"/>
        <w:ind w:left="0"/>
        <w:rPr>
          <w:rFonts w:hint="eastAsia" w:ascii="宋体" w:hAnsi="宋体" w:eastAsia="宋体" w:cs="宋体"/>
          <w:b w:val="0"/>
          <w:bCs w:val="0"/>
          <w:snapToGrid w:val="0"/>
          <w:color w:val="auto"/>
          <w:sz w:val="28"/>
          <w:szCs w:val="28"/>
          <w:highlight w:val="none"/>
        </w:rPr>
      </w:pPr>
      <w:bookmarkStart w:id="187" w:name="_Toc533752133"/>
      <w:bookmarkStart w:id="188" w:name="_Toc511165205"/>
      <w:bookmarkStart w:id="189" w:name="_Toc20247"/>
      <w:bookmarkStart w:id="190" w:name="_Toc459792630"/>
      <w:bookmarkStart w:id="191" w:name="_Toc12765"/>
      <w:r>
        <w:rPr>
          <w:rFonts w:hint="eastAsia" w:ascii="宋体" w:hAnsi="宋体" w:eastAsia="宋体" w:cs="宋体"/>
          <w:b w:val="0"/>
          <w:bCs w:val="0"/>
          <w:snapToGrid w:val="0"/>
          <w:color w:val="auto"/>
          <w:sz w:val="28"/>
          <w:szCs w:val="28"/>
          <w:highlight w:val="none"/>
        </w:rPr>
        <w:t>水土保持与环境要求</w:t>
      </w:r>
      <w:bookmarkEnd w:id="182"/>
      <w:bookmarkEnd w:id="183"/>
      <w:bookmarkEnd w:id="184"/>
      <w:bookmarkEnd w:id="185"/>
      <w:bookmarkEnd w:id="186"/>
      <w:bookmarkEnd w:id="187"/>
      <w:bookmarkEnd w:id="188"/>
      <w:bookmarkEnd w:id="189"/>
      <w:bookmarkEnd w:id="190"/>
      <w:bookmarkEnd w:id="191"/>
    </w:p>
    <w:p>
      <w:pPr>
        <w:spacing w:line="400" w:lineRule="exact"/>
        <w:rPr>
          <w:rFonts w:hint="eastAsia" w:ascii="宋体" w:hAnsi="宋体" w:eastAsia="宋体" w:cs="宋体"/>
          <w:color w:val="auto"/>
          <w:highlight w:val="none"/>
          <w:u w:val="single"/>
        </w:rPr>
      </w:pPr>
      <w:r>
        <w:rPr>
          <w:rFonts w:hint="eastAsia" w:ascii="宋体" w:hAnsi="宋体" w:eastAsia="宋体" w:cs="宋体"/>
          <w:snapToGrid w:val="0"/>
          <w:color w:val="auto"/>
          <w:sz w:val="24"/>
          <w:highlight w:val="none"/>
          <w:u w:val="single"/>
        </w:rPr>
        <w:t xml:space="preserve">承包人应按照有关规定做好施工场地的水土保持，确保工程施工污水不对周边环境造成污染，同时，承包人还应当按照经监理人批准的施工组织设计或施工方案组织施工，减少和减低施工噪声、废气排放，符合环境管理部门的要求。    </w:t>
      </w:r>
    </w:p>
    <w:p>
      <w:pPr>
        <w:pStyle w:val="3"/>
        <w:keepNext w:val="0"/>
        <w:keepLines w:val="0"/>
        <w:numPr>
          <w:ilvl w:val="2"/>
          <w:numId w:val="18"/>
        </w:numPr>
        <w:spacing w:before="0" w:after="0" w:line="400" w:lineRule="exact"/>
        <w:ind w:left="0"/>
        <w:rPr>
          <w:rFonts w:hint="eastAsia" w:ascii="宋体" w:hAnsi="宋体" w:eastAsia="宋体" w:cs="宋体"/>
          <w:b w:val="0"/>
          <w:bCs w:val="0"/>
          <w:snapToGrid w:val="0"/>
          <w:color w:val="auto"/>
          <w:sz w:val="28"/>
          <w:szCs w:val="28"/>
          <w:highlight w:val="none"/>
        </w:rPr>
      </w:pPr>
      <w:bookmarkStart w:id="192" w:name="_Toc533752134"/>
      <w:bookmarkStart w:id="193" w:name="_Toc13309426"/>
      <w:bookmarkStart w:id="194" w:name="_Toc16672"/>
      <w:bookmarkStart w:id="195" w:name="_Toc215480846"/>
      <w:bookmarkStart w:id="196" w:name="_Toc63471525"/>
      <w:bookmarkStart w:id="197" w:name="_Toc459792631"/>
      <w:bookmarkStart w:id="198" w:name="_Toc49663156"/>
      <w:bookmarkStart w:id="199" w:name="_Toc16651"/>
      <w:bookmarkStart w:id="200" w:name="_Toc200772285"/>
      <w:bookmarkStart w:id="201" w:name="_Toc511165206"/>
      <w:r>
        <w:rPr>
          <w:rFonts w:hint="eastAsia" w:ascii="宋体" w:hAnsi="宋体" w:eastAsia="宋体" w:cs="宋体"/>
          <w:b w:val="0"/>
          <w:bCs w:val="0"/>
          <w:snapToGrid w:val="0"/>
          <w:color w:val="auto"/>
          <w:sz w:val="28"/>
          <w:szCs w:val="28"/>
          <w:highlight w:val="none"/>
        </w:rPr>
        <w:t>文明施工要求</w:t>
      </w:r>
      <w:bookmarkEnd w:id="192"/>
      <w:bookmarkEnd w:id="193"/>
      <w:bookmarkEnd w:id="194"/>
      <w:bookmarkEnd w:id="195"/>
      <w:bookmarkEnd w:id="196"/>
      <w:bookmarkEnd w:id="197"/>
      <w:bookmarkEnd w:id="198"/>
      <w:bookmarkEnd w:id="199"/>
      <w:bookmarkEnd w:id="200"/>
      <w:bookmarkEnd w:id="201"/>
    </w:p>
    <w:p>
      <w:pPr>
        <w:spacing w:line="400" w:lineRule="exact"/>
        <w:rPr>
          <w:rFonts w:hint="eastAsia" w:ascii="宋体" w:hAnsi="宋体" w:eastAsia="宋体" w:cs="宋体"/>
          <w:color w:val="auto"/>
          <w:highlight w:val="none"/>
          <w:u w:val="single"/>
        </w:rPr>
      </w:pPr>
      <w:bookmarkStart w:id="202" w:name="_Toc215480847"/>
      <w:bookmarkStart w:id="203" w:name="_Toc63471526"/>
      <w:bookmarkStart w:id="204" w:name="_Toc49663157"/>
      <w:bookmarkStart w:id="205" w:name="_Toc13309427"/>
      <w:r>
        <w:rPr>
          <w:rFonts w:hint="eastAsia" w:ascii="宋体" w:hAnsi="宋体" w:eastAsia="宋体" w:cs="宋体"/>
          <w:color w:val="auto"/>
          <w:sz w:val="24"/>
          <w:highlight w:val="none"/>
          <w:u w:val="single"/>
        </w:rPr>
        <w:t>国家有关法律法规规定应由施工单位承担安全生产责任的工作、我省和项目所在地建设行政主管部门、安全生产管理部门的建筑施工安全、施工现场环境与卫生标准规定施工单位应履行安全职责的工作以及发包人对建筑工程安全防护、文明施工措施有特殊要求的工作均为承包人的安全工作内容，承包人应予以执行；安全防护、文明施工措施费是发包人按照有关规定给承包人的专项费用，承包人应当确保专款专用；承包人的此项费用开支应接受发包人和监理人的监督；承包人未按照有关规范、标准和合同要求做好安全工作的，发包人有权不予支付费用。</w:t>
      </w:r>
      <w:r>
        <w:rPr>
          <w:rFonts w:hint="eastAsia" w:ascii="宋体" w:hAnsi="宋体" w:eastAsia="宋体" w:cs="宋体"/>
          <w:snapToGrid w:val="0"/>
          <w:color w:val="auto"/>
          <w:sz w:val="24"/>
          <w:highlight w:val="none"/>
          <w:u w:val="single"/>
        </w:rPr>
        <w:t xml:space="preserve">  </w:t>
      </w:r>
    </w:p>
    <w:p>
      <w:pPr>
        <w:pStyle w:val="3"/>
        <w:keepNext w:val="0"/>
        <w:keepLines w:val="0"/>
        <w:numPr>
          <w:ilvl w:val="2"/>
          <w:numId w:val="18"/>
        </w:numPr>
        <w:spacing w:before="0" w:after="0" w:line="400" w:lineRule="exact"/>
        <w:ind w:left="0"/>
        <w:rPr>
          <w:rFonts w:hint="eastAsia" w:ascii="宋体" w:hAnsi="宋体" w:eastAsia="宋体" w:cs="宋体"/>
          <w:b w:val="0"/>
          <w:bCs w:val="0"/>
          <w:snapToGrid w:val="0"/>
          <w:color w:val="auto"/>
          <w:sz w:val="28"/>
          <w:szCs w:val="28"/>
          <w:highlight w:val="none"/>
        </w:rPr>
      </w:pPr>
      <w:bookmarkStart w:id="206" w:name="_Toc23484"/>
      <w:bookmarkStart w:id="207" w:name="_Toc511165207"/>
      <w:bookmarkStart w:id="208" w:name="_Toc459792632"/>
      <w:bookmarkStart w:id="209" w:name="_Toc18937"/>
      <w:bookmarkStart w:id="210" w:name="_Toc533752135"/>
      <w:r>
        <w:rPr>
          <w:rFonts w:hint="eastAsia" w:ascii="宋体" w:hAnsi="宋体" w:eastAsia="宋体" w:cs="宋体"/>
          <w:b w:val="0"/>
          <w:bCs w:val="0"/>
          <w:snapToGrid w:val="0"/>
          <w:color w:val="auto"/>
          <w:sz w:val="28"/>
          <w:szCs w:val="28"/>
          <w:highlight w:val="none"/>
        </w:rPr>
        <w:t>施工机具进场要求</w:t>
      </w:r>
      <w:bookmarkEnd w:id="202"/>
      <w:bookmarkEnd w:id="203"/>
      <w:bookmarkEnd w:id="204"/>
      <w:bookmarkEnd w:id="205"/>
      <w:bookmarkEnd w:id="206"/>
      <w:bookmarkEnd w:id="207"/>
      <w:bookmarkEnd w:id="208"/>
      <w:bookmarkEnd w:id="209"/>
      <w:bookmarkEnd w:id="210"/>
    </w:p>
    <w:p>
      <w:pPr>
        <w:spacing w:line="400" w:lineRule="exact"/>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u w:val="single"/>
        </w:rPr>
        <w:t>承包人必须按照经监理人批准的施工组织设计或施工方案，根据工程施工进度需要，组织施工机具进场。承包人的施工机具进场后，应及时向监理人报备。未经监理人的批准同意，承包人的施工机具不得擅自离场。承包人的施工机具应按照监理人和发包人指定的场所摆放和保管，不得影响他人的施工活动，不得造成安全问题</w:t>
      </w:r>
      <w:r>
        <w:rPr>
          <w:rFonts w:hint="eastAsia" w:ascii="宋体" w:hAnsi="宋体" w:eastAsia="宋体" w:cs="宋体"/>
          <w:snapToGrid w:val="0"/>
          <w:color w:val="auto"/>
          <w:sz w:val="24"/>
          <w:highlight w:val="none"/>
        </w:rPr>
        <w:t>。</w:t>
      </w: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23"/>
        <w:rPr>
          <w:rFonts w:hint="eastAsia" w:ascii="宋体" w:hAnsi="宋体" w:eastAsia="宋体" w:cs="宋体"/>
          <w:snapToGrid w:val="0"/>
          <w:color w:val="auto"/>
          <w:sz w:val="24"/>
          <w:highlight w:val="none"/>
        </w:rPr>
      </w:pPr>
    </w:p>
    <w:p>
      <w:pPr>
        <w:pStyle w:val="3"/>
        <w:numPr>
          <w:ilvl w:val="1"/>
          <w:numId w:val="14"/>
        </w:numPr>
        <w:spacing w:before="480" w:after="120" w:line="360" w:lineRule="auto"/>
        <w:jc w:val="center"/>
        <w:rPr>
          <w:rFonts w:hint="eastAsia" w:ascii="宋体" w:hAnsi="宋体" w:eastAsia="宋体" w:cs="宋体"/>
          <w:b w:val="0"/>
          <w:bCs w:val="0"/>
          <w:color w:val="auto"/>
          <w:highlight w:val="none"/>
          <w:u w:val="single"/>
        </w:rPr>
      </w:pPr>
      <w:bookmarkStart w:id="211" w:name="_Toc6397"/>
      <w:r>
        <w:rPr>
          <w:rFonts w:hint="eastAsia" w:ascii="宋体" w:hAnsi="宋体" w:eastAsia="宋体" w:cs="宋体"/>
          <w:b w:val="0"/>
          <w:bCs w:val="0"/>
          <w:color w:val="auto"/>
          <w:highlight w:val="none"/>
        </w:rPr>
        <w:t>招</w:t>
      </w:r>
      <w:bookmarkEnd w:id="170"/>
      <w:bookmarkEnd w:id="171"/>
      <w:bookmarkEnd w:id="172"/>
      <w:bookmarkStart w:id="212" w:name="_Toc13309428"/>
      <w:r>
        <w:rPr>
          <w:rFonts w:hint="eastAsia" w:ascii="宋体" w:hAnsi="宋体" w:eastAsia="宋体" w:cs="宋体"/>
          <w:b w:val="0"/>
          <w:bCs w:val="0"/>
          <w:color w:val="auto"/>
          <w:highlight w:val="none"/>
        </w:rPr>
        <w:t>标人对工程主要材料设备的要求</w:t>
      </w:r>
      <w:bookmarkEnd w:id="173"/>
      <w:bookmarkEnd w:id="211"/>
    </w:p>
    <w:bookmarkEnd w:id="212"/>
    <w:p>
      <w:pPr>
        <w:pStyle w:val="3"/>
        <w:numPr>
          <w:ilvl w:val="2"/>
          <w:numId w:val="19"/>
        </w:numPr>
        <w:rPr>
          <w:rFonts w:hint="eastAsia" w:ascii="宋体" w:hAnsi="宋体" w:eastAsia="宋体" w:cs="宋体"/>
          <w:b w:val="0"/>
          <w:bCs w:val="0"/>
          <w:color w:val="auto"/>
          <w:sz w:val="28"/>
          <w:highlight w:val="none"/>
        </w:rPr>
      </w:pPr>
      <w:bookmarkStart w:id="213" w:name="_Toc7162"/>
      <w:bookmarkStart w:id="214" w:name="_Toc525120866"/>
      <w:r>
        <w:rPr>
          <w:rFonts w:hint="eastAsia" w:ascii="宋体" w:hAnsi="宋体" w:eastAsia="宋体" w:cs="宋体"/>
          <w:b w:val="0"/>
          <w:bCs w:val="0"/>
          <w:color w:val="auto"/>
          <w:sz w:val="28"/>
          <w:highlight w:val="none"/>
        </w:rPr>
        <w:t>技</w:t>
      </w:r>
      <w:bookmarkStart w:id="215" w:name="_Toc49663159"/>
      <w:bookmarkStart w:id="216" w:name="_Toc13309429"/>
      <w:bookmarkStart w:id="217" w:name="_Toc215480858"/>
      <w:bookmarkStart w:id="218" w:name="_Toc63471528"/>
      <w:r>
        <w:rPr>
          <w:rFonts w:hint="eastAsia" w:ascii="宋体" w:hAnsi="宋体" w:eastAsia="宋体" w:cs="宋体"/>
          <w:b w:val="0"/>
          <w:bCs w:val="0"/>
          <w:color w:val="auto"/>
          <w:sz w:val="28"/>
          <w:highlight w:val="none"/>
        </w:rPr>
        <w:t>术要求</w:t>
      </w:r>
      <w:bookmarkEnd w:id="213"/>
      <w:bookmarkEnd w:id="214"/>
    </w:p>
    <w:bookmarkEnd w:id="215"/>
    <w:bookmarkEnd w:id="216"/>
    <w:bookmarkEnd w:id="217"/>
    <w:bookmarkEnd w:id="218"/>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pPr>
        <w:pStyle w:val="3"/>
        <w:numPr>
          <w:ilvl w:val="2"/>
          <w:numId w:val="19"/>
        </w:numPr>
        <w:rPr>
          <w:rFonts w:hint="eastAsia" w:ascii="宋体" w:hAnsi="宋体" w:eastAsia="宋体" w:cs="宋体"/>
          <w:b w:val="0"/>
          <w:bCs w:val="0"/>
          <w:color w:val="auto"/>
          <w:sz w:val="28"/>
          <w:highlight w:val="none"/>
        </w:rPr>
      </w:pPr>
      <w:bookmarkStart w:id="219" w:name="_Toc31380"/>
      <w:bookmarkStart w:id="220" w:name="_Toc525120867"/>
      <w:r>
        <w:rPr>
          <w:rFonts w:hint="eastAsia" w:ascii="宋体" w:hAnsi="宋体" w:eastAsia="宋体" w:cs="宋体"/>
          <w:b w:val="0"/>
          <w:bCs w:val="0"/>
          <w:color w:val="auto"/>
          <w:sz w:val="28"/>
          <w:highlight w:val="none"/>
        </w:rPr>
        <w:t>质</w:t>
      </w:r>
      <w:bookmarkStart w:id="221" w:name="_Toc215480859"/>
      <w:bookmarkStart w:id="222" w:name="_Toc13309430"/>
      <w:bookmarkStart w:id="223" w:name="_Toc63471529"/>
      <w:bookmarkStart w:id="224" w:name="_Toc49663160"/>
      <w:r>
        <w:rPr>
          <w:rFonts w:hint="eastAsia" w:ascii="宋体" w:hAnsi="宋体" w:eastAsia="宋体" w:cs="宋体"/>
          <w:b w:val="0"/>
          <w:bCs w:val="0"/>
          <w:color w:val="auto"/>
          <w:sz w:val="28"/>
          <w:highlight w:val="none"/>
        </w:rPr>
        <w:t>量要求</w:t>
      </w:r>
      <w:bookmarkEnd w:id="219"/>
      <w:bookmarkEnd w:id="220"/>
    </w:p>
    <w:bookmarkEnd w:id="221"/>
    <w:bookmarkEnd w:id="222"/>
    <w:bookmarkEnd w:id="223"/>
    <w:bookmarkEnd w:id="224"/>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按现行相关规范执行。                                                  </w:t>
      </w:r>
    </w:p>
    <w:p>
      <w:pPr>
        <w:pStyle w:val="3"/>
        <w:pageBreakBefore/>
        <w:numPr>
          <w:ilvl w:val="2"/>
          <w:numId w:val="19"/>
        </w:numPr>
        <w:ind w:left="-108"/>
        <w:rPr>
          <w:rFonts w:hint="eastAsia" w:ascii="宋体" w:hAnsi="宋体" w:eastAsia="宋体" w:cs="宋体"/>
          <w:b w:val="0"/>
          <w:bCs w:val="0"/>
          <w:color w:val="auto"/>
          <w:sz w:val="28"/>
          <w:highlight w:val="none"/>
        </w:rPr>
      </w:pPr>
      <w:bookmarkStart w:id="225" w:name="_Toc525120868"/>
      <w:bookmarkStart w:id="226" w:name="_Toc16643"/>
      <w:r>
        <w:rPr>
          <w:rFonts w:hint="eastAsia" w:ascii="宋体" w:hAnsi="宋体" w:eastAsia="宋体" w:cs="宋体"/>
          <w:b w:val="0"/>
          <w:bCs w:val="0"/>
          <w:color w:val="auto"/>
          <w:sz w:val="28"/>
          <w:highlight w:val="none"/>
        </w:rPr>
        <w:t>参</w:t>
      </w:r>
      <w:bookmarkStart w:id="227" w:name="_Toc13309431"/>
      <w:bookmarkStart w:id="228" w:name="_Toc63471530"/>
      <w:bookmarkStart w:id="229" w:name="_Toc215480860"/>
      <w:bookmarkStart w:id="230" w:name="_Toc49663161"/>
      <w:r>
        <w:rPr>
          <w:rFonts w:hint="eastAsia" w:ascii="宋体" w:hAnsi="宋体" w:eastAsia="宋体" w:cs="宋体"/>
          <w:b w:val="0"/>
          <w:bCs w:val="0"/>
          <w:color w:val="auto"/>
          <w:sz w:val="28"/>
          <w:highlight w:val="none"/>
        </w:rPr>
        <w:t>考品牌</w:t>
      </w:r>
      <w:bookmarkEnd w:id="225"/>
      <w:bookmarkEnd w:id="226"/>
    </w:p>
    <w:bookmarkEnd w:id="227"/>
    <w:bookmarkEnd w:id="228"/>
    <w:bookmarkEnd w:id="229"/>
    <w:bookmarkEnd w:id="230"/>
    <w:p>
      <w:pPr>
        <w:ind w:firstLine="56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主要材料设备参考品牌明细表</w:t>
      </w:r>
    </w:p>
    <w:tbl>
      <w:tblPr>
        <w:tblStyle w:val="24"/>
        <w:tblW w:w="9098"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2014"/>
        <w:gridCol w:w="1858"/>
        <w:gridCol w:w="1269"/>
        <w:gridCol w:w="1371"/>
        <w:gridCol w:w="1389"/>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581"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序号</w:t>
            </w:r>
          </w:p>
        </w:tc>
        <w:tc>
          <w:tcPr>
            <w:tcW w:w="2014"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材料设备名称</w:t>
            </w:r>
          </w:p>
        </w:tc>
        <w:tc>
          <w:tcPr>
            <w:tcW w:w="1858"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规格、型号、技术参数</w:t>
            </w:r>
          </w:p>
        </w:tc>
        <w:tc>
          <w:tcPr>
            <w:tcW w:w="4029" w:type="dxa"/>
            <w:gridSpan w:val="3"/>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参考品牌</w:t>
            </w:r>
          </w:p>
        </w:tc>
        <w:tc>
          <w:tcPr>
            <w:tcW w:w="616" w:type="dxa"/>
            <w:vMerge w:val="restart"/>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blHeader/>
        </w:trPr>
        <w:tc>
          <w:tcPr>
            <w:tcW w:w="581" w:type="dxa"/>
            <w:vMerge w:val="continue"/>
            <w:noWrap w:val="0"/>
            <w:vAlign w:val="top"/>
          </w:tcPr>
          <w:p>
            <w:pPr>
              <w:rPr>
                <w:rFonts w:hint="eastAsia" w:ascii="宋体" w:hAnsi="宋体" w:eastAsia="宋体" w:cs="宋体"/>
                <w:color w:val="auto"/>
                <w:highlight w:val="none"/>
              </w:rPr>
            </w:pPr>
          </w:p>
        </w:tc>
        <w:tc>
          <w:tcPr>
            <w:tcW w:w="2014" w:type="dxa"/>
            <w:vMerge w:val="continue"/>
            <w:noWrap w:val="0"/>
            <w:vAlign w:val="top"/>
          </w:tcPr>
          <w:p>
            <w:pPr>
              <w:rPr>
                <w:rFonts w:hint="eastAsia" w:ascii="宋体" w:hAnsi="宋体" w:eastAsia="宋体" w:cs="宋体"/>
                <w:color w:val="auto"/>
                <w:highlight w:val="none"/>
              </w:rPr>
            </w:pPr>
          </w:p>
        </w:tc>
        <w:tc>
          <w:tcPr>
            <w:tcW w:w="1858" w:type="dxa"/>
            <w:vMerge w:val="continue"/>
            <w:noWrap w:val="0"/>
            <w:vAlign w:val="top"/>
          </w:tcPr>
          <w:p>
            <w:pPr>
              <w:rPr>
                <w:rFonts w:hint="eastAsia" w:ascii="宋体" w:hAnsi="宋体" w:eastAsia="宋体" w:cs="宋体"/>
                <w:color w:val="auto"/>
                <w:highlight w:val="none"/>
              </w:rPr>
            </w:pPr>
          </w:p>
        </w:tc>
        <w:tc>
          <w:tcPr>
            <w:tcW w:w="1269" w:type="dxa"/>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品牌1</w:t>
            </w:r>
          </w:p>
        </w:tc>
        <w:tc>
          <w:tcPr>
            <w:tcW w:w="1371" w:type="dxa"/>
            <w:noWrap w:val="0"/>
            <w:vAlign w:val="center"/>
          </w:tcPr>
          <w:p>
            <w:pPr>
              <w:jc w:val="center"/>
              <w:rPr>
                <w:rFonts w:hint="eastAsia" w:ascii="宋体" w:hAnsi="宋体" w:eastAsia="宋体" w:cs="宋体"/>
                <w:color w:val="auto"/>
                <w:sz w:val="21"/>
                <w:highlight w:val="none"/>
              </w:rPr>
            </w:pPr>
            <w:r>
              <w:rPr>
                <w:rFonts w:hint="eastAsia" w:ascii="宋体" w:hAnsi="宋体" w:cs="宋体"/>
                <w:sz w:val="21"/>
              </w:rPr>
              <w:t>品牌2</w:t>
            </w:r>
          </w:p>
        </w:tc>
        <w:tc>
          <w:tcPr>
            <w:tcW w:w="1389" w:type="dxa"/>
            <w:noWrap w:val="0"/>
            <w:vAlign w:val="center"/>
          </w:tcPr>
          <w:p>
            <w:pPr>
              <w:jc w:val="center"/>
              <w:rPr>
                <w:rFonts w:hint="eastAsia" w:ascii="宋体" w:hAnsi="宋体" w:eastAsia="宋体" w:cs="宋体"/>
                <w:color w:val="auto"/>
                <w:highlight w:val="none"/>
              </w:rPr>
            </w:pPr>
            <w:r>
              <w:rPr>
                <w:rFonts w:hint="eastAsia" w:ascii="宋体" w:hAnsi="宋体" w:cs="宋体"/>
                <w:sz w:val="21"/>
              </w:rPr>
              <w:t>品牌3</w:t>
            </w:r>
          </w:p>
        </w:tc>
        <w:tc>
          <w:tcPr>
            <w:tcW w:w="616" w:type="dxa"/>
            <w:vMerge w:val="continue"/>
            <w:noWrap w:val="0"/>
            <w:vAlign w:val="top"/>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center"/>
          </w:tcPr>
          <w:p>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w:t>
            </w:r>
          </w:p>
        </w:tc>
        <w:tc>
          <w:tcPr>
            <w:tcW w:w="2014" w:type="dxa"/>
            <w:noWrap w:val="0"/>
            <w:vAlign w:val="center"/>
          </w:tcPr>
          <w:p>
            <w:pPr>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油漆</w:t>
            </w:r>
          </w:p>
        </w:tc>
        <w:tc>
          <w:tcPr>
            <w:tcW w:w="1858" w:type="dxa"/>
            <w:noWrap w:val="0"/>
            <w:vAlign w:val="center"/>
          </w:tcPr>
          <w:p>
            <w:pPr>
              <w:jc w:val="center"/>
              <w:rPr>
                <w:rFonts w:hint="default" w:ascii="宋体" w:hAnsi="宋体" w:eastAsia="宋体" w:cs="宋体"/>
                <w:color w:val="auto"/>
                <w:sz w:val="21"/>
                <w:highlight w:val="none"/>
                <w:lang w:val="en-US" w:eastAsia="zh-CN"/>
              </w:rPr>
            </w:pPr>
          </w:p>
        </w:tc>
        <w:tc>
          <w:tcPr>
            <w:tcW w:w="1269" w:type="dxa"/>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三棵树</w:t>
            </w:r>
          </w:p>
        </w:tc>
        <w:tc>
          <w:tcPr>
            <w:tcW w:w="1371"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立邦</w:t>
            </w:r>
          </w:p>
        </w:tc>
        <w:tc>
          <w:tcPr>
            <w:tcW w:w="1389" w:type="dxa"/>
            <w:noWrap w:val="0"/>
            <w:vAlign w:val="center"/>
          </w:tcPr>
          <w:p>
            <w:pPr>
              <w:jc w:val="center"/>
              <w:rPr>
                <w:rFonts w:hint="eastAsia" w:ascii="宋体" w:hAnsi="宋体" w:eastAsia="宋体" w:cs="宋体"/>
                <w:color w:val="auto"/>
                <w:sz w:val="21"/>
                <w:szCs w:val="22"/>
                <w:highlight w:val="none"/>
              </w:rPr>
            </w:pPr>
            <w:r>
              <w:rPr>
                <w:rFonts w:hint="eastAsia" w:ascii="宋体" w:hAnsi="宋体" w:eastAsia="宋体" w:cs="宋体"/>
                <w:kern w:val="2"/>
                <w:sz w:val="21"/>
                <w:szCs w:val="22"/>
                <w:lang w:val="en-US" w:eastAsia="zh-CN" w:bidi="ar-SA"/>
              </w:rPr>
              <w:t>嘉宝莉</w:t>
            </w:r>
          </w:p>
        </w:tc>
        <w:tc>
          <w:tcPr>
            <w:tcW w:w="616" w:type="dxa"/>
            <w:noWrap w:val="0"/>
            <w:vAlign w:val="center"/>
          </w:tcPr>
          <w:p>
            <w:pPr>
              <w:jc w:val="both"/>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center"/>
          </w:tcPr>
          <w:p>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w:t>
            </w:r>
          </w:p>
        </w:tc>
        <w:tc>
          <w:tcPr>
            <w:tcW w:w="2014" w:type="dxa"/>
            <w:noWrap w:val="0"/>
            <w:vAlign w:val="center"/>
          </w:tcPr>
          <w:p>
            <w:pPr>
              <w:jc w:val="center"/>
              <w:rPr>
                <w:rFonts w:hint="eastAsia" w:ascii="宋体" w:hAnsi="宋体" w:eastAsia="宋体" w:cs="宋体"/>
                <w:color w:val="auto"/>
                <w:sz w:val="21"/>
                <w:szCs w:val="22"/>
                <w:highlight w:val="none"/>
                <w:lang w:eastAsia="zh-CN"/>
              </w:rPr>
            </w:pPr>
            <w:r>
              <w:rPr>
                <w:rFonts w:hint="eastAsia" w:ascii="宋体" w:hAnsi="宋体" w:eastAsia="宋体" w:cs="宋体"/>
                <w:color w:val="auto"/>
                <w:sz w:val="21"/>
                <w:szCs w:val="22"/>
                <w:highlight w:val="none"/>
                <w:lang w:val="en-US" w:eastAsia="zh-CN"/>
              </w:rPr>
              <w:t>PPR给水管</w:t>
            </w:r>
          </w:p>
        </w:tc>
        <w:tc>
          <w:tcPr>
            <w:tcW w:w="1858" w:type="dxa"/>
            <w:noWrap w:val="0"/>
            <w:vAlign w:val="center"/>
          </w:tcPr>
          <w:p>
            <w:pPr>
              <w:jc w:val="center"/>
              <w:rPr>
                <w:rFonts w:hint="eastAsia" w:ascii="宋体" w:hAnsi="宋体" w:eastAsia="宋体" w:cs="宋体"/>
                <w:color w:val="auto"/>
                <w:sz w:val="21"/>
                <w:highlight w:val="none"/>
              </w:rPr>
            </w:pPr>
          </w:p>
        </w:tc>
        <w:tc>
          <w:tcPr>
            <w:tcW w:w="1269"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联塑</w:t>
            </w:r>
          </w:p>
        </w:tc>
        <w:tc>
          <w:tcPr>
            <w:tcW w:w="1371"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中财</w:t>
            </w:r>
          </w:p>
        </w:tc>
        <w:tc>
          <w:tcPr>
            <w:tcW w:w="1389" w:type="dxa"/>
            <w:noWrap w:val="0"/>
            <w:vAlign w:val="center"/>
          </w:tcPr>
          <w:p>
            <w:pPr>
              <w:jc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保利</w:t>
            </w:r>
          </w:p>
        </w:tc>
        <w:tc>
          <w:tcPr>
            <w:tcW w:w="616" w:type="dxa"/>
            <w:noWrap w:val="0"/>
            <w:vAlign w:val="center"/>
          </w:tcPr>
          <w:p>
            <w:pPr>
              <w:jc w:val="both"/>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center"/>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w:t>
            </w:r>
          </w:p>
        </w:tc>
        <w:tc>
          <w:tcPr>
            <w:tcW w:w="2014" w:type="dxa"/>
            <w:noWrap w:val="0"/>
            <w:vAlign w:val="center"/>
          </w:tcPr>
          <w:p>
            <w:pPr>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电线</w:t>
            </w:r>
          </w:p>
        </w:tc>
        <w:tc>
          <w:tcPr>
            <w:tcW w:w="1858" w:type="dxa"/>
            <w:noWrap w:val="0"/>
            <w:vAlign w:val="center"/>
          </w:tcPr>
          <w:p>
            <w:pPr>
              <w:jc w:val="center"/>
              <w:rPr>
                <w:rFonts w:hint="eastAsia" w:ascii="宋体" w:hAnsi="宋体" w:eastAsia="宋体" w:cs="宋体"/>
                <w:color w:val="auto"/>
                <w:sz w:val="21"/>
                <w:highlight w:val="none"/>
                <w:lang w:eastAsia="zh-CN"/>
              </w:rPr>
            </w:pPr>
          </w:p>
        </w:tc>
        <w:tc>
          <w:tcPr>
            <w:tcW w:w="1269" w:type="dxa"/>
            <w:noWrap w:val="0"/>
            <w:vAlign w:val="center"/>
          </w:tcPr>
          <w:p>
            <w:pPr>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正泰</w:t>
            </w:r>
          </w:p>
        </w:tc>
        <w:tc>
          <w:tcPr>
            <w:tcW w:w="1371" w:type="dxa"/>
            <w:noWrap w:val="0"/>
            <w:vAlign w:val="center"/>
          </w:tcPr>
          <w:p>
            <w:pPr>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江苏远东</w:t>
            </w:r>
          </w:p>
        </w:tc>
        <w:tc>
          <w:tcPr>
            <w:tcW w:w="1389" w:type="dxa"/>
            <w:noWrap w:val="0"/>
            <w:vAlign w:val="center"/>
          </w:tcPr>
          <w:p>
            <w:pPr>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太阳</w:t>
            </w:r>
          </w:p>
        </w:tc>
        <w:tc>
          <w:tcPr>
            <w:tcW w:w="616" w:type="dxa"/>
            <w:noWrap w:val="0"/>
            <w:vAlign w:val="center"/>
          </w:tcPr>
          <w:p>
            <w:pPr>
              <w:jc w:val="both"/>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center"/>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w:t>
            </w:r>
          </w:p>
        </w:tc>
        <w:tc>
          <w:tcPr>
            <w:tcW w:w="2014" w:type="dxa"/>
            <w:noWrap w:val="0"/>
            <w:vAlign w:val="center"/>
          </w:tcPr>
          <w:p>
            <w:pPr>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灯具</w:t>
            </w:r>
          </w:p>
        </w:tc>
        <w:tc>
          <w:tcPr>
            <w:tcW w:w="1858" w:type="dxa"/>
            <w:noWrap w:val="0"/>
            <w:vAlign w:val="center"/>
          </w:tcPr>
          <w:p>
            <w:pPr>
              <w:jc w:val="center"/>
              <w:rPr>
                <w:rFonts w:hint="eastAsia" w:ascii="宋体" w:hAnsi="宋体" w:eastAsia="宋体" w:cs="宋体"/>
                <w:color w:val="auto"/>
                <w:sz w:val="21"/>
                <w:highlight w:val="none"/>
                <w:lang w:eastAsia="zh-CN"/>
              </w:rPr>
            </w:pPr>
          </w:p>
        </w:tc>
        <w:tc>
          <w:tcPr>
            <w:tcW w:w="1269" w:type="dxa"/>
            <w:noWrap w:val="0"/>
            <w:vAlign w:val="center"/>
          </w:tcPr>
          <w:p>
            <w:pPr>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欧普</w:t>
            </w:r>
          </w:p>
        </w:tc>
        <w:tc>
          <w:tcPr>
            <w:tcW w:w="1371" w:type="dxa"/>
            <w:noWrap w:val="0"/>
            <w:vAlign w:val="center"/>
          </w:tcPr>
          <w:p>
            <w:pPr>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TCL</w:t>
            </w:r>
          </w:p>
        </w:tc>
        <w:tc>
          <w:tcPr>
            <w:tcW w:w="1389" w:type="dxa"/>
            <w:noWrap w:val="0"/>
            <w:vAlign w:val="center"/>
          </w:tcPr>
          <w:p>
            <w:pPr>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雷士</w:t>
            </w: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center"/>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w:t>
            </w:r>
          </w:p>
        </w:tc>
        <w:tc>
          <w:tcPr>
            <w:tcW w:w="2014" w:type="dxa"/>
            <w:noWrap w:val="0"/>
            <w:vAlign w:val="center"/>
          </w:tcPr>
          <w:p>
            <w:pPr>
              <w:jc w:val="center"/>
              <w:rPr>
                <w:rFonts w:hint="eastAsia" w:ascii="宋体" w:hAnsi="宋体" w:eastAsia="宋体" w:cs="宋体"/>
                <w:color w:val="auto"/>
                <w:sz w:val="21"/>
                <w:szCs w:val="22"/>
                <w:highlight w:val="none"/>
                <w:lang w:eastAsia="zh-CN"/>
              </w:rPr>
            </w:pPr>
            <w:r>
              <w:rPr>
                <w:rFonts w:hint="eastAsia" w:ascii="宋体" w:hAnsi="宋体" w:eastAsia="宋体" w:cs="宋体"/>
                <w:color w:val="auto"/>
                <w:sz w:val="21"/>
                <w:szCs w:val="22"/>
                <w:highlight w:val="none"/>
                <w:lang w:eastAsia="zh-CN"/>
              </w:rPr>
              <w:t>插座面板</w:t>
            </w:r>
          </w:p>
        </w:tc>
        <w:tc>
          <w:tcPr>
            <w:tcW w:w="1858" w:type="dxa"/>
            <w:noWrap w:val="0"/>
            <w:vAlign w:val="center"/>
          </w:tcPr>
          <w:p>
            <w:pPr>
              <w:jc w:val="center"/>
              <w:rPr>
                <w:rFonts w:hint="eastAsia" w:ascii="宋体" w:hAnsi="宋体" w:eastAsia="宋体" w:cs="宋体"/>
                <w:color w:val="auto"/>
                <w:sz w:val="21"/>
                <w:highlight w:val="none"/>
              </w:rPr>
            </w:pPr>
          </w:p>
        </w:tc>
        <w:tc>
          <w:tcPr>
            <w:tcW w:w="1269"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公牛</w:t>
            </w:r>
          </w:p>
        </w:tc>
        <w:tc>
          <w:tcPr>
            <w:tcW w:w="1371"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正泰</w:t>
            </w:r>
          </w:p>
        </w:tc>
        <w:tc>
          <w:tcPr>
            <w:tcW w:w="1389" w:type="dxa"/>
            <w:noWrap w:val="0"/>
            <w:vAlign w:val="center"/>
          </w:tcPr>
          <w:p>
            <w:pPr>
              <w:jc w:val="center"/>
              <w:rPr>
                <w:rFonts w:hint="eastAsia" w:ascii="宋体" w:hAnsi="宋体" w:eastAsia="宋体" w:cs="宋体"/>
                <w:color w:val="auto"/>
                <w:sz w:val="21"/>
                <w:szCs w:val="22"/>
                <w:highlight w:val="none"/>
                <w:lang w:eastAsia="zh-CN"/>
              </w:rPr>
            </w:pPr>
            <w:r>
              <w:rPr>
                <w:rFonts w:hint="eastAsia" w:ascii="宋体" w:hAnsi="宋体" w:eastAsia="宋体" w:cs="宋体"/>
                <w:color w:val="auto"/>
                <w:sz w:val="21"/>
                <w:szCs w:val="22"/>
                <w:highlight w:val="none"/>
                <w:lang w:eastAsia="zh-CN"/>
              </w:rPr>
              <w:t>西门子</w:t>
            </w: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1" w:type="dxa"/>
            <w:noWrap w:val="0"/>
            <w:vAlign w:val="top"/>
          </w:tcPr>
          <w:p>
            <w:pPr>
              <w:rPr>
                <w:rFonts w:hint="eastAsia" w:ascii="宋体" w:hAnsi="宋体" w:eastAsia="宋体" w:cs="宋体"/>
                <w:color w:val="auto"/>
                <w:sz w:val="21"/>
                <w:highlight w:val="none"/>
              </w:rPr>
            </w:pPr>
          </w:p>
        </w:tc>
        <w:tc>
          <w:tcPr>
            <w:tcW w:w="2014" w:type="dxa"/>
            <w:noWrap w:val="0"/>
            <w:vAlign w:val="top"/>
          </w:tcPr>
          <w:p>
            <w:pPr>
              <w:rPr>
                <w:rFonts w:hint="eastAsia" w:ascii="宋体" w:hAnsi="宋体" w:eastAsia="宋体" w:cs="宋体"/>
                <w:color w:val="auto"/>
                <w:sz w:val="21"/>
                <w:szCs w:val="22"/>
                <w:highlight w:val="none"/>
              </w:rPr>
            </w:pPr>
          </w:p>
        </w:tc>
        <w:tc>
          <w:tcPr>
            <w:tcW w:w="1858" w:type="dxa"/>
            <w:noWrap w:val="0"/>
            <w:vAlign w:val="top"/>
          </w:tcPr>
          <w:p>
            <w:pPr>
              <w:rPr>
                <w:rFonts w:hint="eastAsia" w:ascii="宋体" w:hAnsi="宋体" w:eastAsia="宋体" w:cs="宋体"/>
                <w:color w:val="auto"/>
                <w:sz w:val="21"/>
                <w:highlight w:val="none"/>
              </w:rPr>
            </w:pPr>
          </w:p>
        </w:tc>
        <w:tc>
          <w:tcPr>
            <w:tcW w:w="1269" w:type="dxa"/>
            <w:noWrap w:val="0"/>
            <w:vAlign w:val="top"/>
          </w:tcPr>
          <w:p>
            <w:pPr>
              <w:rPr>
                <w:rFonts w:hint="eastAsia" w:ascii="宋体" w:hAnsi="宋体" w:eastAsia="宋体" w:cs="宋体"/>
                <w:color w:val="auto"/>
                <w:sz w:val="21"/>
                <w:szCs w:val="21"/>
                <w:highlight w:val="none"/>
              </w:rPr>
            </w:pPr>
          </w:p>
        </w:tc>
        <w:tc>
          <w:tcPr>
            <w:tcW w:w="1371" w:type="dxa"/>
            <w:noWrap w:val="0"/>
            <w:vAlign w:val="top"/>
          </w:tcPr>
          <w:p>
            <w:pPr>
              <w:rPr>
                <w:rFonts w:hint="eastAsia" w:ascii="宋体" w:hAnsi="宋体" w:eastAsia="宋体" w:cs="宋体"/>
                <w:color w:val="auto"/>
                <w:sz w:val="21"/>
                <w:szCs w:val="21"/>
                <w:highlight w:val="none"/>
              </w:rPr>
            </w:pPr>
          </w:p>
        </w:tc>
        <w:tc>
          <w:tcPr>
            <w:tcW w:w="1389" w:type="dxa"/>
            <w:noWrap w:val="0"/>
            <w:vAlign w:val="top"/>
          </w:tcPr>
          <w:p>
            <w:pPr>
              <w:rPr>
                <w:rFonts w:hint="eastAsia" w:ascii="宋体" w:hAnsi="宋体" w:eastAsia="宋体" w:cs="宋体"/>
                <w:color w:val="auto"/>
                <w:sz w:val="21"/>
                <w:szCs w:val="22"/>
                <w:highlight w:val="none"/>
              </w:rPr>
            </w:pPr>
          </w:p>
        </w:tc>
        <w:tc>
          <w:tcPr>
            <w:tcW w:w="616" w:type="dxa"/>
            <w:noWrap w:val="0"/>
            <w:vAlign w:val="top"/>
          </w:tcPr>
          <w:p>
            <w:pPr>
              <w:rPr>
                <w:rFonts w:hint="eastAsia" w:ascii="宋体" w:hAnsi="宋体" w:eastAsia="宋体" w:cs="宋体"/>
                <w:color w:val="auto"/>
                <w:sz w:val="21"/>
                <w:highlight w:val="none"/>
              </w:rPr>
            </w:pPr>
          </w:p>
        </w:tc>
      </w:tr>
    </w:tbl>
    <w:p>
      <w:pPr>
        <w:spacing w:before="156" w:beforeLines="50" w:line="360" w:lineRule="exact"/>
        <w:ind w:left="-420" w:leftChars="-200" w:right="-525" w:rightChars="-250" w:firstLine="396" w:firstLineChars="16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说明：</w:t>
      </w:r>
      <w:r>
        <w:rPr>
          <w:rFonts w:hint="eastAsia" w:ascii="宋体" w:hAnsi="宋体" w:eastAsia="宋体" w:cs="宋体"/>
          <w:color w:val="auto"/>
          <w:sz w:val="24"/>
          <w:highlight w:val="none"/>
        </w:rPr>
        <w:t>1.本招标项目招标人推荐的主要材料设备参考品牌如上表。参考品牌作为投标人投标参考。投标人可以直接选用参考品牌中的一种，也可以自行另选品牌，但</w:t>
      </w:r>
      <w:r>
        <w:rPr>
          <w:rFonts w:hint="eastAsia" w:ascii="宋体" w:hAnsi="宋体" w:eastAsia="宋体" w:cs="宋体"/>
          <w:b/>
          <w:color w:val="auto"/>
          <w:sz w:val="24"/>
          <w:highlight w:val="none"/>
          <w:u w:val="double"/>
        </w:rPr>
        <w:t>所选的品牌品质（品牌知名度、技术标准和质量等级）应当相当于或不低于参考品牌，否则，其投标将</w:t>
      </w:r>
      <w:r>
        <w:rPr>
          <w:rFonts w:hint="eastAsia" w:ascii="宋体" w:hAnsi="宋体" w:eastAsia="宋体" w:cs="宋体"/>
          <w:b/>
          <w:color w:val="auto"/>
          <w:spacing w:val="-6"/>
          <w:sz w:val="24"/>
          <w:highlight w:val="none"/>
          <w:u w:val="double"/>
        </w:rPr>
        <w:t>被拒绝</w:t>
      </w:r>
      <w:r>
        <w:rPr>
          <w:rFonts w:hint="eastAsia" w:ascii="宋体" w:hAnsi="宋体" w:eastAsia="宋体" w:cs="宋体"/>
          <w:color w:val="auto"/>
          <w:spacing w:val="-6"/>
          <w:sz w:val="24"/>
          <w:highlight w:val="none"/>
        </w:rPr>
        <w:t>。投标文件中未明确品牌的，投标人中标后应在参考品牌中选择一种经招标人同意的品牌进行采购和施工。在工程施工中，发包人与承包人协商后可更改部分品牌，并按实调整主材（设备）价格。承包人所用的主材（设备）须事先得到发包人批准后方可使用，发包人有权拒绝使用不符合招标文件规定标准的材料设备。</w:t>
      </w:r>
    </w:p>
    <w:p>
      <w:pPr>
        <w:spacing w:line="360" w:lineRule="exact"/>
        <w:ind w:left="-420" w:leftChars="-200" w:right="-525" w:rightChars="-250" w:firstLine="396" w:firstLineChars="16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2.投标人应同时阅读本招标工程量清单中的“主要材料设备参考品牌明细表”。</w:t>
      </w:r>
    </w:p>
    <w:p>
      <w:pPr>
        <w:spacing w:line="360" w:lineRule="exact"/>
        <w:ind w:left="-420" w:leftChars="-200" w:right="-525" w:rightChars="-250" w:firstLine="396" w:firstLineChars="165"/>
        <w:rPr>
          <w:rFonts w:hint="eastAsia" w:ascii="宋体" w:hAnsi="宋体" w:eastAsia="宋体" w:cs="宋体"/>
          <w:color w:val="auto"/>
          <w:sz w:val="24"/>
          <w:highlight w:val="none"/>
        </w:rPr>
      </w:pPr>
      <w:r>
        <w:rPr>
          <w:rFonts w:hint="eastAsia" w:ascii="宋体" w:hAnsi="宋体" w:eastAsia="宋体" w:cs="宋体"/>
          <w:color w:val="auto"/>
          <w:sz w:val="24"/>
          <w:highlight w:val="none"/>
        </w:rPr>
        <w:t>3.财政性投资项目的招标人或招标代理单位在推荐材料品牌时，优先选用福建的名优产品。</w:t>
      </w:r>
    </w:p>
    <w:p>
      <w:pPr>
        <w:pStyle w:val="3"/>
        <w:numPr>
          <w:ilvl w:val="1"/>
          <w:numId w:val="14"/>
        </w:numPr>
        <w:spacing w:before="480" w:after="120" w:line="360" w:lineRule="auto"/>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br w:type="page"/>
      </w:r>
      <w:bookmarkStart w:id="231" w:name="_Toc15410"/>
      <w:bookmarkStart w:id="232" w:name="_Toc525120869"/>
      <w:r>
        <w:rPr>
          <w:rFonts w:hint="eastAsia" w:ascii="宋体" w:hAnsi="宋体" w:eastAsia="宋体" w:cs="宋体"/>
          <w:b w:val="0"/>
          <w:bCs w:val="0"/>
          <w:color w:val="auto"/>
          <w:highlight w:val="none"/>
        </w:rPr>
        <w:t>招</w:t>
      </w:r>
      <w:bookmarkStart w:id="233" w:name="_Toc13309432"/>
      <w:bookmarkStart w:id="234" w:name="_Toc49663162"/>
      <w:bookmarkStart w:id="235" w:name="_Toc215480861"/>
      <w:bookmarkStart w:id="236" w:name="_Toc63471531"/>
      <w:r>
        <w:rPr>
          <w:rFonts w:hint="eastAsia" w:ascii="宋体" w:hAnsi="宋体" w:eastAsia="宋体" w:cs="宋体"/>
          <w:b w:val="0"/>
          <w:bCs w:val="0"/>
          <w:color w:val="auto"/>
          <w:highlight w:val="none"/>
        </w:rPr>
        <w:t>标人自行采购的材料设备</w:t>
      </w:r>
      <w:bookmarkEnd w:id="231"/>
      <w:bookmarkEnd w:id="232"/>
    </w:p>
    <w:bookmarkEnd w:id="233"/>
    <w:bookmarkEnd w:id="234"/>
    <w:bookmarkEnd w:id="235"/>
    <w:bookmarkEnd w:id="236"/>
    <w:p>
      <w:pPr>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具体内容详见本项目招标工程量清单中的“发包人提供材料和工程设备一览表”。（如有）</w:t>
      </w:r>
    </w:p>
    <w:p>
      <w:pPr>
        <w:jc w:val="center"/>
        <w:rPr>
          <w:rFonts w:hint="eastAsia" w:ascii="宋体" w:hAnsi="宋体" w:eastAsia="宋体" w:cs="宋体"/>
          <w:color w:val="auto"/>
          <w:sz w:val="21"/>
          <w:szCs w:val="21"/>
          <w:highlight w:val="none"/>
        </w:rPr>
      </w:pPr>
    </w:p>
    <w:p>
      <w:pPr>
        <w:pStyle w:val="3"/>
        <w:numPr>
          <w:ilvl w:val="1"/>
          <w:numId w:val="14"/>
        </w:numPr>
        <w:spacing w:before="720" w:after="120" w:line="360" w:lineRule="auto"/>
        <w:jc w:val="center"/>
        <w:rPr>
          <w:rFonts w:hint="eastAsia" w:ascii="宋体" w:hAnsi="宋体" w:eastAsia="宋体" w:cs="宋体"/>
          <w:color w:val="auto"/>
          <w:sz w:val="28"/>
          <w:highlight w:val="none"/>
        </w:rPr>
      </w:pPr>
      <w:bookmarkStart w:id="237" w:name="_Toc503786593"/>
      <w:bookmarkStart w:id="238" w:name="_Toc16285"/>
      <w:r>
        <w:rPr>
          <w:rFonts w:hint="eastAsia" w:ascii="宋体" w:hAnsi="宋体" w:eastAsia="宋体" w:cs="宋体"/>
          <w:b w:val="0"/>
          <w:bCs w:val="0"/>
          <w:color w:val="auto"/>
          <w:highlight w:val="none"/>
        </w:rPr>
        <w:t>其他要求</w:t>
      </w:r>
      <w:bookmarkEnd w:id="237"/>
      <w:bookmarkEnd w:id="238"/>
    </w:p>
    <w:p>
      <w:pPr>
        <w:rPr>
          <w:rFonts w:hint="eastAsia" w:ascii="宋体" w:hAnsi="宋体" w:eastAsia="宋体" w:cs="宋体"/>
          <w:color w:val="auto"/>
          <w:highlight w:val="none"/>
        </w:rPr>
      </w:pPr>
    </w:p>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无                                                                   </w:t>
      </w:r>
    </w:p>
    <w:p>
      <w:pPr>
        <w:spacing w:line="520" w:lineRule="exact"/>
        <w:ind w:left="-2" w:leftChars="-1" w:firstLine="2"/>
        <w:rPr>
          <w:rFonts w:hint="eastAsia" w:ascii="宋体" w:hAnsi="宋体" w:eastAsia="宋体" w:cs="宋体"/>
          <w:snapToGrid w:val="0"/>
          <w:color w:val="auto"/>
          <w:sz w:val="24"/>
          <w:highlight w:val="none"/>
          <w:u w:val="single"/>
        </w:rPr>
      </w:pPr>
      <w:r>
        <w:rPr>
          <w:rFonts w:hint="eastAsia" w:ascii="宋体" w:hAnsi="宋体" w:eastAsia="宋体" w:cs="宋体"/>
          <w:snapToGrid w:val="0"/>
          <w:color w:val="auto"/>
          <w:sz w:val="24"/>
          <w:highlight w:val="none"/>
          <w:u w:val="single"/>
        </w:rPr>
        <w:t xml:space="preserve">                                                                            </w:t>
      </w:r>
    </w:p>
    <w:p>
      <w:pPr>
        <w:rPr>
          <w:rFonts w:hint="eastAsia" w:ascii="宋体" w:hAnsi="宋体" w:eastAsia="宋体" w:cs="宋体"/>
          <w:color w:val="auto"/>
          <w:highlight w:val="none"/>
        </w:rPr>
      </w:pPr>
    </w:p>
    <w:p>
      <w:pPr>
        <w:pStyle w:val="2"/>
        <w:pageBreakBefore/>
        <w:numPr>
          <w:ilvl w:val="0"/>
          <w:numId w:val="0"/>
        </w:numPr>
        <w:tabs>
          <w:tab w:val="clear" w:pos="1440"/>
        </w:tabs>
        <w:spacing w:before="1440" w:after="120" w:line="360" w:lineRule="auto"/>
        <w:ind w:left="0" w:leftChars="0" w:firstLine="0" w:firstLineChars="0"/>
        <w:jc w:val="center"/>
        <w:rPr>
          <w:rFonts w:hint="eastAsia" w:ascii="宋体" w:hAnsi="宋体" w:eastAsia="宋体" w:cs="宋体"/>
          <w:color w:val="auto"/>
          <w:highlight w:val="none"/>
        </w:rPr>
      </w:pPr>
      <w:bookmarkStart w:id="239" w:name="_Toc29990"/>
      <w:bookmarkStart w:id="240" w:name="_Toc525120871"/>
      <w:r>
        <w:rPr>
          <w:rFonts w:hint="eastAsia" w:ascii="宋体" w:hAnsi="宋体" w:eastAsia="宋体" w:cs="宋体"/>
          <w:b/>
          <w:bCs/>
          <w:i w:val="0"/>
          <w:color w:val="auto"/>
          <w:kern w:val="44"/>
          <w:sz w:val="44"/>
          <w:szCs w:val="44"/>
          <w:lang w:val="en-US" w:eastAsia="zh-CN" w:bidi="ar-SA"/>
        </w:rPr>
        <w:t>第 7 章</w:t>
      </w:r>
      <w:r>
        <w:rPr>
          <w:rFonts w:hint="eastAsia" w:ascii="宋体" w:hAnsi="宋体" w:eastAsia="宋体" w:cs="宋体"/>
          <w:color w:val="auto"/>
          <w:highlight w:val="none"/>
        </w:rPr>
        <w:t>投</w:t>
      </w:r>
      <w:bookmarkEnd w:id="96"/>
      <w:bookmarkStart w:id="241" w:name="_Toc13309434"/>
      <w:r>
        <w:rPr>
          <w:rFonts w:hint="eastAsia" w:ascii="宋体" w:hAnsi="宋体" w:eastAsia="宋体" w:cs="宋体"/>
          <w:color w:val="auto"/>
          <w:highlight w:val="none"/>
        </w:rPr>
        <w:t>标文件格式</w:t>
      </w:r>
      <w:bookmarkEnd w:id="239"/>
      <w:bookmarkEnd w:id="240"/>
    </w:p>
    <w:p>
      <w:pPr>
        <w:jc w:val="center"/>
        <w:rPr>
          <w:rFonts w:hint="eastAsia" w:ascii="宋体" w:hAnsi="宋体" w:eastAsia="宋体" w:cs="宋体"/>
          <w:color w:val="auto"/>
          <w:kern w:val="2"/>
          <w:sz w:val="24"/>
          <w:szCs w:val="24"/>
          <w:highlight w:val="none"/>
        </w:rPr>
      </w:pPr>
      <w:r>
        <w:rPr>
          <w:rFonts w:hint="eastAsia" w:ascii="宋体" w:hAnsi="宋体" w:eastAsia="宋体" w:cs="宋体"/>
          <w:b/>
          <w:color w:val="auto"/>
          <w:sz w:val="32"/>
          <w:szCs w:val="32"/>
          <w:highlight w:val="none"/>
        </w:rPr>
        <w:t>说    明</w:t>
      </w:r>
    </w:p>
    <w:p>
      <w:pPr>
        <w:rPr>
          <w:rFonts w:hint="eastAsia" w:ascii="宋体" w:hAnsi="宋体" w:eastAsia="宋体" w:cs="宋体"/>
          <w:color w:val="auto"/>
          <w:kern w:val="2"/>
          <w:sz w:val="24"/>
          <w:szCs w:val="24"/>
          <w:highlight w:val="none"/>
        </w:rPr>
      </w:pPr>
    </w:p>
    <w:p>
      <w:pPr>
        <w:adjustRightInd/>
        <w:spacing w:line="600" w:lineRule="exact"/>
        <w:ind w:firstLine="480" w:firstLineChars="200"/>
        <w:rPr>
          <w:rFonts w:hint="eastAsia" w:ascii="宋体" w:hAnsi="宋体" w:eastAsia="宋体" w:cs="宋体"/>
          <w:b/>
          <w:bCs/>
          <w:color w:val="auto"/>
          <w:kern w:val="2"/>
          <w:sz w:val="24"/>
          <w:szCs w:val="24"/>
          <w:highlight w:val="none"/>
          <w:u w:val="double"/>
        </w:rPr>
      </w:pPr>
      <w:r>
        <w:rPr>
          <w:rFonts w:hint="eastAsia" w:ascii="宋体" w:hAnsi="宋体" w:eastAsia="宋体" w:cs="宋体"/>
          <w:b/>
          <w:bCs/>
          <w:color w:val="auto"/>
          <w:kern w:val="2"/>
          <w:sz w:val="24"/>
          <w:szCs w:val="24"/>
          <w:highlight w:val="none"/>
          <w:u w:val="double"/>
        </w:rPr>
        <w:t>1.本章格式文件中要求盖单位公章处是指加盖投标人的电子单位公章，个人盖章处是指加盖相应人员的电子姓名章。</w:t>
      </w:r>
    </w:p>
    <w:p>
      <w:pPr>
        <w:adjustRightInd/>
        <w:spacing w:line="600" w:lineRule="exact"/>
        <w:ind w:firstLine="480" w:firstLineChars="200"/>
        <w:rPr>
          <w:rFonts w:hint="eastAsia" w:ascii="宋体" w:hAnsi="宋体" w:eastAsia="宋体" w:cs="宋体"/>
          <w:b/>
          <w:bCs/>
          <w:color w:val="auto"/>
          <w:kern w:val="2"/>
          <w:sz w:val="24"/>
          <w:szCs w:val="24"/>
          <w:highlight w:val="none"/>
          <w:u w:val="double"/>
        </w:rPr>
      </w:pPr>
      <w:r>
        <w:rPr>
          <w:rFonts w:hint="eastAsia" w:ascii="宋体" w:hAnsi="宋体" w:eastAsia="宋体" w:cs="宋体"/>
          <w:b/>
          <w:bCs/>
          <w:color w:val="auto"/>
          <w:kern w:val="2"/>
          <w:sz w:val="24"/>
          <w:szCs w:val="24"/>
          <w:highlight w:val="none"/>
          <w:u w:val="double"/>
        </w:rPr>
        <w:t>2.本章格式文件中除另有说明外，投标格式中的盖投标人单位公章系指盖独立投标人或联合体牵头人单位公章。联合体投标需由法定代表人或委托代理人盖章的地方，应由联合体牵头人的法定代表人或其委托代理人盖章。</w:t>
      </w:r>
    </w:p>
    <w:p>
      <w:pPr>
        <w:adjustRightInd/>
        <w:spacing w:line="600" w:lineRule="exact"/>
        <w:ind w:firstLine="480" w:firstLineChars="200"/>
        <w:jc w:val="left"/>
        <w:rPr>
          <w:rFonts w:hint="eastAsia" w:ascii="宋体" w:hAnsi="宋体" w:eastAsia="宋体" w:cs="宋体"/>
          <w:b/>
          <w:bCs/>
          <w:color w:val="auto"/>
          <w:kern w:val="2"/>
          <w:sz w:val="24"/>
          <w:szCs w:val="24"/>
          <w:highlight w:val="none"/>
          <w:u w:val="double"/>
        </w:rPr>
      </w:pPr>
      <w:r>
        <w:rPr>
          <w:rFonts w:hint="eastAsia" w:ascii="宋体" w:hAnsi="宋体" w:eastAsia="宋体" w:cs="宋体"/>
          <w:b/>
          <w:color w:val="auto"/>
          <w:kern w:val="2"/>
          <w:sz w:val="24"/>
          <w:szCs w:val="24"/>
          <w:highlight w:val="none"/>
        </w:rPr>
        <w:t>3.</w:t>
      </w:r>
      <w:r>
        <w:rPr>
          <w:rFonts w:hint="eastAsia" w:ascii="宋体" w:hAnsi="宋体" w:eastAsia="宋体" w:cs="宋体"/>
          <w:b/>
          <w:bCs/>
          <w:color w:val="auto"/>
          <w:kern w:val="2"/>
          <w:sz w:val="24"/>
          <w:szCs w:val="24"/>
          <w:highlight w:val="none"/>
          <w:u w:val="double"/>
        </w:rPr>
        <w:t>招标文件要求提交的证件、单据等证明材料扫描件，应为原件彩色扫描件。</w:t>
      </w:r>
    </w:p>
    <w:p>
      <w:pPr>
        <w:adjustRightInd/>
        <w:spacing w:line="600" w:lineRule="exact"/>
        <w:rPr>
          <w:rFonts w:hint="eastAsia" w:ascii="宋体" w:hAnsi="宋体" w:eastAsia="宋体" w:cs="宋体"/>
          <w:color w:val="auto"/>
          <w:kern w:val="2"/>
          <w:sz w:val="21"/>
          <w:szCs w:val="21"/>
          <w:highlight w:val="none"/>
        </w:rPr>
        <w:sectPr>
          <w:pgSz w:w="11905" w:h="16838"/>
          <w:pgMar w:top="1134" w:right="1219" w:bottom="1134" w:left="1332" w:header="652" w:footer="652" w:gutter="0"/>
          <w:cols w:space="720" w:num="1"/>
          <w:rtlGutter w:val="0"/>
          <w:docGrid w:type="linesAndChars" w:linePitch="312" w:charSpace="0"/>
        </w:sectPr>
      </w:pPr>
    </w:p>
    <w:bookmarkEnd w:id="93"/>
    <w:bookmarkEnd w:id="241"/>
    <w:p>
      <w:pPr>
        <w:pStyle w:val="3"/>
        <w:keepNext w:val="0"/>
        <w:keepLines w:val="0"/>
        <w:pageBreakBefore/>
        <w:numPr>
          <w:ilvl w:val="0"/>
          <w:numId w:val="0"/>
        </w:numPr>
        <w:spacing w:before="1440" w:after="120" w:line="360" w:lineRule="auto"/>
        <w:jc w:val="center"/>
        <w:rPr>
          <w:rFonts w:hint="eastAsia" w:ascii="宋体" w:hAnsi="宋体" w:eastAsia="宋体" w:cs="宋体"/>
          <w:b w:val="0"/>
          <w:color w:val="auto"/>
          <w:sz w:val="36"/>
          <w:szCs w:val="36"/>
          <w:highlight w:val="none"/>
        </w:rPr>
      </w:pPr>
      <w:bookmarkStart w:id="242" w:name="_Toc31011"/>
      <w:bookmarkStart w:id="243" w:name="_Toc525120872"/>
      <w:r>
        <w:rPr>
          <w:rFonts w:hint="eastAsia" w:ascii="宋体" w:hAnsi="宋体" w:eastAsia="宋体" w:cs="宋体"/>
          <w:b w:val="0"/>
          <w:color w:val="auto"/>
          <w:sz w:val="36"/>
          <w:szCs w:val="36"/>
          <w:highlight w:val="none"/>
        </w:rPr>
        <w:t>第</w:t>
      </w:r>
      <w:bookmarkStart w:id="244" w:name="_Toc13309435"/>
      <w:bookmarkStart w:id="245" w:name="_Toc300038998"/>
      <w:bookmarkStart w:id="246" w:name="_Toc374616490"/>
      <w:r>
        <w:rPr>
          <w:rFonts w:hint="eastAsia" w:ascii="宋体" w:hAnsi="宋体" w:eastAsia="宋体" w:cs="宋体"/>
          <w:b w:val="0"/>
          <w:color w:val="auto"/>
          <w:sz w:val="36"/>
          <w:szCs w:val="36"/>
          <w:highlight w:val="none"/>
        </w:rPr>
        <w:t>1节 资格文件</w:t>
      </w:r>
      <w:bookmarkEnd w:id="242"/>
      <w:bookmarkEnd w:id="243"/>
    </w:p>
    <w:bookmarkEnd w:id="244"/>
    <w:bookmarkEnd w:id="245"/>
    <w:bookmarkEnd w:id="246"/>
    <w:p>
      <w:pPr>
        <w:pStyle w:val="7"/>
        <w:snapToGrid w:val="0"/>
        <w:spacing w:line="360" w:lineRule="auto"/>
        <w:ind w:firstLine="0"/>
        <w:jc w:val="center"/>
        <w:rPr>
          <w:rFonts w:hint="eastAsia" w:ascii="宋体" w:hAnsi="宋体" w:eastAsia="宋体" w:cs="宋体"/>
          <w:b/>
          <w:color w:val="auto"/>
          <w:sz w:val="32"/>
          <w:szCs w:val="32"/>
          <w:highlight w:val="none"/>
        </w:rPr>
      </w:pPr>
    </w:p>
    <w:p>
      <w:pPr>
        <w:pStyle w:val="7"/>
        <w:snapToGrid w:val="0"/>
        <w:spacing w:line="360" w:lineRule="auto"/>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说    明</w:t>
      </w:r>
    </w:p>
    <w:p>
      <w:pPr>
        <w:pStyle w:val="7"/>
        <w:snapToGrid w:val="0"/>
        <w:spacing w:line="360" w:lineRule="auto"/>
        <w:ind w:firstLine="0"/>
        <w:jc w:val="center"/>
        <w:rPr>
          <w:rFonts w:hint="eastAsia" w:ascii="宋体" w:hAnsi="宋体" w:eastAsia="宋体" w:cs="宋体"/>
          <w:b/>
          <w:color w:val="auto"/>
          <w:sz w:val="32"/>
          <w:szCs w:val="32"/>
          <w:highlight w:val="none"/>
        </w:rPr>
      </w:pPr>
    </w:p>
    <w:p>
      <w:pPr>
        <w:pStyle w:val="7"/>
        <w:numPr>
          <w:ilvl w:val="0"/>
          <w:numId w:val="20"/>
        </w:numPr>
        <w:snapToGrid w:val="0"/>
        <w:spacing w:line="360" w:lineRule="auto"/>
        <w:rPr>
          <w:rFonts w:hint="eastAsia" w:ascii="宋体" w:hAnsi="宋体" w:eastAsia="宋体" w:cs="宋体"/>
          <w:b/>
          <w:bCs/>
          <w:color w:val="auto"/>
          <w:sz w:val="24"/>
          <w:highlight w:val="none"/>
          <w:u w:val="double"/>
        </w:rPr>
      </w:pPr>
      <w:r>
        <w:rPr>
          <w:rFonts w:hint="eastAsia" w:ascii="宋体" w:hAnsi="宋体" w:eastAsia="宋体" w:cs="宋体"/>
          <w:b/>
          <w:bCs/>
          <w:color w:val="auto"/>
          <w:sz w:val="24"/>
          <w:highlight w:val="none"/>
          <w:u w:val="double"/>
        </w:rPr>
        <w:t>《资格文件》应按照本招标文件第2章“投标须知”第15.1.1项和本章规定的内容和格式进行编制，如有必要，可以增加附页，并作为《资格文件》的组成部分。</w:t>
      </w:r>
    </w:p>
    <w:p>
      <w:pPr>
        <w:pStyle w:val="7"/>
        <w:numPr>
          <w:ilvl w:val="0"/>
          <w:numId w:val="2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招标文件中未要求提供“类似工程业绩”的，投标人无需提交《资格文件》第十项的内容。</w:t>
      </w: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b/>
          <w:color w:val="auto"/>
          <w:kern w:val="2"/>
          <w:sz w:val="21"/>
          <w:szCs w:val="21"/>
          <w:highlight w:val="none"/>
        </w:rPr>
      </w:pPr>
    </w:p>
    <w:p>
      <w:pPr>
        <w:snapToGrid w:val="0"/>
        <w:spacing w:line="440" w:lineRule="atLeast"/>
        <w:ind w:firstLine="480"/>
        <w:jc w:val="left"/>
        <w:rPr>
          <w:rFonts w:hint="eastAsia" w:ascii="宋体" w:hAnsi="宋体" w:eastAsia="宋体" w:cs="宋体"/>
          <w:color w:val="auto"/>
          <w:kern w:val="2"/>
          <w:sz w:val="21"/>
          <w:szCs w:val="21"/>
          <w:highlight w:val="none"/>
        </w:rPr>
      </w:pPr>
    </w:p>
    <w:p>
      <w:pPr>
        <w:pStyle w:val="14"/>
        <w:spacing w:before="312" w:beforeLines="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（用于资格文件封面）</w:t>
      </w:r>
    </w:p>
    <w:p>
      <w:pPr>
        <w:pStyle w:val="14"/>
        <w:spacing w:line="264" w:lineRule="auto"/>
        <w:jc w:val="center"/>
        <w:rPr>
          <w:rFonts w:hint="eastAsia" w:ascii="宋体" w:hAnsi="宋体" w:eastAsia="宋体" w:cs="宋体"/>
          <w:color w:val="auto"/>
          <w:sz w:val="36"/>
          <w:highlight w:val="none"/>
        </w:rPr>
      </w:pPr>
    </w:p>
    <w:p>
      <w:pPr>
        <w:pStyle w:val="14"/>
        <w:spacing w:before="312" w:beforeLines="100" w:after="312" w:afterLines="100" w:line="264"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标段</w:t>
      </w:r>
    </w:p>
    <w:p>
      <w:pPr>
        <w:pStyle w:val="14"/>
        <w:spacing w:before="312" w:beforeLines="100" w:after="312" w:afterLines="100" w:line="264" w:lineRule="auto"/>
        <w:jc w:val="center"/>
        <w:rPr>
          <w:rFonts w:hint="eastAsia" w:ascii="宋体" w:hAnsi="宋体" w:eastAsia="宋体" w:cs="宋体"/>
          <w:b/>
          <w:color w:val="auto"/>
          <w:sz w:val="32"/>
          <w:highlight w:val="none"/>
        </w:rPr>
      </w:pPr>
      <w:r>
        <w:rPr>
          <w:rFonts w:hint="eastAsia" w:ascii="宋体" w:hAnsi="宋体" w:eastAsia="宋体" w:cs="宋体"/>
          <w:color w:val="auto"/>
          <w:sz w:val="32"/>
          <w:highlight w:val="none"/>
        </w:rPr>
        <w:t>招标项目编号：</w:t>
      </w:r>
      <w:r>
        <w:rPr>
          <w:rFonts w:hint="eastAsia" w:ascii="宋体" w:hAnsi="宋体" w:eastAsia="宋体" w:cs="宋体"/>
          <w:color w:val="auto"/>
          <w:sz w:val="36"/>
          <w:highlight w:val="none"/>
        </w:rPr>
        <w:t>________________</w:t>
      </w:r>
    </w:p>
    <w:p>
      <w:pPr>
        <w:pStyle w:val="14"/>
        <w:spacing w:before="312" w:beforeLines="100" w:after="312" w:afterLines="100"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b/>
          <w:color w:val="auto"/>
          <w:sz w:val="84"/>
          <w:highlight w:val="none"/>
        </w:rPr>
      </w:pPr>
      <w:r>
        <w:rPr>
          <w:rFonts w:hint="eastAsia" w:ascii="宋体" w:hAnsi="宋体" w:eastAsia="宋体" w:cs="宋体"/>
          <w:b/>
          <w:color w:val="auto"/>
          <w:sz w:val="84"/>
          <w:highlight w:val="none"/>
        </w:rPr>
        <w:t>投 标 文 件</w:t>
      </w: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72"/>
          <w:highlight w:val="none"/>
        </w:rPr>
      </w:pPr>
    </w:p>
    <w:p>
      <w:pPr>
        <w:pStyle w:val="14"/>
        <w:spacing w:before="120" w:after="120" w:line="480" w:lineRule="auto"/>
        <w:ind w:firstLine="560" w:firstLineChars="200"/>
        <w:rPr>
          <w:rFonts w:hint="default" w:ascii="宋体" w:hAnsi="宋体" w:eastAsia="宋体" w:cs="宋体"/>
          <w:color w:val="auto"/>
          <w:sz w:val="36"/>
          <w:highlight w:val="none"/>
          <w:lang w:val="en-US" w:eastAsia="zh-CN"/>
        </w:rPr>
      </w:pPr>
      <w:r>
        <w:rPr>
          <w:rFonts w:hint="eastAsia" w:ascii="宋体" w:hAnsi="宋体" w:eastAsia="宋体" w:cs="宋体"/>
          <w:color w:val="auto"/>
          <w:sz w:val="28"/>
          <w:highlight w:val="none"/>
        </w:rPr>
        <w:t>投标文件内容：</w:t>
      </w:r>
      <w:r>
        <w:rPr>
          <w:rFonts w:hint="eastAsia" w:ascii="宋体" w:hAnsi="宋体" w:eastAsia="宋体" w:cs="宋体"/>
          <w:color w:val="auto"/>
          <w:sz w:val="28"/>
          <w:highlight w:val="none"/>
          <w:u w:val="single"/>
        </w:rPr>
        <w:t xml:space="preserve">　　　      </w:t>
      </w:r>
      <w:r>
        <w:rPr>
          <w:rFonts w:hint="eastAsia" w:ascii="宋体" w:hAnsi="宋体" w:eastAsia="宋体" w:cs="宋体"/>
          <w:b/>
          <w:color w:val="auto"/>
          <w:sz w:val="36"/>
          <w:highlight w:val="none"/>
          <w:u w:val="single"/>
        </w:rPr>
        <w:t>资格文件</w:t>
      </w:r>
      <w:r>
        <w:rPr>
          <w:rFonts w:hint="eastAsia" w:hAnsi="宋体" w:eastAsia="宋体" w:cs="宋体"/>
          <w:color w:val="auto"/>
          <w:sz w:val="28"/>
          <w:highlight w:val="none"/>
          <w:u w:val="single"/>
          <w:lang w:val="en-US" w:eastAsia="zh-CN"/>
        </w:rPr>
        <w:t xml:space="preserve">           </w:t>
      </w:r>
    </w:p>
    <w:p>
      <w:pPr>
        <w:pStyle w:val="14"/>
        <w:spacing w:before="120" w:after="120" w:line="480" w:lineRule="auto"/>
        <w:ind w:firstLine="560" w:firstLineChars="20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投标人: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szCs w:val="28"/>
          <w:highlight w:val="none"/>
        </w:rPr>
        <w:t>（盖单位公章）</w:t>
      </w:r>
    </w:p>
    <w:p>
      <w:pPr>
        <w:pStyle w:val="14"/>
        <w:spacing w:before="120" w:after="120" w:line="480" w:lineRule="auto"/>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（盖章）</w:t>
      </w:r>
    </w:p>
    <w:p>
      <w:pPr>
        <w:spacing w:before="120" w:after="120" w:line="480" w:lineRule="auto"/>
        <w:ind w:left="54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日期：_______年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 xml:space="preserve">月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日</w:t>
      </w:r>
    </w:p>
    <w:p>
      <w:pPr>
        <w:spacing w:before="120" w:after="120"/>
        <w:ind w:left="540"/>
        <w:rPr>
          <w:rFonts w:hint="eastAsia" w:ascii="宋体" w:hAnsi="宋体" w:eastAsia="宋体" w:cs="宋体"/>
          <w:color w:val="auto"/>
          <w:sz w:val="24"/>
          <w:highlight w:val="none"/>
        </w:rPr>
      </w:pPr>
    </w:p>
    <w:p>
      <w:pPr>
        <w:spacing w:before="120" w:after="120"/>
        <w:ind w:left="54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pPr>
        <w:spacing w:before="120" w:after="120"/>
        <w:ind w:left="540"/>
        <w:jc w:val="center"/>
        <w:rPr>
          <w:rFonts w:hint="eastAsia" w:ascii="宋体" w:hAnsi="宋体" w:eastAsia="宋体" w:cs="宋体"/>
          <w:b/>
          <w:color w:val="auto"/>
          <w:sz w:val="30"/>
          <w:highlight w:val="none"/>
        </w:rPr>
      </w:pPr>
    </w:p>
    <w:p>
      <w:pPr>
        <w:spacing w:before="120" w:after="120"/>
        <w:ind w:left="54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一、投标人基本情况表</w:t>
      </w:r>
    </w:p>
    <w:p>
      <w:pPr>
        <w:tabs>
          <w:tab w:val="left" w:pos="840"/>
          <w:tab w:val="left" w:pos="1600"/>
        </w:tabs>
        <w:snapToGrid w:val="0"/>
        <w:spacing w:line="560" w:lineRule="exact"/>
        <w:ind w:left="84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二</w:t>
      </w:r>
      <w:r>
        <w:rPr>
          <w:rFonts w:hint="eastAsia" w:ascii="宋体" w:hAnsi="宋体" w:eastAsia="宋体" w:cs="宋体"/>
          <w:color w:val="auto"/>
          <w:kern w:val="2"/>
          <w:sz w:val="24"/>
          <w:highlight w:val="none"/>
        </w:rPr>
        <w:t>、法定代表人资格证明书</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三、</w:t>
      </w:r>
      <w:r>
        <w:rPr>
          <w:rFonts w:hint="eastAsia" w:ascii="宋体" w:hAnsi="宋体" w:eastAsia="宋体" w:cs="宋体"/>
          <w:color w:val="auto"/>
          <w:sz w:val="24"/>
          <w:highlight w:val="none"/>
        </w:rPr>
        <w:t>授权委托书（如有时）</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、拟派出项目负责人简要情况表</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、拟派出项目技术负责人简要情况表</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、项目部施工管理人员到位承诺书</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、投标人基本账户信息</w:t>
      </w:r>
    </w:p>
    <w:p>
      <w:pPr>
        <w:tabs>
          <w:tab w:val="left" w:pos="840"/>
          <w:tab w:val="left" w:pos="1600"/>
        </w:tabs>
        <w:snapToGrid w:val="0"/>
        <w:spacing w:line="560" w:lineRule="exact"/>
        <w:ind w:left="8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八</w:t>
      </w:r>
      <w:r>
        <w:rPr>
          <w:rFonts w:hint="eastAsia" w:ascii="宋体" w:hAnsi="宋体" w:eastAsia="宋体" w:cs="宋体"/>
          <w:color w:val="auto"/>
          <w:sz w:val="24"/>
          <w:highlight w:val="none"/>
        </w:rPr>
        <w:t>、其他资料</w:t>
      </w:r>
    </w:p>
    <w:p>
      <w:pPr>
        <w:tabs>
          <w:tab w:val="left" w:pos="840"/>
          <w:tab w:val="left" w:pos="1600"/>
        </w:tabs>
        <w:snapToGrid w:val="0"/>
        <w:spacing w:line="560" w:lineRule="exact"/>
        <w:ind w:left="330"/>
        <w:rPr>
          <w:rFonts w:hint="eastAsia" w:ascii="宋体" w:hAnsi="宋体" w:eastAsia="宋体" w:cs="宋体"/>
          <w:color w:val="auto"/>
          <w:sz w:val="24"/>
          <w:highlight w:val="none"/>
        </w:rPr>
      </w:pPr>
    </w:p>
    <w:p>
      <w:pPr>
        <w:tabs>
          <w:tab w:val="left" w:pos="840"/>
          <w:tab w:val="left" w:pos="1600"/>
        </w:tabs>
        <w:snapToGrid w:val="0"/>
        <w:spacing w:line="560" w:lineRule="exact"/>
        <w:ind w:left="330"/>
        <w:rPr>
          <w:rFonts w:hint="eastAsia" w:ascii="宋体" w:hAnsi="宋体" w:eastAsia="宋体" w:cs="宋体"/>
          <w:color w:val="auto"/>
          <w:sz w:val="24"/>
          <w:highlight w:val="none"/>
        </w:rPr>
      </w:pPr>
    </w:p>
    <w:p>
      <w:pPr>
        <w:tabs>
          <w:tab w:val="left" w:pos="840"/>
          <w:tab w:val="left" w:pos="1600"/>
        </w:tabs>
        <w:snapToGrid w:val="0"/>
        <w:spacing w:line="560" w:lineRule="exact"/>
        <w:ind w:left="330"/>
        <w:jc w:val="center"/>
        <w:rPr>
          <w:rFonts w:hint="eastAsia" w:ascii="宋体" w:hAnsi="宋体" w:eastAsia="宋体" w:cs="宋体"/>
          <w:b/>
          <w:color w:val="auto"/>
          <w:sz w:val="30"/>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0"/>
          <w:highlight w:val="none"/>
        </w:rPr>
        <w:t>一、投标人基本情况表</w:t>
      </w:r>
    </w:p>
    <w:tbl>
      <w:tblPr>
        <w:tblStyle w:val="24"/>
        <w:tblW w:w="9328" w:type="dxa"/>
        <w:tblInd w:w="122" w:type="dxa"/>
        <w:tblLayout w:type="fixed"/>
        <w:tblCellMar>
          <w:top w:w="0" w:type="dxa"/>
          <w:left w:w="108" w:type="dxa"/>
          <w:bottom w:w="0" w:type="dxa"/>
          <w:right w:w="108" w:type="dxa"/>
        </w:tblCellMar>
      </w:tblPr>
      <w:tblGrid>
        <w:gridCol w:w="2219"/>
        <w:gridCol w:w="1000"/>
        <w:gridCol w:w="1100"/>
        <w:gridCol w:w="1264"/>
        <w:gridCol w:w="1236"/>
        <w:gridCol w:w="329"/>
        <w:gridCol w:w="680"/>
        <w:gridCol w:w="180"/>
        <w:gridCol w:w="1320"/>
      </w:tblGrid>
      <w:tr>
        <w:tblPrEx>
          <w:tblCellMar>
            <w:top w:w="0" w:type="dxa"/>
            <w:left w:w="108" w:type="dxa"/>
            <w:bottom w:w="0" w:type="dxa"/>
            <w:right w:w="108" w:type="dxa"/>
          </w:tblCellMar>
        </w:tblPrEx>
        <w:trPr>
          <w:trHeight w:val="540"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注册地址</w:t>
            </w:r>
          </w:p>
        </w:tc>
        <w:tc>
          <w:tcPr>
            <w:tcW w:w="3364" w:type="dxa"/>
            <w:gridSpan w:val="3"/>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邮政编码</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  话</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  真</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网  址</w:t>
            </w:r>
          </w:p>
        </w:tc>
        <w:tc>
          <w:tcPr>
            <w:tcW w:w="2509" w:type="dxa"/>
            <w:gridSpan w:val="4"/>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组织结构</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50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571"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技术负责人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成立时间</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5009"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员工总人数：</w:t>
            </w: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企业资质等级</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vMerge w:val="restart"/>
            <w:tcBorders>
              <w:top w:val="single" w:color="000000" w:sz="4" w:space="0"/>
              <w:left w:val="single" w:color="000000" w:sz="4" w:space="0"/>
              <w:bottom w:val="nil"/>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其中</w:t>
            </w: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项目负责人</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nil"/>
              <w:right w:val="single" w:color="000000" w:sz="4" w:space="0"/>
            </w:tcBorders>
            <w:noWrap w:val="0"/>
            <w:vAlign w:val="top"/>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高级职称人员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注册资金</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nil"/>
              <w:right w:val="single" w:color="000000" w:sz="4" w:space="0"/>
            </w:tcBorders>
            <w:noWrap w:val="0"/>
            <w:vAlign w:val="center"/>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开户银行</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nil"/>
              <w:right w:val="single" w:color="000000" w:sz="4" w:space="0"/>
            </w:tcBorders>
            <w:noWrap w:val="0"/>
            <w:vAlign w:val="top"/>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初级职称人员</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    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jc w:val="center"/>
              <w:rPr>
                <w:rFonts w:hint="eastAsia" w:ascii="宋体" w:hAnsi="宋体" w:eastAsia="宋体" w:cs="宋体"/>
                <w:color w:val="auto"/>
                <w:szCs w:val="24"/>
                <w:highlight w:val="none"/>
              </w:rPr>
            </w:pPr>
          </w:p>
        </w:tc>
        <w:tc>
          <w:tcPr>
            <w:tcW w:w="1264" w:type="dxa"/>
            <w:vMerge w:val="continue"/>
            <w:tcBorders>
              <w:top w:val="nil"/>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highlight w:val="none"/>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32"/>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技工</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top"/>
          </w:tcPr>
          <w:p>
            <w:pPr>
              <w:pStyle w:val="32"/>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1546" w:hRule="atLeast"/>
        </w:trPr>
        <w:tc>
          <w:tcPr>
            <w:tcW w:w="2219" w:type="dxa"/>
            <w:tcBorders>
              <w:top w:val="single" w:color="000000" w:sz="4" w:space="0"/>
              <w:left w:val="single" w:color="000000" w:sz="4" w:space="0"/>
              <w:bottom w:val="single" w:color="000000" w:sz="4" w:space="0"/>
              <w:right w:val="single" w:color="000000" w:sz="4" w:space="0"/>
            </w:tcBorders>
            <w:noWrap w:val="0"/>
            <w:vAlign w:val="center"/>
          </w:tcPr>
          <w:p>
            <w:pPr>
              <w:pStyle w:val="32"/>
              <w:jc w:val="both"/>
              <w:rPr>
                <w:rFonts w:hint="eastAsia" w:ascii="宋体" w:hAnsi="宋体" w:eastAsia="宋体" w:cs="宋体"/>
                <w:color w:val="auto"/>
                <w:szCs w:val="24"/>
                <w:highlight w:val="none"/>
              </w:rPr>
            </w:pPr>
            <w:r>
              <w:rPr>
                <w:rFonts w:hint="eastAsia" w:ascii="宋体" w:hAnsi="宋体" w:eastAsia="宋体" w:cs="宋体"/>
                <w:b/>
                <w:color w:val="auto"/>
                <w:sz w:val="21"/>
                <w:highlight w:val="none"/>
                <w:u w:val="double"/>
              </w:rPr>
              <w:t>是否存在招标文件</w:t>
            </w:r>
            <w:r>
              <w:rPr>
                <w:rFonts w:hint="eastAsia" w:ascii="宋体" w:hAnsi="宋体" w:eastAsia="宋体" w:cs="宋体"/>
                <w:b/>
                <w:color w:val="auto"/>
                <w:kern w:val="2"/>
                <w:sz w:val="21"/>
                <w:highlight w:val="none"/>
                <w:u w:val="double"/>
              </w:rPr>
              <w:t>第2章投标须知第4.3款</w:t>
            </w:r>
            <w:r>
              <w:rPr>
                <w:rFonts w:hint="eastAsia" w:ascii="宋体" w:hAnsi="宋体" w:eastAsia="宋体" w:cs="宋体"/>
                <w:b/>
                <w:color w:val="auto"/>
                <w:sz w:val="21"/>
                <w:highlight w:val="none"/>
                <w:u w:val="double"/>
              </w:rPr>
              <w:t>规定的任何一种情形（第13项除外）。</w:t>
            </w:r>
            <w:r>
              <w:rPr>
                <w:rFonts w:hint="eastAsia" w:ascii="宋体" w:hAnsi="宋体" w:eastAsia="宋体" w:cs="宋体"/>
                <w:b/>
                <w:bCs/>
                <w:color w:val="auto"/>
                <w:sz w:val="21"/>
                <w:highlight w:val="none"/>
                <w:u w:val="double"/>
              </w:rPr>
              <w:t>其中，投标人存在财产被司法机关接管或冻结的，应当如实填写具体情况，由评标委员会对是否会导致中标后合同无法履行作出判断。</w:t>
            </w:r>
          </w:p>
        </w:tc>
        <w:tc>
          <w:tcPr>
            <w:tcW w:w="7109" w:type="dxa"/>
            <w:gridSpan w:val="8"/>
            <w:tcBorders>
              <w:top w:val="single" w:color="000000" w:sz="4" w:space="0"/>
              <w:left w:val="single" w:color="000000" w:sz="4" w:space="0"/>
              <w:bottom w:val="single" w:color="000000" w:sz="4" w:space="0"/>
              <w:right w:val="single" w:color="000000" w:sz="4" w:space="0"/>
            </w:tcBorders>
            <w:noWrap w:val="0"/>
            <w:vAlign w:val="top"/>
          </w:tcPr>
          <w:p>
            <w:pPr>
              <w:pStyle w:val="32"/>
              <w:jc w:val="both"/>
              <w:rPr>
                <w:rFonts w:hint="eastAsia" w:ascii="宋体" w:hAnsi="宋体" w:eastAsia="宋体" w:cs="宋体"/>
                <w:color w:val="auto"/>
                <w:szCs w:val="24"/>
                <w:highlight w:val="none"/>
              </w:rPr>
            </w:pPr>
          </w:p>
        </w:tc>
      </w:tr>
    </w:tbl>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7"/>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tabs>
          <w:tab w:val="left" w:pos="1600"/>
        </w:tabs>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highlight w:val="none"/>
        </w:rPr>
        <w:t>注：</w:t>
      </w:r>
      <w:r>
        <w:rPr>
          <w:rFonts w:hint="eastAsia" w:ascii="宋体" w:hAnsi="宋体" w:eastAsia="宋体" w:cs="宋体"/>
          <w:b/>
          <w:color w:val="auto"/>
          <w:sz w:val="21"/>
          <w:szCs w:val="21"/>
          <w:highlight w:val="none"/>
        </w:rPr>
        <w:t xml:space="preserve">1. </w:t>
      </w:r>
      <w:r>
        <w:rPr>
          <w:rFonts w:hint="eastAsia" w:ascii="宋体" w:hAnsi="宋体" w:eastAsia="宋体" w:cs="宋体"/>
          <w:b/>
          <w:color w:val="auto"/>
          <w:sz w:val="21"/>
          <w:szCs w:val="21"/>
          <w:highlight w:val="none"/>
          <w:u w:val="double"/>
        </w:rPr>
        <w:t>独立投标人或联合体投标的联合体各方均须填写此表，并加盖单位公章</w:t>
      </w:r>
      <w:r>
        <w:rPr>
          <w:rFonts w:hint="eastAsia" w:ascii="宋体" w:hAnsi="宋体" w:eastAsia="宋体" w:cs="宋体"/>
          <w:b/>
          <w:color w:val="auto"/>
          <w:sz w:val="21"/>
          <w:szCs w:val="21"/>
          <w:highlight w:val="none"/>
        </w:rPr>
        <w:t>。</w:t>
      </w:r>
    </w:p>
    <w:p>
      <w:pPr>
        <w:numPr>
          <w:ilvl w:val="0"/>
          <w:numId w:val="21"/>
        </w:numPr>
        <w:tabs>
          <w:tab w:val="left" w:pos="1600"/>
        </w:tabs>
        <w:snapToGrid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double"/>
        </w:rPr>
        <w:t>独立投标人或联合体投标的联合体各方均须附上营业执照、资质证书和施工企业安全生产许可证的扫描件，并加盖单位公章</w:t>
      </w:r>
      <w:r>
        <w:rPr>
          <w:rFonts w:hint="eastAsia" w:ascii="宋体" w:hAnsi="宋体" w:eastAsia="宋体" w:cs="宋体"/>
          <w:b/>
          <w:color w:val="auto"/>
          <w:sz w:val="21"/>
          <w:szCs w:val="21"/>
          <w:highlight w:val="none"/>
        </w:rPr>
        <w:t>。</w:t>
      </w:r>
    </w:p>
    <w:p>
      <w:pPr>
        <w:numPr>
          <w:ilvl w:val="0"/>
          <w:numId w:val="21"/>
        </w:numPr>
        <w:tabs>
          <w:tab w:val="left" w:pos="1600"/>
        </w:tabs>
        <w:snapToGrid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double"/>
        </w:rPr>
        <w:t>上述各类证书发生变更的，应办理完变更手续方可参加投标，并以发证机关核准的变更为准；否则评标委员会应以视为证书无效进行评定</w:t>
      </w:r>
      <w:r>
        <w:rPr>
          <w:rFonts w:hint="eastAsia" w:ascii="宋体" w:hAnsi="宋体" w:eastAsia="宋体" w:cs="宋体"/>
          <w:b/>
          <w:color w:val="auto"/>
          <w:sz w:val="21"/>
          <w:szCs w:val="21"/>
          <w:highlight w:val="none"/>
        </w:rPr>
        <w:t>。</w:t>
      </w:r>
    </w:p>
    <w:p>
      <w:pPr>
        <w:numPr>
          <w:ilvl w:val="0"/>
          <w:numId w:val="21"/>
        </w:numPr>
        <w:tabs>
          <w:tab w:val="left" w:pos="1600"/>
        </w:tabs>
        <w:snapToGrid w:val="0"/>
        <w:spacing w:line="400" w:lineRule="exact"/>
        <w:ind w:firstLine="420" w:firstLineChars="200"/>
        <w:rPr>
          <w:rFonts w:hint="eastAsia" w:ascii="宋体" w:hAnsi="宋体" w:eastAsia="宋体" w:cs="宋体"/>
          <w:b/>
          <w:color w:val="auto"/>
          <w:sz w:val="21"/>
          <w:highlight w:val="none"/>
        </w:rPr>
      </w:pPr>
      <w:r>
        <w:rPr>
          <w:rFonts w:hint="eastAsia" w:ascii="宋体" w:hAnsi="宋体" w:eastAsia="宋体" w:cs="宋体"/>
          <w:b/>
          <w:color w:val="auto"/>
          <w:sz w:val="21"/>
          <w:szCs w:val="21"/>
          <w:highlight w:val="none"/>
          <w:u w:val="double"/>
        </w:rPr>
        <w:t>未如实填写“是否存在招标文件第2章投标须知第4.3款规定的任何一种情形（第13项除外）”的，按弄虚作假处理。</w:t>
      </w:r>
    </w:p>
    <w:p>
      <w:pPr>
        <w:tabs>
          <w:tab w:val="left" w:pos="1600"/>
        </w:tabs>
        <w:snapToGrid w:val="0"/>
        <w:spacing w:line="560" w:lineRule="exact"/>
        <w:ind w:left="840"/>
        <w:rPr>
          <w:rFonts w:hint="eastAsia" w:ascii="宋体" w:hAnsi="宋体" w:eastAsia="宋体" w:cs="宋体"/>
          <w:b/>
          <w:color w:val="auto"/>
          <w:kern w:val="2"/>
          <w:sz w:val="30"/>
          <w:highlight w:val="none"/>
        </w:rPr>
      </w:pPr>
    </w:p>
    <w:p>
      <w:pPr>
        <w:snapToGrid w:val="0"/>
        <w:spacing w:before="312" w:beforeLines="100" w:line="440" w:lineRule="atLeast"/>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eastAsia="zh-CN"/>
        </w:rPr>
        <w:t>二</w:t>
      </w:r>
      <w:r>
        <w:rPr>
          <w:rFonts w:hint="eastAsia" w:ascii="宋体" w:hAnsi="宋体" w:eastAsia="宋体" w:cs="宋体"/>
          <w:b/>
          <w:color w:val="auto"/>
          <w:kern w:val="2"/>
          <w:sz w:val="30"/>
          <w:szCs w:val="30"/>
          <w:highlight w:val="none"/>
        </w:rPr>
        <w:t>、法定代表人资格证明书</w:t>
      </w:r>
    </w:p>
    <w:p>
      <w:pPr>
        <w:snapToGrid w:val="0"/>
        <w:spacing w:before="312" w:beforeLines="100" w:line="440" w:lineRule="atLeast"/>
        <w:jc w:val="center"/>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法定代表人资格证明书</w:t>
      </w:r>
    </w:p>
    <w:p>
      <w:pPr>
        <w:spacing w:line="480" w:lineRule="auto"/>
        <w:ind w:left="546" w:leftChars="260"/>
        <w:rPr>
          <w:rFonts w:hint="eastAsia" w:ascii="宋体" w:hAnsi="宋体" w:eastAsia="宋体" w:cs="宋体"/>
          <w:color w:val="auto"/>
          <w:kern w:val="2"/>
          <w:sz w:val="26"/>
          <w:highlight w:val="none"/>
        </w:rPr>
      </w:pPr>
    </w:p>
    <w:p>
      <w:pPr>
        <w:spacing w:line="360" w:lineRule="auto"/>
        <w:ind w:left="546" w:leftChars="2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投标人名称：</w:t>
      </w:r>
      <w:r>
        <w:rPr>
          <w:rFonts w:hint="eastAsia" w:ascii="宋体" w:hAnsi="宋体" w:eastAsia="宋体" w:cs="宋体"/>
          <w:color w:val="auto"/>
          <w:kern w:val="2"/>
          <w:sz w:val="24"/>
          <w:szCs w:val="24"/>
          <w:highlight w:val="none"/>
          <w:u w:val="single"/>
        </w:rPr>
        <w:t xml:space="preserve">                                                       </w:t>
      </w:r>
    </w:p>
    <w:p>
      <w:pPr>
        <w:spacing w:line="360" w:lineRule="auto"/>
        <w:ind w:left="546" w:leftChars="2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r>
        <w:rPr>
          <w:rFonts w:hint="eastAsia" w:ascii="宋体" w:hAnsi="宋体" w:eastAsia="宋体" w:cs="宋体"/>
          <w:color w:val="auto"/>
          <w:kern w:val="2"/>
          <w:sz w:val="24"/>
          <w:szCs w:val="24"/>
          <w:highlight w:val="none"/>
          <w:u w:val="single"/>
        </w:rPr>
        <w:t xml:space="preserve">                                                             </w:t>
      </w:r>
    </w:p>
    <w:p>
      <w:pPr>
        <w:spacing w:line="360" w:lineRule="auto"/>
        <w:ind w:left="546" w:leftChars="26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姓名：</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性别：</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身份证号码：</w:t>
      </w:r>
      <w:r>
        <w:rPr>
          <w:rFonts w:hint="eastAsia" w:ascii="宋体" w:hAnsi="宋体" w:eastAsia="宋体" w:cs="宋体"/>
          <w:color w:val="auto"/>
          <w:kern w:val="2"/>
          <w:sz w:val="24"/>
          <w:szCs w:val="24"/>
          <w:highlight w:val="none"/>
          <w:u w:val="single"/>
        </w:rPr>
        <w:t xml:space="preserve">                    </w:t>
      </w:r>
    </w:p>
    <w:p>
      <w:pPr>
        <w:spacing w:line="360" w:lineRule="auto"/>
        <w:ind w:left="546" w:leftChars="26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职务：</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手机号码：</w:t>
      </w:r>
      <w:r>
        <w:rPr>
          <w:rFonts w:hint="eastAsia" w:ascii="宋体" w:hAnsi="宋体" w:eastAsia="宋体" w:cs="宋体"/>
          <w:color w:val="auto"/>
          <w:kern w:val="2"/>
          <w:sz w:val="24"/>
          <w:szCs w:val="24"/>
          <w:highlight w:val="none"/>
          <w:u w:val="single"/>
        </w:rPr>
        <w:t xml:space="preserve">               </w:t>
      </w:r>
    </w:p>
    <w:p>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系</w:t>
      </w:r>
      <w:r>
        <w:rPr>
          <w:rFonts w:hint="eastAsia" w:ascii="宋体" w:hAnsi="宋体" w:eastAsia="宋体" w:cs="宋体"/>
          <w:color w:val="auto"/>
          <w:kern w:val="2"/>
          <w:sz w:val="24"/>
          <w:szCs w:val="24"/>
          <w:highlight w:val="none"/>
          <w:u w:val="single"/>
        </w:rPr>
        <w:t xml:space="preserve">                               （投标人名称）</w:t>
      </w:r>
      <w:r>
        <w:rPr>
          <w:rFonts w:hint="eastAsia" w:ascii="宋体" w:hAnsi="宋体" w:eastAsia="宋体" w:cs="宋体"/>
          <w:color w:val="auto"/>
          <w:kern w:val="2"/>
          <w:sz w:val="24"/>
          <w:szCs w:val="24"/>
          <w:highlight w:val="none"/>
        </w:rPr>
        <w:t>的法定代表人。</w:t>
      </w:r>
    </w:p>
    <w:p>
      <w:pPr>
        <w:spacing w:line="360" w:lineRule="auto"/>
        <w:ind w:firstLine="480" w:firstLineChars="200"/>
        <w:rPr>
          <w:rFonts w:hint="eastAsia" w:ascii="宋体" w:hAnsi="宋体" w:eastAsia="宋体" w:cs="宋体"/>
          <w:color w:val="auto"/>
          <w:kern w:val="2"/>
          <w:sz w:val="24"/>
          <w:szCs w:val="24"/>
          <w:highlight w:val="none"/>
        </w:rPr>
      </w:pPr>
    </w:p>
    <w:p>
      <w:pPr>
        <w:spacing w:line="360" w:lineRule="auto"/>
        <w:ind w:firstLine="960" w:firstLineChars="4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7"/>
        <w:spacing w:line="360" w:lineRule="auto"/>
        <w:ind w:firstLine="0"/>
        <w:rPr>
          <w:rFonts w:hint="eastAsia" w:ascii="宋体" w:hAnsi="宋体" w:eastAsia="宋体" w:cs="宋体"/>
          <w:color w:val="auto"/>
          <w:sz w:val="26"/>
          <w:highlight w:val="none"/>
        </w:rPr>
      </w:pPr>
    </w:p>
    <w:p>
      <w:pPr>
        <w:pStyle w:val="7"/>
        <w:spacing w:line="440" w:lineRule="exact"/>
        <w:ind w:firstLine="0"/>
        <w:jc w:val="center"/>
        <w:rPr>
          <w:rFonts w:hint="eastAsia" w:ascii="宋体" w:hAnsi="宋体" w:eastAsia="宋体" w:cs="宋体"/>
          <w:color w:val="auto"/>
          <w:sz w:val="26"/>
          <w:highlight w:val="none"/>
        </w:rPr>
      </w:pPr>
    </w:p>
    <w:p>
      <w:pPr>
        <w:tabs>
          <w:tab w:val="left" w:pos="1600"/>
        </w:tabs>
        <w:snapToGrid w:val="0"/>
        <w:spacing w:line="560" w:lineRule="exact"/>
        <w:ind w:left="840"/>
        <w:rPr>
          <w:rFonts w:hint="eastAsia" w:ascii="宋体" w:hAnsi="宋体" w:eastAsia="宋体" w:cs="宋体"/>
          <w:color w:val="auto"/>
          <w:sz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26"/>
          <w:highlight w:val="none"/>
        </w:rPr>
        <w:t xml:space="preserve"> </w:t>
      </w:r>
    </w:p>
    <w:p>
      <w:pPr>
        <w:pStyle w:val="7"/>
        <w:spacing w:line="440" w:lineRule="exact"/>
        <w:ind w:firstLine="0"/>
        <w:jc w:val="center"/>
        <w:rPr>
          <w:rStyle w:val="36"/>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lang w:eastAsia="zh-CN"/>
        </w:rPr>
        <w:t>三</w:t>
      </w:r>
      <w:r>
        <w:rPr>
          <w:rFonts w:hint="eastAsia" w:ascii="宋体" w:hAnsi="宋体" w:eastAsia="宋体" w:cs="宋体"/>
          <w:b/>
          <w:color w:val="auto"/>
          <w:sz w:val="30"/>
          <w:szCs w:val="30"/>
          <w:highlight w:val="none"/>
        </w:rPr>
        <w:t>、授权委托书</w:t>
      </w:r>
    </w:p>
    <w:p>
      <w:pPr>
        <w:pStyle w:val="7"/>
        <w:spacing w:line="440" w:lineRule="exact"/>
        <w:ind w:firstLine="0"/>
        <w:jc w:val="center"/>
        <w:rPr>
          <w:rFonts w:hint="eastAsia" w:ascii="宋体" w:hAnsi="宋体" w:eastAsia="宋体" w:cs="宋体"/>
          <w:color w:val="auto"/>
          <w:sz w:val="26"/>
          <w:highlight w:val="none"/>
        </w:rPr>
      </w:pPr>
    </w:p>
    <w:p>
      <w:pPr>
        <w:pStyle w:val="7"/>
        <w:spacing w:line="480" w:lineRule="exact"/>
        <w:ind w:firstLine="50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为我方代理人。代理人根据授权，以我方名义签署、澄清、说明、补正、递交、撤回、撤销</w:t>
      </w:r>
      <w:r>
        <w:rPr>
          <w:rFonts w:hint="eastAsia" w:ascii="宋体" w:hAnsi="宋体" w:eastAsia="宋体" w:cs="宋体"/>
          <w:color w:val="auto"/>
          <w:sz w:val="24"/>
          <w:szCs w:val="24"/>
          <w:highlight w:val="none"/>
          <w:u w:val="single"/>
        </w:rPr>
        <w:t xml:space="preserve">                    （项目名称及标段） </w:t>
      </w:r>
      <w:r>
        <w:rPr>
          <w:rFonts w:hint="eastAsia" w:ascii="宋体" w:hAnsi="宋体" w:eastAsia="宋体" w:cs="宋体"/>
          <w:color w:val="auto"/>
          <w:sz w:val="24"/>
          <w:szCs w:val="24"/>
          <w:highlight w:val="none"/>
        </w:rPr>
        <w:t>施工投标文件、递交招标文件要求的有关书面证明材料、签订合同和处理有关事宜，其法律后果由我方承担</w:t>
      </w:r>
      <w:r>
        <w:rPr>
          <w:rFonts w:hint="eastAsia" w:ascii="宋体" w:hAnsi="宋体" w:eastAsia="宋体" w:cs="宋体"/>
          <w:color w:val="auto"/>
          <w:sz w:val="24"/>
          <w:highlight w:val="none"/>
        </w:rPr>
        <w:t>。</w:t>
      </w:r>
    </w:p>
    <w:p>
      <w:pPr>
        <w:pStyle w:val="7"/>
        <w:spacing w:line="480" w:lineRule="exact"/>
        <w:ind w:firstLine="508"/>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pStyle w:val="7"/>
        <w:spacing w:line="480" w:lineRule="exact"/>
        <w:ind w:firstLine="508"/>
        <w:jc w:val="left"/>
        <w:rPr>
          <w:rFonts w:hint="eastAsia" w:ascii="宋体" w:hAnsi="宋体" w:eastAsia="宋体" w:cs="宋体"/>
          <w:color w:val="auto"/>
          <w:sz w:val="24"/>
          <w:highlight w:val="none"/>
        </w:rPr>
      </w:pPr>
    </w:p>
    <w:p>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手机号码：</w:t>
      </w:r>
      <w:r>
        <w:rPr>
          <w:rFonts w:hint="eastAsia" w:ascii="宋体" w:hAnsi="宋体" w:eastAsia="宋体" w:cs="宋体"/>
          <w:color w:val="auto"/>
          <w:sz w:val="24"/>
          <w:highlight w:val="none"/>
          <w:u w:val="single"/>
        </w:rPr>
        <w:t xml:space="preserve">         </w:t>
      </w:r>
    </w:p>
    <w:p>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      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pStyle w:val="7"/>
        <w:spacing w:line="480" w:lineRule="exact"/>
        <w:ind w:firstLine="480" w:firstLineChars="200"/>
        <w:rPr>
          <w:rFonts w:hint="eastAsia" w:ascii="宋体" w:hAnsi="宋体" w:eastAsia="宋体" w:cs="宋体"/>
          <w:color w:val="auto"/>
          <w:sz w:val="24"/>
          <w:highlight w:val="none"/>
        </w:rPr>
      </w:pPr>
    </w:p>
    <w:p>
      <w:pPr>
        <w:pStyle w:val="7"/>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附：委托代理人身份证扫描件</w:t>
      </w:r>
    </w:p>
    <w:p>
      <w:pPr>
        <w:pStyle w:val="7"/>
        <w:spacing w:line="480" w:lineRule="exact"/>
        <w:ind w:firstLine="480" w:firstLineChars="200"/>
        <w:rPr>
          <w:rFonts w:hint="eastAsia" w:ascii="宋体" w:hAnsi="宋体" w:eastAsia="宋体" w:cs="宋体"/>
          <w:color w:val="auto"/>
          <w:sz w:val="24"/>
          <w:highlight w:val="none"/>
        </w:rPr>
      </w:pPr>
    </w:p>
    <w:p>
      <w:pPr>
        <w:pStyle w:val="7"/>
        <w:spacing w:line="480" w:lineRule="exact"/>
        <w:ind w:firstLine="480" w:firstLineChars="200"/>
        <w:rPr>
          <w:rFonts w:hint="eastAsia" w:ascii="宋体" w:hAnsi="宋体" w:eastAsia="宋体" w:cs="宋体"/>
          <w:color w:val="auto"/>
          <w:sz w:val="24"/>
          <w:highlight w:val="none"/>
          <w:u w:val="single"/>
        </w:rPr>
      </w:pPr>
    </w:p>
    <w:p>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6"/>
          <w:highlight w:val="none"/>
        </w:rPr>
        <w:t xml:space="preserve">                          </w:t>
      </w:r>
      <w:r>
        <w:rPr>
          <w:rFonts w:hint="eastAsia" w:ascii="宋体" w:hAnsi="宋体" w:eastAsia="宋体" w:cs="宋体"/>
          <w:color w:val="auto"/>
          <w:sz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（盖章或签字）</w:t>
      </w:r>
    </w:p>
    <w:p>
      <w:pPr>
        <w:pStyle w:val="7"/>
        <w:spacing w:line="480" w:lineRule="exact"/>
        <w:ind w:firstLine="0"/>
        <w:rPr>
          <w:rFonts w:hint="eastAsia" w:ascii="宋体" w:hAnsi="宋体" w:eastAsia="宋体" w:cs="宋体"/>
          <w:color w:val="auto"/>
          <w:sz w:val="24"/>
          <w:highlight w:val="none"/>
        </w:rPr>
      </w:pPr>
    </w:p>
    <w:p>
      <w:pPr>
        <w:pStyle w:val="7"/>
        <w:spacing w:line="48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7"/>
        <w:spacing w:line="480" w:lineRule="exact"/>
        <w:ind w:firstLine="0"/>
        <w:rPr>
          <w:rFonts w:hint="eastAsia" w:ascii="宋体" w:hAnsi="宋体" w:eastAsia="宋体" w:cs="宋体"/>
          <w:color w:val="auto"/>
          <w:sz w:val="24"/>
          <w:highlight w:val="none"/>
        </w:rPr>
      </w:pPr>
    </w:p>
    <w:p>
      <w:pPr>
        <w:pStyle w:val="7"/>
        <w:spacing w:line="480" w:lineRule="exact"/>
        <w:ind w:firstLine="0"/>
        <w:rPr>
          <w:rFonts w:hint="eastAsia" w:ascii="宋体" w:hAnsi="宋体" w:eastAsia="宋体" w:cs="宋体"/>
          <w:color w:val="auto"/>
          <w:sz w:val="24"/>
          <w:highlight w:val="none"/>
        </w:rPr>
      </w:pPr>
    </w:p>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u w:val="double"/>
        </w:rPr>
        <w:t>委托代理人（签字）是指本委托书由委托代理人签字后，再进行扫描并上传</w:t>
      </w:r>
      <w:r>
        <w:rPr>
          <w:rFonts w:hint="eastAsia" w:ascii="宋体" w:hAnsi="宋体" w:eastAsia="宋体" w:cs="宋体"/>
          <w:b/>
          <w:color w:val="auto"/>
          <w:sz w:val="21"/>
          <w:szCs w:val="21"/>
          <w:highlight w:val="none"/>
        </w:rPr>
        <w:t>。</w:t>
      </w:r>
    </w:p>
    <w:p>
      <w:pPr>
        <w:pStyle w:val="7"/>
        <w:spacing w:line="480" w:lineRule="exact"/>
        <w:ind w:firstLine="0"/>
        <w:rPr>
          <w:rFonts w:hint="eastAsia" w:ascii="宋体" w:hAnsi="宋体" w:eastAsia="宋体" w:cs="宋体"/>
          <w:color w:val="auto"/>
          <w:sz w:val="24"/>
          <w:highlight w:val="none"/>
        </w:rPr>
      </w:pPr>
    </w:p>
    <w:p>
      <w:pPr>
        <w:pStyle w:val="7"/>
        <w:spacing w:line="480" w:lineRule="exact"/>
        <w:ind w:firstLine="0"/>
        <w:rPr>
          <w:rFonts w:hint="eastAsia" w:ascii="宋体" w:hAnsi="宋体" w:eastAsia="宋体" w:cs="宋体"/>
          <w:color w:val="auto"/>
          <w:sz w:val="24"/>
          <w:highlight w:val="none"/>
        </w:rPr>
      </w:pPr>
    </w:p>
    <w:p>
      <w:pPr>
        <w:pStyle w:val="7"/>
        <w:spacing w:line="480" w:lineRule="exact"/>
        <w:ind w:firstLine="0"/>
        <w:rPr>
          <w:rFonts w:hint="eastAsia" w:ascii="宋体" w:hAnsi="宋体" w:eastAsia="宋体" w:cs="宋体"/>
          <w:color w:val="auto"/>
          <w:sz w:val="24"/>
          <w:highlight w:val="none"/>
        </w:rPr>
      </w:pPr>
    </w:p>
    <w:p>
      <w:pPr>
        <w:tabs>
          <w:tab w:val="left" w:pos="1600"/>
        </w:tabs>
        <w:snapToGrid w:val="0"/>
        <w:spacing w:line="560" w:lineRule="exact"/>
        <w:ind w:left="840"/>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eastAsia="zh-CN"/>
        </w:rPr>
        <w:t>四</w:t>
      </w:r>
      <w:r>
        <w:rPr>
          <w:rFonts w:hint="eastAsia" w:ascii="宋体" w:hAnsi="宋体" w:eastAsia="宋体" w:cs="宋体"/>
          <w:b/>
          <w:color w:val="auto"/>
          <w:sz w:val="30"/>
          <w:szCs w:val="30"/>
          <w:highlight w:val="none"/>
        </w:rPr>
        <w:t>、拟派出项目负责人简要情况表</w:t>
      </w:r>
    </w:p>
    <w:tbl>
      <w:tblPr>
        <w:tblStyle w:val="24"/>
        <w:tblW w:w="0" w:type="auto"/>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13"/>
        <w:gridCol w:w="1787"/>
        <w:gridCol w:w="899"/>
        <w:gridCol w:w="1705"/>
        <w:gridCol w:w="103"/>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913" w:type="dxa"/>
            <w:noWrap w:val="0"/>
            <w:vAlign w:val="center"/>
          </w:tcPr>
          <w:p>
            <w:pPr>
              <w:jc w:val="center"/>
              <w:rPr>
                <w:rFonts w:hint="eastAsia" w:ascii="宋体" w:hAnsi="宋体" w:eastAsia="宋体" w:cs="宋体"/>
                <w:color w:val="auto"/>
                <w:sz w:val="24"/>
                <w:szCs w:val="24"/>
                <w:highlight w:val="none"/>
              </w:rPr>
            </w:pPr>
          </w:p>
        </w:tc>
        <w:tc>
          <w:tcPr>
            <w:tcW w:w="178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4736" w:type="dxa"/>
            <w:gridSpan w:val="4"/>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913" w:type="dxa"/>
            <w:noWrap w:val="0"/>
            <w:vAlign w:val="center"/>
          </w:tcPr>
          <w:p>
            <w:pPr>
              <w:jc w:val="center"/>
              <w:rPr>
                <w:rFonts w:hint="eastAsia" w:ascii="宋体" w:hAnsi="宋体" w:eastAsia="宋体" w:cs="宋体"/>
                <w:color w:val="auto"/>
                <w:sz w:val="24"/>
                <w:szCs w:val="24"/>
                <w:highlight w:val="none"/>
              </w:rPr>
            </w:pPr>
          </w:p>
        </w:tc>
        <w:tc>
          <w:tcPr>
            <w:tcW w:w="178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职称证书编号</w:t>
            </w:r>
          </w:p>
        </w:tc>
        <w:tc>
          <w:tcPr>
            <w:tcW w:w="899" w:type="dxa"/>
            <w:noWrap w:val="0"/>
            <w:vAlign w:val="center"/>
          </w:tcPr>
          <w:p>
            <w:pPr>
              <w:jc w:val="center"/>
              <w:rPr>
                <w:rFonts w:hint="eastAsia" w:ascii="宋体" w:hAnsi="宋体" w:eastAsia="宋体" w:cs="宋体"/>
                <w:color w:val="auto"/>
                <w:sz w:val="24"/>
                <w:szCs w:val="24"/>
                <w:highlight w:val="none"/>
              </w:rPr>
            </w:pPr>
          </w:p>
        </w:tc>
        <w:tc>
          <w:tcPr>
            <w:tcW w:w="1808"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029"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2"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注册建造师执业资格等级</w:t>
            </w:r>
          </w:p>
        </w:tc>
        <w:tc>
          <w:tcPr>
            <w:tcW w:w="89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级</w:t>
            </w:r>
          </w:p>
        </w:tc>
        <w:tc>
          <w:tcPr>
            <w:tcW w:w="1808"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建造师专业</w:t>
            </w:r>
          </w:p>
        </w:tc>
        <w:tc>
          <w:tcPr>
            <w:tcW w:w="2029"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912" w:type="dxa"/>
            <w:gridSpan w:val="3"/>
            <w:noWrap w:val="0"/>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p>
        </w:tc>
        <w:tc>
          <w:tcPr>
            <w:tcW w:w="899" w:type="dxa"/>
            <w:noWrap w:val="0"/>
            <w:vAlign w:val="center"/>
          </w:tcPr>
          <w:p>
            <w:pPr>
              <w:jc w:val="center"/>
              <w:rPr>
                <w:rFonts w:hint="eastAsia" w:ascii="宋体" w:hAnsi="宋体" w:eastAsia="宋体" w:cs="宋体"/>
                <w:color w:val="auto"/>
                <w:sz w:val="24"/>
                <w:szCs w:val="24"/>
                <w:highlight w:val="none"/>
              </w:rPr>
            </w:pPr>
          </w:p>
        </w:tc>
        <w:tc>
          <w:tcPr>
            <w:tcW w:w="1808"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w:t>
            </w:r>
          </w:p>
        </w:tc>
        <w:tc>
          <w:tcPr>
            <w:tcW w:w="2029"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12"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p>
        </w:tc>
        <w:tc>
          <w:tcPr>
            <w:tcW w:w="899"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808" w:type="dxa"/>
            <w:gridSpan w:val="2"/>
            <w:tcBorders>
              <w:left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最高学历</w:t>
            </w:r>
          </w:p>
        </w:tc>
        <w:tc>
          <w:tcPr>
            <w:tcW w:w="2029"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1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7436" w:type="dxa"/>
            <w:gridSpan w:val="6"/>
            <w:noWrap w:val="0"/>
            <w:vAlign w:val="center"/>
          </w:tcPr>
          <w:p>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8" w:type="dxa"/>
            <w:gridSpan w:val="7"/>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99"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参加过的类似项目名称</w:t>
            </w:r>
          </w:p>
        </w:tc>
        <w:tc>
          <w:tcPr>
            <w:tcW w:w="170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工程概况说明</w:t>
            </w:r>
          </w:p>
        </w:tc>
        <w:tc>
          <w:tcPr>
            <w:tcW w:w="2132"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2" w:type="dxa"/>
            <w:noWrap w:val="0"/>
            <w:vAlign w:val="center"/>
          </w:tcPr>
          <w:p>
            <w:pPr>
              <w:jc w:val="center"/>
              <w:rPr>
                <w:rFonts w:hint="eastAsia" w:ascii="宋体" w:hAnsi="宋体" w:eastAsia="宋体" w:cs="宋体"/>
                <w:color w:val="auto"/>
                <w:sz w:val="24"/>
                <w:szCs w:val="24"/>
                <w:highlight w:val="none"/>
              </w:rPr>
            </w:pPr>
          </w:p>
        </w:tc>
        <w:tc>
          <w:tcPr>
            <w:tcW w:w="3599" w:type="dxa"/>
            <w:gridSpan w:val="3"/>
            <w:noWrap w:val="0"/>
            <w:vAlign w:val="center"/>
          </w:tcPr>
          <w:p>
            <w:pPr>
              <w:jc w:val="center"/>
              <w:rPr>
                <w:rFonts w:hint="eastAsia" w:ascii="宋体" w:hAnsi="宋体" w:eastAsia="宋体" w:cs="宋体"/>
                <w:color w:val="auto"/>
                <w:sz w:val="24"/>
                <w:szCs w:val="24"/>
                <w:highlight w:val="none"/>
              </w:rPr>
            </w:pPr>
          </w:p>
        </w:tc>
        <w:tc>
          <w:tcPr>
            <w:tcW w:w="1705" w:type="dxa"/>
            <w:noWrap w:val="0"/>
            <w:vAlign w:val="center"/>
          </w:tcPr>
          <w:p>
            <w:pPr>
              <w:jc w:val="center"/>
              <w:rPr>
                <w:rFonts w:hint="eastAsia" w:ascii="宋体" w:hAnsi="宋体" w:eastAsia="宋体" w:cs="宋体"/>
                <w:color w:val="auto"/>
                <w:sz w:val="24"/>
                <w:szCs w:val="24"/>
                <w:highlight w:val="none"/>
              </w:rPr>
            </w:pPr>
          </w:p>
        </w:tc>
        <w:tc>
          <w:tcPr>
            <w:tcW w:w="2132" w:type="dxa"/>
            <w:gridSpan w:val="2"/>
            <w:noWrap w:val="0"/>
            <w:vAlign w:val="center"/>
          </w:tcPr>
          <w:p>
            <w:pPr>
              <w:jc w:val="center"/>
              <w:rPr>
                <w:rFonts w:hint="eastAsia" w:ascii="宋体" w:hAnsi="宋体" w:eastAsia="宋体" w:cs="宋体"/>
                <w:color w:val="auto"/>
                <w:sz w:val="24"/>
                <w:szCs w:val="24"/>
                <w:highlight w:val="none"/>
              </w:rPr>
            </w:pPr>
          </w:p>
        </w:tc>
      </w:tr>
    </w:tbl>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7"/>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rPr>
          <w:rFonts w:hint="eastAsia" w:ascii="宋体" w:hAnsi="宋体" w:eastAsia="宋体" w:cs="宋体"/>
          <w:color w:val="auto"/>
          <w:sz w:val="24"/>
          <w:szCs w:val="24"/>
          <w:highlight w:val="none"/>
        </w:rPr>
      </w:pPr>
    </w:p>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注：1、</w:t>
      </w:r>
      <w:r>
        <w:rPr>
          <w:rFonts w:hint="eastAsia" w:ascii="宋体" w:hAnsi="宋体" w:eastAsia="宋体" w:cs="宋体"/>
          <w:b/>
          <w:color w:val="auto"/>
          <w:sz w:val="21"/>
          <w:szCs w:val="21"/>
          <w:highlight w:val="none"/>
          <w:u w:val="double"/>
        </w:rPr>
        <w:t>项目负责人须由独立投标人或联合体牵头人派出</w:t>
      </w:r>
      <w:r>
        <w:rPr>
          <w:rFonts w:hint="eastAsia" w:ascii="宋体" w:hAnsi="宋体" w:eastAsia="宋体" w:cs="宋体"/>
          <w:b/>
          <w:color w:val="auto"/>
          <w:sz w:val="21"/>
          <w:szCs w:val="21"/>
          <w:highlight w:val="none"/>
        </w:rPr>
        <w:t>。</w:t>
      </w:r>
    </w:p>
    <w:p>
      <w:pPr>
        <w:pStyle w:val="7"/>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double"/>
        </w:rPr>
        <w:t>2、项目负责人的相关证明材料按照第3章“评标办法和标准数据表”的要求提供。</w:t>
      </w:r>
    </w:p>
    <w:p>
      <w:pPr>
        <w:tabs>
          <w:tab w:val="left" w:pos="1600"/>
        </w:tabs>
        <w:snapToGrid w:val="0"/>
        <w:spacing w:line="560" w:lineRule="exact"/>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pPr>
        <w:tabs>
          <w:tab w:val="left" w:pos="0"/>
          <w:tab w:val="left" w:pos="567"/>
          <w:tab w:val="left" w:pos="993"/>
          <w:tab w:val="left" w:pos="1134"/>
        </w:tabs>
        <w:snapToGrid w:val="0"/>
        <w:spacing w:before="156" w:beforeLines="50" w:line="30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lang w:eastAsia="zh-CN"/>
        </w:rPr>
        <w:t>五</w:t>
      </w:r>
      <w:r>
        <w:rPr>
          <w:rFonts w:hint="eastAsia" w:ascii="宋体" w:hAnsi="宋体" w:eastAsia="宋体" w:cs="宋体"/>
          <w:b/>
          <w:color w:val="auto"/>
          <w:sz w:val="30"/>
          <w:highlight w:val="none"/>
        </w:rPr>
        <w:t>、拟派出项目技术负责人</w:t>
      </w:r>
      <w:r>
        <w:rPr>
          <w:rFonts w:hint="eastAsia" w:ascii="宋体" w:hAnsi="宋体" w:eastAsia="宋体" w:cs="宋体"/>
          <w:b/>
          <w:color w:val="auto"/>
          <w:sz w:val="30"/>
          <w:szCs w:val="30"/>
          <w:highlight w:val="none"/>
        </w:rPr>
        <w:t>简要情况</w:t>
      </w:r>
      <w:r>
        <w:rPr>
          <w:rFonts w:hint="eastAsia" w:ascii="宋体" w:hAnsi="宋体" w:eastAsia="宋体" w:cs="宋体"/>
          <w:b/>
          <w:color w:val="auto"/>
          <w:sz w:val="30"/>
          <w:highlight w:val="none"/>
        </w:rPr>
        <w:t>表</w:t>
      </w:r>
    </w:p>
    <w:p>
      <w:pPr>
        <w:rPr>
          <w:rFonts w:hint="eastAsia" w:ascii="宋体" w:hAnsi="宋体" w:eastAsia="宋体" w:cs="宋体"/>
          <w:color w:val="auto"/>
          <w:highlight w:val="none"/>
        </w:rPr>
      </w:pPr>
    </w:p>
    <w:tbl>
      <w:tblPr>
        <w:tblStyle w:val="24"/>
        <w:tblW w:w="0" w:type="auto"/>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34"/>
        <w:gridCol w:w="1486"/>
        <w:gridCol w:w="1200"/>
        <w:gridCol w:w="171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034" w:type="dxa"/>
            <w:noWrap w:val="0"/>
            <w:vAlign w:val="center"/>
          </w:tcPr>
          <w:p>
            <w:pPr>
              <w:jc w:val="center"/>
              <w:rPr>
                <w:rFonts w:hint="eastAsia" w:ascii="宋体" w:hAnsi="宋体" w:eastAsia="宋体" w:cs="宋体"/>
                <w:color w:val="auto"/>
                <w:sz w:val="24"/>
                <w:szCs w:val="24"/>
                <w:highlight w:val="none"/>
              </w:rPr>
            </w:pPr>
          </w:p>
        </w:tc>
        <w:tc>
          <w:tcPr>
            <w:tcW w:w="148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5043" w:type="dxa"/>
            <w:gridSpan w:val="3"/>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034" w:type="dxa"/>
            <w:tcBorders>
              <w:lef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48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200" w:type="dxa"/>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616" w:type="dxa"/>
            <w:gridSpan w:val="3"/>
            <w:tcBorders>
              <w:right w:val="single" w:color="auto" w:sz="4" w:space="0"/>
            </w:tcBorders>
            <w:noWrap w:val="0"/>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技术职称情况</w:t>
            </w:r>
          </w:p>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（职称专业、证书编号、发证机关等）</w:t>
            </w:r>
          </w:p>
        </w:tc>
        <w:tc>
          <w:tcPr>
            <w:tcW w:w="5043" w:type="dxa"/>
            <w:gridSpan w:val="3"/>
            <w:tcBorders>
              <w:left w:val="single" w:color="auto" w:sz="4" w:space="0"/>
            </w:tcBorders>
            <w:noWrap w:val="0"/>
            <w:vAlign w:val="center"/>
          </w:tcPr>
          <w:p>
            <w:pPr>
              <w:spacing w:line="56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6" w:type="dxa"/>
            <w:gridSpan w:val="3"/>
            <w:noWrap w:val="0"/>
            <w:vAlign w:val="center"/>
          </w:tcPr>
          <w:p>
            <w:pPr>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最高学历</w:t>
            </w:r>
          </w:p>
        </w:tc>
        <w:tc>
          <w:tcPr>
            <w:tcW w:w="1200" w:type="dxa"/>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7563" w:type="dxa"/>
            <w:gridSpan w:val="5"/>
            <w:noWrap w:val="0"/>
            <w:vAlign w:val="center"/>
          </w:tcPr>
          <w:p>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59" w:type="dxa"/>
            <w:gridSpan w:val="6"/>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720"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参加过的类似项目名称</w:t>
            </w:r>
          </w:p>
        </w:tc>
        <w:tc>
          <w:tcPr>
            <w:tcW w:w="17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工程概况说明</w:t>
            </w:r>
          </w:p>
        </w:tc>
        <w:tc>
          <w:tcPr>
            <w:tcW w:w="213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6" w:type="dxa"/>
            <w:noWrap w:val="0"/>
            <w:vAlign w:val="center"/>
          </w:tcPr>
          <w:p>
            <w:pPr>
              <w:jc w:val="center"/>
              <w:rPr>
                <w:rFonts w:hint="eastAsia" w:ascii="宋体" w:hAnsi="宋体" w:eastAsia="宋体" w:cs="宋体"/>
                <w:color w:val="auto"/>
                <w:sz w:val="24"/>
                <w:szCs w:val="24"/>
                <w:highlight w:val="none"/>
              </w:rPr>
            </w:pPr>
          </w:p>
        </w:tc>
        <w:tc>
          <w:tcPr>
            <w:tcW w:w="3720" w:type="dxa"/>
            <w:gridSpan w:val="3"/>
            <w:noWrap w:val="0"/>
            <w:vAlign w:val="center"/>
          </w:tcPr>
          <w:p>
            <w:pPr>
              <w:jc w:val="center"/>
              <w:rPr>
                <w:rFonts w:hint="eastAsia" w:ascii="宋体" w:hAnsi="宋体" w:eastAsia="宋体" w:cs="宋体"/>
                <w:color w:val="auto"/>
                <w:sz w:val="24"/>
                <w:szCs w:val="24"/>
                <w:highlight w:val="none"/>
              </w:rPr>
            </w:pPr>
          </w:p>
        </w:tc>
        <w:tc>
          <w:tcPr>
            <w:tcW w:w="1711" w:type="dxa"/>
            <w:noWrap w:val="0"/>
            <w:vAlign w:val="center"/>
          </w:tcPr>
          <w:p>
            <w:pPr>
              <w:jc w:val="center"/>
              <w:rPr>
                <w:rFonts w:hint="eastAsia" w:ascii="宋体" w:hAnsi="宋体" w:eastAsia="宋体" w:cs="宋体"/>
                <w:color w:val="auto"/>
                <w:sz w:val="24"/>
                <w:szCs w:val="24"/>
                <w:highlight w:val="none"/>
              </w:rPr>
            </w:pPr>
          </w:p>
        </w:tc>
        <w:tc>
          <w:tcPr>
            <w:tcW w:w="2132" w:type="dxa"/>
            <w:noWrap w:val="0"/>
            <w:vAlign w:val="center"/>
          </w:tcPr>
          <w:p>
            <w:pPr>
              <w:jc w:val="center"/>
              <w:rPr>
                <w:rFonts w:hint="eastAsia" w:ascii="宋体" w:hAnsi="宋体" w:eastAsia="宋体" w:cs="宋体"/>
                <w:color w:val="auto"/>
                <w:sz w:val="24"/>
                <w:szCs w:val="24"/>
                <w:highlight w:val="none"/>
              </w:rPr>
            </w:pPr>
          </w:p>
        </w:tc>
      </w:tr>
    </w:tbl>
    <w:p>
      <w:pPr>
        <w:tabs>
          <w:tab w:val="left" w:pos="0"/>
          <w:tab w:val="left" w:pos="567"/>
          <w:tab w:val="left" w:pos="993"/>
          <w:tab w:val="left" w:pos="1134"/>
        </w:tabs>
        <w:snapToGrid w:val="0"/>
        <w:spacing w:before="156" w:beforeLines="50" w:line="300" w:lineRule="auto"/>
        <w:jc w:val="center"/>
        <w:rPr>
          <w:rFonts w:hint="eastAsia" w:ascii="宋体" w:hAnsi="宋体" w:eastAsia="宋体" w:cs="宋体"/>
          <w:b/>
          <w:color w:val="auto"/>
          <w:sz w:val="30"/>
          <w:highlight w:val="none"/>
        </w:rPr>
      </w:pPr>
    </w:p>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pStyle w:val="7"/>
        <w:spacing w:line="360" w:lineRule="auto"/>
        <w:ind w:firstLine="0"/>
        <w:rPr>
          <w:rFonts w:hint="eastAsia" w:ascii="宋体" w:hAnsi="宋体" w:eastAsia="宋体" w:cs="宋体"/>
          <w:color w:val="auto"/>
          <w:sz w:val="24"/>
          <w:szCs w:val="24"/>
          <w:highlight w:val="none"/>
        </w:rPr>
      </w:pPr>
    </w:p>
    <w:p>
      <w:pPr>
        <w:pStyle w:val="7"/>
        <w:snapToGrid w:val="0"/>
        <w:spacing w:line="360" w:lineRule="exact"/>
        <w:ind w:firstLine="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注：1、</w:t>
      </w:r>
      <w:r>
        <w:rPr>
          <w:rFonts w:hint="eastAsia" w:ascii="宋体" w:hAnsi="宋体" w:eastAsia="宋体" w:cs="宋体"/>
          <w:b/>
          <w:color w:val="auto"/>
          <w:szCs w:val="21"/>
          <w:highlight w:val="none"/>
          <w:u w:val="double"/>
        </w:rPr>
        <w:t>项目技术负责人须由独立投标人或联合体牵头人派出</w:t>
      </w:r>
      <w:r>
        <w:rPr>
          <w:rFonts w:hint="eastAsia" w:ascii="宋体" w:hAnsi="宋体" w:eastAsia="宋体" w:cs="宋体"/>
          <w:b/>
          <w:color w:val="auto"/>
          <w:szCs w:val="21"/>
          <w:highlight w:val="none"/>
        </w:rPr>
        <w:t>。</w:t>
      </w:r>
    </w:p>
    <w:p>
      <w:pPr>
        <w:pStyle w:val="7"/>
        <w:snapToGrid w:val="0"/>
        <w:spacing w:line="360" w:lineRule="exact"/>
        <w:ind w:firstLine="840" w:firstLineChars="400"/>
        <w:rPr>
          <w:rFonts w:hint="eastAsia" w:ascii="宋体" w:hAnsi="宋体" w:eastAsia="宋体" w:cs="宋体"/>
          <w:color w:val="auto"/>
          <w:sz w:val="24"/>
          <w:szCs w:val="24"/>
          <w:highlight w:val="none"/>
        </w:rPr>
      </w:pPr>
      <w:r>
        <w:rPr>
          <w:rFonts w:hint="eastAsia" w:ascii="宋体" w:hAnsi="宋体" w:eastAsia="宋体" w:cs="宋体"/>
          <w:b/>
          <w:color w:val="auto"/>
          <w:szCs w:val="21"/>
          <w:highlight w:val="none"/>
          <w:u w:val="double"/>
        </w:rPr>
        <w:t>2、项目技术负责人的相关证明材料按照第3章“评标办法和标准数据表”的要求提供。</w:t>
      </w:r>
    </w:p>
    <w:p>
      <w:pPr>
        <w:tabs>
          <w:tab w:val="left" w:pos="1600"/>
        </w:tabs>
        <w:snapToGrid w:val="0"/>
        <w:spacing w:line="560" w:lineRule="exact"/>
        <w:ind w:left="840"/>
        <w:rPr>
          <w:rFonts w:hint="eastAsia" w:ascii="宋体" w:hAnsi="宋体" w:eastAsia="宋体" w:cs="宋体"/>
          <w:b/>
          <w:color w:val="auto"/>
          <w:sz w:val="24"/>
          <w:highlight w:val="none"/>
        </w:rPr>
      </w:pPr>
      <w:r>
        <w:rPr>
          <w:rFonts w:hint="eastAsia" w:ascii="宋体" w:hAnsi="宋体" w:eastAsia="宋体" w:cs="宋体"/>
          <w:color w:val="auto"/>
          <w:sz w:val="21"/>
          <w:highlight w:val="none"/>
        </w:rPr>
        <w:br w:type="page"/>
      </w:r>
      <w:r>
        <w:rPr>
          <w:rFonts w:hint="eastAsia" w:ascii="宋体" w:hAnsi="宋体" w:eastAsia="宋体" w:cs="宋体"/>
          <w:b/>
          <w:color w:val="auto"/>
          <w:sz w:val="24"/>
          <w:highlight w:val="none"/>
        </w:rPr>
        <w:t>　</w:t>
      </w:r>
    </w:p>
    <w:p>
      <w:pPr>
        <w:tabs>
          <w:tab w:val="left" w:pos="1600"/>
        </w:tabs>
        <w:snapToGrid w:val="0"/>
        <w:spacing w:line="560" w:lineRule="exact"/>
        <w:ind w:left="-19" w:leftChars="-165" w:hanging="327" w:hangingChars="109"/>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六</w:t>
      </w:r>
      <w:r>
        <w:rPr>
          <w:rFonts w:hint="eastAsia" w:ascii="宋体" w:hAnsi="宋体" w:eastAsia="宋体" w:cs="宋体"/>
          <w:b/>
          <w:color w:val="auto"/>
          <w:sz w:val="30"/>
          <w:szCs w:val="30"/>
          <w:highlight w:val="none"/>
        </w:rPr>
        <w:t>、项目部施工管理人员到位承诺书</w:t>
      </w:r>
    </w:p>
    <w:p>
      <w:pPr>
        <w:tabs>
          <w:tab w:val="center" w:pos="4507"/>
        </w:tabs>
        <w:spacing w:line="360" w:lineRule="auto"/>
        <w:ind w:firstLine="240" w:firstLineChars="100"/>
        <w:rPr>
          <w:rFonts w:hint="eastAsia" w:ascii="宋体" w:hAnsi="宋体" w:eastAsia="宋体" w:cs="宋体"/>
          <w:color w:val="auto"/>
          <w:sz w:val="24"/>
          <w:highlight w:val="none"/>
          <w:u w:val="single"/>
        </w:rPr>
      </w:pPr>
    </w:p>
    <w:p>
      <w:pPr>
        <w:spacing w:line="460" w:lineRule="exac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 </w:t>
      </w:r>
      <w:r>
        <w:rPr>
          <w:rFonts w:hint="eastAsia" w:ascii="宋体" w:hAnsi="宋体" w:eastAsia="宋体" w:cs="宋体"/>
          <w:color w:val="auto"/>
          <w:kern w:val="2"/>
          <w:sz w:val="24"/>
          <w:highlight w:val="none"/>
          <w:u w:val="single"/>
        </w:rPr>
        <w:t xml:space="preserve">                  （招标人名称）</w:t>
      </w:r>
      <w:r>
        <w:rPr>
          <w:rFonts w:hint="eastAsia" w:ascii="宋体" w:hAnsi="宋体" w:eastAsia="宋体" w:cs="宋体"/>
          <w:color w:val="auto"/>
          <w:kern w:val="2"/>
          <w:sz w:val="24"/>
          <w:highlight w:val="none"/>
        </w:rPr>
        <w:t>：</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本人</w:t>
      </w:r>
      <w:r>
        <w:rPr>
          <w:rFonts w:hint="eastAsia" w:ascii="宋体" w:hAnsi="宋体" w:eastAsia="宋体" w:cs="宋体"/>
          <w:color w:val="auto"/>
          <w:kern w:val="2"/>
          <w:sz w:val="24"/>
          <w:highlight w:val="none"/>
          <w:u w:val="single"/>
        </w:rPr>
        <w:t xml:space="preserve">         （姓名）</w:t>
      </w:r>
      <w:r>
        <w:rPr>
          <w:rFonts w:hint="eastAsia" w:ascii="宋体" w:hAnsi="宋体" w:eastAsia="宋体" w:cs="宋体"/>
          <w:color w:val="auto"/>
          <w:kern w:val="2"/>
          <w:sz w:val="24"/>
          <w:highlight w:val="none"/>
        </w:rPr>
        <w:t>系</w:t>
      </w:r>
      <w:r>
        <w:rPr>
          <w:rFonts w:hint="eastAsia" w:ascii="宋体" w:hAnsi="宋体" w:eastAsia="宋体" w:cs="宋体"/>
          <w:color w:val="auto"/>
          <w:kern w:val="2"/>
          <w:sz w:val="24"/>
          <w:highlight w:val="none"/>
          <w:u w:val="single"/>
        </w:rPr>
        <w:t xml:space="preserve">                      （投标人名称）</w:t>
      </w:r>
      <w:r>
        <w:rPr>
          <w:rFonts w:hint="eastAsia" w:ascii="宋体" w:hAnsi="宋体" w:eastAsia="宋体" w:cs="宋体"/>
          <w:color w:val="auto"/>
          <w:kern w:val="2"/>
          <w:sz w:val="24"/>
          <w:highlight w:val="none"/>
        </w:rPr>
        <w:t>的法定代表人，现承诺：</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我单位在</w:t>
      </w:r>
      <w:r>
        <w:rPr>
          <w:rFonts w:hint="eastAsia" w:ascii="宋体" w:hAnsi="宋体" w:eastAsia="宋体" w:cs="宋体"/>
          <w:color w:val="auto"/>
          <w:kern w:val="2"/>
          <w:sz w:val="24"/>
          <w:highlight w:val="none"/>
          <w:u w:val="single"/>
        </w:rPr>
        <w:t xml:space="preserve">                   （项目名称及标段） </w:t>
      </w:r>
      <w:r>
        <w:rPr>
          <w:rFonts w:hint="eastAsia" w:ascii="宋体" w:hAnsi="宋体" w:eastAsia="宋体" w:cs="宋体"/>
          <w:color w:val="auto"/>
          <w:kern w:val="2"/>
          <w:sz w:val="24"/>
          <w:highlight w:val="none"/>
        </w:rPr>
        <w:t>中标后，按照投标文件的承诺派出项目负责人和项目技术负责人，并按照福建省现行的项目施工管理人员配备的要求，配备其他相应管理人员。若不能按投标文件承诺的项目部施工管理人员到位的，愿意无条件地接受招标人作出的以下处理：</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1、工程开工前，拟派出的施工现场管理人员不符合闽建建[2018]36号文及闽建建[2018]37号文关于项目施工管理人员配备的要求的，招标人有权解除合同并按违约追究投标人责任；</w:t>
      </w:r>
    </w:p>
    <w:p>
      <w:pPr>
        <w:spacing w:line="460" w:lineRule="exact"/>
        <w:ind w:firstLine="645"/>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2、工程开工后，除不可抗力外,我单位变更项目部施工管理人员中的项目负责人或项目技术负责人，每人每次向招标人交纳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万元违约金 ；其他人员每人每次向招标人交纳</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万元违约金。</w:t>
      </w:r>
    </w:p>
    <w:p>
      <w:pPr>
        <w:spacing w:line="460" w:lineRule="exact"/>
        <w:ind w:firstLine="645"/>
        <w:rPr>
          <w:rFonts w:hint="eastAsia" w:ascii="宋体" w:hAnsi="宋体" w:eastAsia="宋体" w:cs="宋体"/>
          <w:color w:val="auto"/>
          <w:kern w:val="2"/>
          <w:sz w:val="24"/>
          <w:highlight w:val="none"/>
        </w:rPr>
      </w:pPr>
    </w:p>
    <w:p>
      <w:pPr>
        <w:tabs>
          <w:tab w:val="left" w:pos="100"/>
          <w:tab w:val="left" w:pos="700"/>
        </w:tabs>
        <w:adjustRightInd/>
        <w:spacing w:line="320" w:lineRule="exact"/>
        <w:ind w:firstLine="315" w:firstLineChars="150"/>
        <w:textAlignment w:val="auto"/>
        <w:rPr>
          <w:rFonts w:hint="eastAsia" w:ascii="宋体" w:hAnsi="宋体" w:eastAsia="宋体" w:cs="宋体"/>
          <w:color w:val="auto"/>
          <w:kern w:val="2"/>
          <w:sz w:val="21"/>
          <w:szCs w:val="21"/>
          <w:highlight w:val="none"/>
        </w:rPr>
      </w:pPr>
    </w:p>
    <w:p>
      <w:pPr>
        <w:spacing w:line="460" w:lineRule="exact"/>
        <w:ind w:firstLine="645"/>
        <w:rPr>
          <w:rFonts w:hint="eastAsia" w:ascii="宋体" w:hAnsi="宋体" w:eastAsia="宋体" w:cs="宋体"/>
          <w:color w:val="auto"/>
          <w:kern w:val="2"/>
          <w:sz w:val="24"/>
          <w:highlight w:val="none"/>
        </w:rPr>
      </w:pPr>
    </w:p>
    <w:p>
      <w:pPr>
        <w:spacing w:line="460" w:lineRule="exact"/>
        <w:ind w:firstLine="645"/>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投标人：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（盖单位公章）</w:t>
      </w:r>
    </w:p>
    <w:p>
      <w:pPr>
        <w:spacing w:line="460" w:lineRule="exact"/>
        <w:ind w:firstLine="3960" w:firstLineChars="1650"/>
        <w:rPr>
          <w:rFonts w:hint="eastAsia" w:ascii="宋体" w:hAnsi="宋体" w:eastAsia="宋体" w:cs="宋体"/>
          <w:color w:val="auto"/>
          <w:kern w:val="2"/>
          <w:sz w:val="24"/>
          <w:highlight w:val="none"/>
        </w:rPr>
      </w:pPr>
    </w:p>
    <w:p>
      <w:pPr>
        <w:spacing w:line="460" w:lineRule="exact"/>
        <w:jc w:val="righ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法定代表人或委托代理人：</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rPr>
        <w:t>（盖章）</w:t>
      </w:r>
    </w:p>
    <w:p>
      <w:pPr>
        <w:spacing w:line="460" w:lineRule="exact"/>
        <w:ind w:firstLine="3960" w:firstLineChars="1650"/>
        <w:rPr>
          <w:rFonts w:hint="eastAsia" w:ascii="宋体" w:hAnsi="宋体" w:eastAsia="宋体" w:cs="宋体"/>
          <w:color w:val="auto"/>
          <w:kern w:val="2"/>
          <w:sz w:val="24"/>
          <w:highlight w:val="none"/>
        </w:rPr>
      </w:pPr>
    </w:p>
    <w:p>
      <w:pPr>
        <w:spacing w:line="460" w:lineRule="exact"/>
        <w:ind w:firstLine="3960" w:firstLineChars="1650"/>
        <w:jc w:val="right"/>
        <w:rPr>
          <w:rFonts w:hint="eastAsia" w:ascii="宋体" w:hAnsi="宋体" w:eastAsia="宋体" w:cs="宋体"/>
          <w:color w:val="auto"/>
          <w:kern w:val="2"/>
          <w:sz w:val="24"/>
          <w:highlight w:val="none"/>
        </w:rPr>
      </w:pPr>
    </w:p>
    <w:p>
      <w:pPr>
        <w:tabs>
          <w:tab w:val="center" w:pos="4507"/>
        </w:tabs>
        <w:rPr>
          <w:rFonts w:hint="eastAsia" w:ascii="宋体" w:hAnsi="宋体" w:eastAsia="宋体" w:cs="宋体"/>
          <w:color w:val="auto"/>
          <w:kern w:val="2"/>
          <w:sz w:val="24"/>
          <w:highlight w:val="none"/>
        </w:rPr>
      </w:pPr>
    </w:p>
    <w:p>
      <w:pPr>
        <w:tabs>
          <w:tab w:val="left" w:pos="1600"/>
        </w:tabs>
        <w:snapToGrid w:val="0"/>
        <w:spacing w:line="560" w:lineRule="exact"/>
        <w:ind w:left="840"/>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rPr>
        <w:tab/>
      </w:r>
      <w:r>
        <w:rPr>
          <w:rFonts w:hint="eastAsia" w:ascii="宋体" w:hAnsi="宋体" w:eastAsia="宋体" w:cs="宋体"/>
          <w:b/>
          <w:color w:val="auto"/>
          <w:sz w:val="28"/>
          <w:highlight w:val="none"/>
        </w:rPr>
        <w:t xml:space="preserve">  </w:t>
      </w:r>
    </w:p>
    <w:p>
      <w:pPr>
        <w:tabs>
          <w:tab w:val="left" w:pos="840"/>
          <w:tab w:val="left" w:pos="1600"/>
        </w:tabs>
        <w:snapToGrid w:val="0"/>
        <w:spacing w:line="560" w:lineRule="exact"/>
        <w:ind w:left="-19" w:leftChars="-165" w:hanging="327" w:hangingChars="109"/>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七</w:t>
      </w:r>
      <w:r>
        <w:rPr>
          <w:rFonts w:hint="eastAsia" w:ascii="宋体" w:hAnsi="宋体" w:eastAsia="宋体" w:cs="宋体"/>
          <w:b/>
          <w:color w:val="auto"/>
          <w:sz w:val="30"/>
          <w:szCs w:val="30"/>
          <w:highlight w:val="none"/>
        </w:rPr>
        <w:t>、投标人基本账户信息</w:t>
      </w:r>
    </w:p>
    <w:p>
      <w:pPr>
        <w:tabs>
          <w:tab w:val="left" w:pos="840"/>
          <w:tab w:val="left" w:pos="1600"/>
        </w:tabs>
        <w:snapToGrid w:val="0"/>
        <w:spacing w:line="560" w:lineRule="exact"/>
        <w:ind w:left="330"/>
        <w:rPr>
          <w:rFonts w:hint="eastAsia" w:ascii="宋体" w:hAnsi="宋体" w:eastAsia="宋体" w:cs="宋体"/>
          <w:color w:val="auto"/>
          <w:sz w:val="28"/>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49"/>
        <w:gridCol w:w="3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restart"/>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w:t>
            </w:r>
          </w:p>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3749" w:type="dxa"/>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spacing w:line="240" w:lineRule="auto"/>
              <w:rPr>
                <w:rFonts w:hint="eastAsia" w:ascii="宋体" w:hAnsi="宋体" w:eastAsia="宋体" w:cs="宋体"/>
                <w:color w:val="auto"/>
                <w:sz w:val="24"/>
                <w:szCs w:val="24"/>
                <w:highlight w:val="none"/>
              </w:rPr>
            </w:pPr>
          </w:p>
        </w:tc>
        <w:tc>
          <w:tcPr>
            <w:tcW w:w="3885"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联系人及职务：</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restart"/>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w:t>
            </w: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p>
            <w:pPr>
              <w:spacing w:line="24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26" w:type="dxa"/>
            <w:vMerge w:val="continue"/>
            <w:noWrap w:val="0"/>
            <w:vAlign w:val="center"/>
          </w:tcPr>
          <w:p>
            <w:pPr>
              <w:rPr>
                <w:rFonts w:hint="eastAsia" w:ascii="宋体" w:hAnsi="宋体" w:eastAsia="宋体" w:cs="宋体"/>
                <w:color w:val="auto"/>
                <w:highlight w:val="none"/>
              </w:rPr>
            </w:pPr>
          </w:p>
        </w:tc>
        <w:tc>
          <w:tcPr>
            <w:tcW w:w="7634" w:type="dxa"/>
            <w:gridSpan w:val="2"/>
            <w:noWrap w:val="0"/>
            <w:vAlign w:val="center"/>
          </w:tcPr>
          <w:p>
            <w:pPr>
              <w:spacing w:line="240" w:lineRule="auto"/>
              <w:rPr>
                <w:rFonts w:hint="eastAsia" w:ascii="宋体" w:hAnsi="宋体" w:eastAsia="宋体" w:cs="宋体"/>
                <w:color w:val="auto"/>
                <w:sz w:val="24"/>
                <w:szCs w:val="24"/>
                <w:highlight w:val="none"/>
              </w:rPr>
            </w:pP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pPr>
              <w:spacing w:line="240" w:lineRule="auto"/>
              <w:rPr>
                <w:rFonts w:hint="eastAsia" w:ascii="宋体" w:hAnsi="宋体" w:eastAsia="宋体" w:cs="宋体"/>
                <w:color w:val="auto"/>
                <w:sz w:val="24"/>
                <w:szCs w:val="24"/>
                <w:highlight w:val="none"/>
              </w:rPr>
            </w:pPr>
          </w:p>
        </w:tc>
      </w:tr>
    </w:tbl>
    <w:p>
      <w:pPr>
        <w:spacing w:line="500" w:lineRule="exact"/>
        <w:ind w:firstLine="6090"/>
        <w:rPr>
          <w:rFonts w:hint="eastAsia" w:ascii="宋体" w:hAnsi="宋体" w:eastAsia="宋体" w:cs="宋体"/>
          <w:color w:val="auto"/>
          <w:sz w:val="24"/>
          <w:szCs w:val="24"/>
          <w:highlight w:val="none"/>
        </w:rPr>
      </w:pPr>
    </w:p>
    <w:p>
      <w:pPr>
        <w:spacing w:line="500" w:lineRule="exact"/>
        <w:ind w:firstLine="6090"/>
        <w:rPr>
          <w:rFonts w:hint="eastAsia" w:ascii="宋体" w:hAnsi="宋体" w:eastAsia="宋体" w:cs="宋体"/>
          <w:color w:val="auto"/>
          <w:sz w:val="24"/>
          <w:szCs w:val="24"/>
          <w:highlight w:val="none"/>
        </w:rPr>
      </w:pPr>
    </w:p>
    <w:p>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500" w:lineRule="exact"/>
        <w:ind w:firstLine="6090"/>
        <w:rPr>
          <w:rFonts w:hint="eastAsia" w:ascii="宋体" w:hAnsi="宋体" w:eastAsia="宋体" w:cs="宋体"/>
          <w:color w:val="auto"/>
          <w:sz w:val="24"/>
          <w:szCs w:val="24"/>
          <w:highlight w:val="none"/>
        </w:rPr>
      </w:pPr>
    </w:p>
    <w:p>
      <w:pPr>
        <w:snapToGrid w:val="0"/>
        <w:spacing w:line="360" w:lineRule="exact"/>
        <w:rPr>
          <w:rFonts w:hint="eastAsia" w:ascii="宋体" w:hAnsi="宋体" w:eastAsia="宋体" w:cs="宋体"/>
          <w:b/>
          <w:color w:val="auto"/>
          <w:spacing w:val="-6"/>
          <w:sz w:val="21"/>
          <w:szCs w:val="21"/>
          <w:highlight w:val="none"/>
          <w:lang w:bidi="ar"/>
        </w:rPr>
      </w:pPr>
      <w:r>
        <w:rPr>
          <w:rFonts w:hint="eastAsia" w:ascii="宋体" w:hAnsi="宋体" w:eastAsia="宋体" w:cs="宋体"/>
          <w:b/>
          <w:color w:val="auto"/>
          <w:sz w:val="21"/>
          <w:szCs w:val="21"/>
          <w:highlight w:val="none"/>
        </w:rPr>
        <w:t>注：</w:t>
      </w:r>
      <w:r>
        <w:rPr>
          <w:rFonts w:hint="eastAsia" w:ascii="宋体" w:hAnsi="宋体" w:eastAsia="宋体" w:cs="宋体"/>
          <w:b/>
          <w:color w:val="auto"/>
          <w:spacing w:val="-6"/>
          <w:sz w:val="21"/>
          <w:szCs w:val="21"/>
          <w:highlight w:val="none"/>
          <w:lang w:bidi="ar"/>
        </w:rPr>
        <w:t>1.</w:t>
      </w:r>
      <w:r>
        <w:rPr>
          <w:rFonts w:hint="eastAsia" w:ascii="宋体" w:hAnsi="宋体" w:eastAsia="宋体" w:cs="宋体"/>
          <w:b/>
          <w:bCs/>
          <w:color w:val="auto"/>
          <w:sz w:val="21"/>
          <w:szCs w:val="21"/>
          <w:highlight w:val="none"/>
          <w:u w:val="double"/>
        </w:rPr>
        <w:t>投标人应附上中国人民银行发出的投标人企业基本账户许可证扫描件或基本存款账户开户银行开具的《基本存款账户信息》扫描件加盖投标人单位公章</w:t>
      </w:r>
      <w:r>
        <w:rPr>
          <w:rFonts w:hint="eastAsia" w:ascii="宋体" w:hAnsi="宋体" w:eastAsia="宋体" w:cs="宋体"/>
          <w:b/>
          <w:color w:val="auto"/>
          <w:spacing w:val="-6"/>
          <w:sz w:val="21"/>
          <w:szCs w:val="21"/>
          <w:highlight w:val="none"/>
          <w:lang w:bidi="ar"/>
        </w:rPr>
        <w:t>。</w:t>
      </w:r>
    </w:p>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w:t>
      </w:r>
      <w:r>
        <w:rPr>
          <w:rFonts w:hint="eastAsia" w:ascii="宋体" w:hAnsi="宋体" w:eastAsia="宋体" w:cs="宋体"/>
          <w:b/>
          <w:color w:val="auto"/>
          <w:sz w:val="21"/>
          <w:szCs w:val="21"/>
          <w:highlight w:val="none"/>
          <w:u w:val="double"/>
        </w:rPr>
        <w:t>联合体投标的，联合体各方均须填写此表，并加盖单位公章</w:t>
      </w:r>
      <w:r>
        <w:rPr>
          <w:rFonts w:hint="eastAsia" w:ascii="宋体" w:hAnsi="宋体" w:eastAsia="宋体" w:cs="宋体"/>
          <w:b/>
          <w:color w:val="auto"/>
          <w:sz w:val="21"/>
          <w:szCs w:val="21"/>
          <w:highlight w:val="none"/>
        </w:rPr>
        <w:t>。</w:t>
      </w:r>
    </w:p>
    <w:p>
      <w:pPr>
        <w:tabs>
          <w:tab w:val="left" w:pos="1600"/>
        </w:tabs>
        <w:snapToGrid w:val="0"/>
        <w:spacing w:line="560" w:lineRule="exact"/>
        <w:ind w:left="840"/>
        <w:rPr>
          <w:rFonts w:hint="eastAsia" w:ascii="宋体" w:hAnsi="宋体" w:eastAsia="宋体" w:cs="宋体"/>
          <w:color w:val="auto"/>
          <w:highlight w:val="none"/>
        </w:rPr>
      </w:pPr>
      <w:r>
        <w:rPr>
          <w:rFonts w:hint="eastAsia" w:ascii="宋体" w:hAnsi="宋体" w:eastAsia="宋体" w:cs="宋体"/>
          <w:color w:val="auto"/>
          <w:highlight w:val="none"/>
        </w:rPr>
        <w:br w:type="page"/>
      </w:r>
    </w:p>
    <w:p>
      <w:pPr>
        <w:tabs>
          <w:tab w:val="left" w:pos="1600"/>
        </w:tabs>
        <w:snapToGrid w:val="0"/>
        <w:spacing w:line="560" w:lineRule="exact"/>
        <w:ind w:left="330"/>
        <w:jc w:val="center"/>
        <w:rPr>
          <w:rFonts w:hint="eastAsia" w:ascii="宋体" w:hAnsi="宋体" w:eastAsia="宋体" w:cs="宋体"/>
          <w:color w:val="auto"/>
          <w:sz w:val="30"/>
          <w:highlight w:val="none"/>
        </w:rPr>
      </w:pPr>
      <w:r>
        <w:rPr>
          <w:rFonts w:hint="eastAsia" w:ascii="宋体" w:hAnsi="宋体" w:eastAsia="宋体" w:cs="宋体"/>
          <w:b/>
          <w:color w:val="auto"/>
          <w:sz w:val="30"/>
          <w:highlight w:val="none"/>
          <w:lang w:eastAsia="zh-CN"/>
        </w:rPr>
        <w:t>八</w:t>
      </w:r>
      <w:r>
        <w:rPr>
          <w:rFonts w:hint="eastAsia" w:ascii="宋体" w:hAnsi="宋体" w:eastAsia="宋体" w:cs="宋体"/>
          <w:b/>
          <w:color w:val="auto"/>
          <w:sz w:val="30"/>
          <w:highlight w:val="none"/>
        </w:rPr>
        <w:t>、其他资料</w:t>
      </w:r>
    </w:p>
    <w:p>
      <w:pPr>
        <w:tabs>
          <w:tab w:val="left" w:pos="1600"/>
        </w:tabs>
        <w:snapToGrid w:val="0"/>
        <w:spacing w:line="560" w:lineRule="exact"/>
        <w:ind w:left="330"/>
        <w:rPr>
          <w:rFonts w:hint="eastAsia" w:ascii="宋体" w:hAnsi="宋体" w:eastAsia="宋体" w:cs="宋体"/>
          <w:color w:val="auto"/>
          <w:sz w:val="21"/>
          <w:highlight w:val="none"/>
        </w:rPr>
      </w:pPr>
    </w:p>
    <w:p>
      <w:pPr>
        <w:pStyle w:val="7"/>
        <w:tabs>
          <w:tab w:val="left" w:pos="1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说明：其他资料包括招标人要求投标人提供的其他资料（见招标文件《专用本》）和投标人认为与资格审查申请评审有关的其他资料。</w:t>
      </w:r>
      <w:r>
        <w:rPr>
          <w:rFonts w:hint="eastAsia" w:ascii="宋体" w:hAnsi="宋体" w:eastAsia="宋体" w:cs="宋体"/>
          <w:b/>
          <w:color w:val="auto"/>
          <w:sz w:val="24"/>
          <w:highlight w:val="none"/>
          <w:u w:val="double"/>
        </w:rPr>
        <w:t>投标人提供的资料均须加盖单位公章，否则资料无效</w:t>
      </w:r>
      <w:r>
        <w:rPr>
          <w:rFonts w:hint="eastAsia" w:ascii="宋体" w:hAnsi="宋体" w:eastAsia="宋体" w:cs="宋体"/>
          <w:color w:val="auto"/>
          <w:sz w:val="24"/>
          <w:highlight w:val="none"/>
        </w:rPr>
        <w:t>。</w:t>
      </w: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bidi w:val="0"/>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bidi w:val="0"/>
        <w:rPr>
          <w:rFonts w:hint="eastAsia"/>
          <w:color w:val="auto"/>
          <w:highlight w:val="none"/>
        </w:rPr>
      </w:pPr>
    </w:p>
    <w:p>
      <w:pPr>
        <w:bidi w:val="0"/>
        <w:rPr>
          <w:rFonts w:hint="eastAsia"/>
          <w:color w:val="auto"/>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p>
    <w:p>
      <w:pPr>
        <w:pStyle w:val="7"/>
        <w:spacing w:line="440" w:lineRule="exact"/>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附件一： </w:t>
      </w:r>
    </w:p>
    <w:p>
      <w:pPr>
        <w:widowControl/>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rPr>
        <w:t>建筑业企业诚信守法承诺书</w:t>
      </w:r>
      <w:r>
        <w:rPr>
          <w:rFonts w:hint="eastAsia" w:ascii="宋体" w:hAnsi="宋体" w:eastAsia="宋体" w:cs="宋体"/>
          <w:color w:val="auto"/>
          <w:sz w:val="36"/>
          <w:szCs w:val="36"/>
          <w:highlight w:val="none"/>
        </w:rPr>
        <w:t xml:space="preserve">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本企业在泉州行政区域内从事房屋建筑和市政基础设施工程施工活动，承诺遵纪守法、诚信经营，绝不发生以下违法违规行为：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（一）超越本企业资质等级或以其他企业的名义承揽工程，或允许其他企业或个人以本企业的名义承揽工程；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（二）与建设单位或企业之间相互串通投标，或以行贿等不正当手段谋取中标；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（三）未取得施工许可证擅自施工；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（四）将承包的工程转包或违法分包；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（五）违反国家工程建设强制性标准（包括项目主体结构工程使用海砂）；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（六）发生过较大生产安全事故或者发生过两起以上一般生产安全事故；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（七）恶意拖欠分包企业工程款或者农民工工资；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（八）隐瞒或谎报、拖延报告工程质量安全事故或破坏事故现场、阻碍事故调查；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（九）按照国家法律、法规和标准规定需要持证上岗的技术工种的作业人员未取得证书上岗，情节严重；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（十）未依法履行工程质量保修义务或拖延履行保修义务，造成严重后果；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（十一）涂改、复制、倒卖、出租、出借或者以其他形式非法转让建筑业企业资质证书；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（十二）故意捏造事实、伪造证明材料，虚假恶意招投标投诉的；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（十三）其它违反法律、法规的行为。 </w:t>
      </w:r>
    </w:p>
    <w:p>
      <w:pPr>
        <w:widowControl/>
        <w:spacing w:line="400" w:lineRule="atLeast"/>
        <w:ind w:firstLine="42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维护泉州市建筑市场秩序，保障建筑工程质量安全，本企业郑重承诺：我们严格遵守国家、福建省和泉州市建筑市场的法律、法规、规章和有关规定，全面履行各项应尽的义务，自觉接受泉州市各级住建行政主管部门的监管。如发生以上违反法律、法规、规章以及泉州市住房和城乡建设局规范性文件的，本公司愿意接受泉州市各级住建行政主管部门依法给予的处罚（处理），承诺自处罚（处理）之日起一年内不再参与泉州市建筑市场招投标和承接工程业务，直至主动退出泉州市建筑市场，同意泉州市各级住建行政主管部门公开有关事实和进行不良行为评价。 </w:t>
      </w:r>
    </w:p>
    <w:p>
      <w:pPr>
        <w:widowControl/>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40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spacing w:line="400" w:lineRule="atLeas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承诺单位：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widowControl/>
        <w:spacing w:line="400" w:lineRule="atLeas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（签字、印章）</w:t>
      </w:r>
    </w:p>
    <w:p>
      <w:pPr>
        <w:widowControl/>
        <w:spacing w:line="400" w:lineRule="atLeas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400" w:lineRule="atLeast"/>
        <w:ind w:firstLine="3960" w:firstLineChars="16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widowControl/>
        <w:spacing w:line="400" w:lineRule="atLeast"/>
        <w:jc w:val="right"/>
        <w:rPr>
          <w:rFonts w:hint="eastAsia" w:ascii="宋体" w:hAnsi="宋体" w:eastAsia="宋体" w:cs="宋体"/>
          <w:b/>
          <w:color w:val="auto"/>
          <w:sz w:val="24"/>
          <w:szCs w:val="24"/>
          <w:highlight w:val="none"/>
        </w:rPr>
        <w:sectPr>
          <w:pgSz w:w="11905" w:h="16838"/>
          <w:pgMar w:top="1134" w:right="1219" w:bottom="1134" w:left="1332" w:header="652" w:footer="652" w:gutter="0"/>
          <w:cols w:space="720" w:num="1"/>
          <w:rtlGutter w:val="0"/>
          <w:docGrid w:type="linesAndChars" w:linePitch="312" w:charSpace="0"/>
        </w:sectPr>
      </w:pPr>
    </w:p>
    <w:p>
      <w:pPr>
        <w:pStyle w:val="3"/>
        <w:numPr>
          <w:ilvl w:val="0"/>
          <w:numId w:val="0"/>
        </w:numPr>
        <w:spacing w:before="1440" w:after="120" w:line="360" w:lineRule="auto"/>
        <w:jc w:val="center"/>
        <w:rPr>
          <w:rFonts w:hint="eastAsia" w:ascii="宋体" w:hAnsi="宋体" w:eastAsia="宋体" w:cs="宋体"/>
          <w:color w:val="auto"/>
          <w:sz w:val="36"/>
          <w:szCs w:val="36"/>
          <w:highlight w:val="none"/>
        </w:rPr>
      </w:pPr>
      <w:bookmarkStart w:id="247" w:name="_Toc5014"/>
      <w:bookmarkStart w:id="248" w:name="_Toc525120873"/>
      <w:r>
        <w:rPr>
          <w:rFonts w:hint="eastAsia" w:ascii="宋体" w:hAnsi="宋体" w:eastAsia="宋体" w:cs="宋体"/>
          <w:b w:val="0"/>
          <w:color w:val="auto"/>
          <w:sz w:val="36"/>
          <w:szCs w:val="36"/>
          <w:highlight w:val="none"/>
        </w:rPr>
        <w:t>第</w:t>
      </w:r>
      <w:bookmarkStart w:id="249" w:name="_Toc374616491"/>
      <w:bookmarkStart w:id="250" w:name="_Toc300038999"/>
      <w:bookmarkStart w:id="251" w:name="_Toc13309436"/>
      <w:r>
        <w:rPr>
          <w:rFonts w:hint="eastAsia" w:ascii="宋体" w:hAnsi="宋体" w:eastAsia="宋体" w:cs="宋体"/>
          <w:b w:val="0"/>
          <w:color w:val="auto"/>
          <w:sz w:val="36"/>
          <w:szCs w:val="36"/>
          <w:highlight w:val="none"/>
        </w:rPr>
        <w:t>2节 商务文件</w:t>
      </w:r>
      <w:bookmarkEnd w:id="247"/>
      <w:bookmarkEnd w:id="248"/>
    </w:p>
    <w:bookmarkEnd w:id="249"/>
    <w:bookmarkEnd w:id="250"/>
    <w:bookmarkEnd w:id="251"/>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
          <w:bCs/>
          <w:color w:val="auto"/>
          <w:sz w:val="24"/>
          <w:highlight w:val="none"/>
          <w:u w:val="double"/>
        </w:rPr>
        <w:t>《商务文件》应按照本招标文件第2章“投标须知”第15.2.1项和本章规定的内容和格式进行编制。</w:t>
      </w:r>
    </w:p>
    <w:p>
      <w:pPr>
        <w:tabs>
          <w:tab w:val="left" w:pos="0"/>
          <w:tab w:val="left" w:pos="567"/>
          <w:tab w:val="left" w:pos="993"/>
          <w:tab w:val="left" w:pos="1134"/>
        </w:tabs>
        <w:snapToGrid w:val="0"/>
        <w:spacing w:before="960" w:after="120" w:line="300" w:lineRule="auto"/>
        <w:ind w:lef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（用于商务文件封面）</w:t>
      </w:r>
    </w:p>
    <w:p>
      <w:pPr>
        <w:pStyle w:val="14"/>
        <w:spacing w:line="264" w:lineRule="auto"/>
        <w:jc w:val="center"/>
        <w:rPr>
          <w:rFonts w:hint="eastAsia" w:ascii="宋体" w:hAnsi="宋体" w:eastAsia="宋体" w:cs="宋体"/>
          <w:color w:val="auto"/>
          <w:sz w:val="36"/>
          <w:highlight w:val="none"/>
        </w:rPr>
      </w:pPr>
    </w:p>
    <w:p>
      <w:pPr>
        <w:pStyle w:val="14"/>
        <w:spacing w:before="312" w:beforeLines="100" w:after="312" w:afterLines="100" w:line="264"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标段</w:t>
      </w:r>
    </w:p>
    <w:p>
      <w:pPr>
        <w:pStyle w:val="14"/>
        <w:spacing w:before="312" w:beforeLines="100" w:after="312" w:afterLines="100" w:line="264" w:lineRule="auto"/>
        <w:jc w:val="center"/>
        <w:rPr>
          <w:rFonts w:hint="eastAsia" w:ascii="宋体" w:hAnsi="宋体" w:eastAsia="宋体" w:cs="宋体"/>
          <w:b/>
          <w:color w:val="auto"/>
          <w:sz w:val="32"/>
          <w:highlight w:val="none"/>
        </w:rPr>
      </w:pPr>
      <w:r>
        <w:rPr>
          <w:rFonts w:hint="eastAsia" w:ascii="宋体" w:hAnsi="宋体" w:eastAsia="宋体" w:cs="宋体"/>
          <w:color w:val="auto"/>
          <w:sz w:val="32"/>
          <w:highlight w:val="none"/>
        </w:rPr>
        <w:t>招标项目编号：</w:t>
      </w:r>
      <w:r>
        <w:rPr>
          <w:rFonts w:hint="eastAsia" w:ascii="宋体" w:hAnsi="宋体" w:eastAsia="宋体" w:cs="宋体"/>
          <w:color w:val="auto"/>
          <w:sz w:val="36"/>
          <w:highlight w:val="none"/>
        </w:rPr>
        <w:t>________________</w:t>
      </w:r>
    </w:p>
    <w:p>
      <w:pPr>
        <w:pStyle w:val="14"/>
        <w:spacing w:before="312" w:beforeLines="100" w:after="312" w:afterLines="100"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b/>
          <w:color w:val="auto"/>
          <w:sz w:val="84"/>
          <w:highlight w:val="none"/>
        </w:rPr>
      </w:pPr>
      <w:r>
        <w:rPr>
          <w:rFonts w:hint="eastAsia" w:ascii="宋体" w:hAnsi="宋体" w:eastAsia="宋体" w:cs="宋体"/>
          <w:b/>
          <w:color w:val="auto"/>
          <w:sz w:val="84"/>
          <w:highlight w:val="none"/>
        </w:rPr>
        <w:t>投 标 文 件</w:t>
      </w: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44"/>
          <w:highlight w:val="none"/>
        </w:rPr>
      </w:pPr>
    </w:p>
    <w:p>
      <w:pPr>
        <w:pStyle w:val="14"/>
        <w:spacing w:line="264" w:lineRule="auto"/>
        <w:jc w:val="center"/>
        <w:rPr>
          <w:rFonts w:hint="eastAsia" w:ascii="宋体" w:hAnsi="宋体" w:eastAsia="宋体" w:cs="宋体"/>
          <w:color w:val="auto"/>
          <w:sz w:val="72"/>
          <w:highlight w:val="none"/>
        </w:rPr>
      </w:pPr>
    </w:p>
    <w:p>
      <w:pPr>
        <w:pStyle w:val="14"/>
        <w:spacing w:before="120" w:after="120" w:line="480" w:lineRule="auto"/>
        <w:ind w:left="447" w:leftChars="213" w:firstLine="560" w:firstLineChars="200"/>
        <w:rPr>
          <w:rFonts w:hint="eastAsia" w:ascii="宋体" w:hAnsi="宋体" w:eastAsia="宋体" w:cs="宋体"/>
          <w:color w:val="auto"/>
          <w:sz w:val="36"/>
          <w:highlight w:val="none"/>
          <w:lang w:eastAsia="zh-CN"/>
        </w:rPr>
      </w:pPr>
      <w:r>
        <w:rPr>
          <w:rFonts w:hint="eastAsia" w:ascii="宋体" w:hAnsi="宋体" w:eastAsia="宋体" w:cs="宋体"/>
          <w:color w:val="auto"/>
          <w:sz w:val="28"/>
          <w:highlight w:val="none"/>
        </w:rPr>
        <w:t>投标文件内容：</w:t>
      </w:r>
      <w:r>
        <w:rPr>
          <w:rFonts w:hint="eastAsia" w:ascii="宋体" w:hAnsi="宋体" w:eastAsia="宋体" w:cs="宋体"/>
          <w:color w:val="auto"/>
          <w:sz w:val="28"/>
          <w:highlight w:val="none"/>
          <w:u w:val="single"/>
        </w:rPr>
        <w:t xml:space="preserve">　　　      </w:t>
      </w:r>
      <w:r>
        <w:rPr>
          <w:rFonts w:hint="eastAsia" w:ascii="宋体" w:hAnsi="宋体" w:eastAsia="宋体" w:cs="宋体"/>
          <w:b/>
          <w:color w:val="auto"/>
          <w:sz w:val="36"/>
          <w:highlight w:val="none"/>
          <w:u w:val="single"/>
        </w:rPr>
        <w:t xml:space="preserve">商务文件            </w:t>
      </w:r>
      <w:r>
        <w:rPr>
          <w:rFonts w:hint="eastAsia" w:hAnsi="宋体" w:eastAsia="宋体" w:cs="宋体"/>
          <w:color w:val="auto"/>
          <w:sz w:val="36"/>
          <w:highlight w:val="none"/>
          <w:u w:val="single"/>
          <w:lang w:val="en-US" w:eastAsia="zh-CN"/>
        </w:rPr>
        <w:t xml:space="preserve"> </w:t>
      </w:r>
    </w:p>
    <w:p>
      <w:pPr>
        <w:pStyle w:val="14"/>
        <w:spacing w:before="120" w:after="120" w:line="480" w:lineRule="auto"/>
        <w:ind w:left="447" w:leftChars="213"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（盖单位公章）</w:t>
      </w:r>
    </w:p>
    <w:p>
      <w:pPr>
        <w:pStyle w:val="14"/>
        <w:spacing w:before="120" w:after="120" w:line="480" w:lineRule="auto"/>
        <w:ind w:left="447" w:leftChars="213"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（盖章或签字）</w:t>
      </w:r>
    </w:p>
    <w:p>
      <w:pPr>
        <w:spacing w:before="120" w:after="120" w:line="480" w:lineRule="auto"/>
        <w:ind w:left="0" w:leftChars="0" w:firstLine="1058" w:firstLineChars="37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spacing w:line="360" w:lineRule="auto"/>
        <w:ind w:firstLine="750" w:firstLineChars="250"/>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br w:type="page"/>
      </w:r>
    </w:p>
    <w:p>
      <w:pPr>
        <w:spacing w:line="360" w:lineRule="auto"/>
        <w:ind w:firstLine="803" w:firstLineChars="2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pPr>
        <w:tabs>
          <w:tab w:val="left" w:pos="840"/>
          <w:tab w:val="left" w:pos="1600"/>
        </w:tabs>
        <w:snapToGrid w:val="0"/>
        <w:spacing w:line="560" w:lineRule="exact"/>
        <w:rPr>
          <w:rFonts w:hint="eastAsia" w:ascii="宋体" w:hAnsi="宋体" w:eastAsia="宋体" w:cs="宋体"/>
          <w:b/>
          <w:color w:val="auto"/>
          <w:sz w:val="28"/>
          <w:highlight w:val="none"/>
        </w:rPr>
      </w:pPr>
    </w:p>
    <w:p>
      <w:pPr>
        <w:numPr>
          <w:ilvl w:val="1"/>
          <w:numId w:val="22"/>
        </w:numPr>
        <w:tabs>
          <w:tab w:val="left" w:pos="938"/>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pPr>
        <w:numPr>
          <w:ilvl w:val="1"/>
          <w:numId w:val="22"/>
        </w:numPr>
        <w:tabs>
          <w:tab w:val="left" w:pos="938"/>
        </w:tabs>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投标函附录</w:t>
      </w:r>
    </w:p>
    <w:p>
      <w:pPr>
        <w:numPr>
          <w:ilvl w:val="1"/>
          <w:numId w:val="22"/>
        </w:numPr>
        <w:tabs>
          <w:tab w:val="left" w:pos="938"/>
        </w:tabs>
        <w:adjustRightIn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其他资料</w:t>
      </w:r>
    </w:p>
    <w:p>
      <w:pPr>
        <w:adjustRightInd/>
        <w:spacing w:line="360" w:lineRule="auto"/>
        <w:ind w:firstLine="480" w:firstLineChars="200"/>
        <w:textAlignment w:val="auto"/>
        <w:rPr>
          <w:rFonts w:hint="eastAsia" w:ascii="宋体" w:hAnsi="宋体" w:eastAsia="宋体" w:cs="宋体"/>
          <w:color w:val="auto"/>
          <w:sz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spacing w:line="360" w:lineRule="auto"/>
        <w:ind w:left="126" w:leftChars="60" w:firstLine="315" w:firstLineChars="150"/>
        <w:rPr>
          <w:rFonts w:hint="eastAsia" w:ascii="宋体" w:hAnsi="宋体" w:eastAsia="宋体" w:cs="宋体"/>
          <w:color w:val="auto"/>
          <w:sz w:val="21"/>
          <w:szCs w:val="24"/>
          <w:highlight w:val="none"/>
        </w:rPr>
      </w:pPr>
    </w:p>
    <w:p>
      <w:pPr>
        <w:adjustRightInd/>
        <w:spacing w:line="360" w:lineRule="auto"/>
        <w:ind w:left="510"/>
        <w:jc w:val="center"/>
        <w:textAlignment w:val="auto"/>
        <w:rPr>
          <w:rFonts w:hint="eastAsia" w:ascii="宋体" w:hAnsi="宋体" w:eastAsia="宋体" w:cs="宋体"/>
          <w:b/>
          <w:color w:val="auto"/>
          <w:sz w:val="30"/>
          <w:szCs w:val="30"/>
          <w:highlight w:val="none"/>
        </w:rPr>
      </w:pPr>
    </w:p>
    <w:p>
      <w:pPr>
        <w:adjustRightInd/>
        <w:spacing w:line="360" w:lineRule="auto"/>
        <w:jc w:val="center"/>
        <w:textAlignment w:val="auto"/>
        <w:rPr>
          <w:rFonts w:hint="eastAsia" w:ascii="宋体" w:hAnsi="宋体" w:cs="宋体"/>
          <w:b/>
          <w:sz w:val="30"/>
          <w:szCs w:val="30"/>
        </w:rPr>
      </w:pPr>
      <w:r>
        <w:rPr>
          <w:rFonts w:hint="eastAsia" w:ascii="宋体" w:hAnsi="宋体" w:cs="宋体"/>
          <w:b/>
          <w:sz w:val="30"/>
          <w:szCs w:val="30"/>
        </w:rPr>
        <w:t>一、投标函</w:t>
      </w:r>
    </w:p>
    <w:p>
      <w:pPr>
        <w:pStyle w:val="38"/>
        <w:spacing w:after="0" w:line="360" w:lineRule="exact"/>
        <w:rPr>
          <w:rFonts w:hint="eastAsia" w:hAnsi="宋体" w:cs="宋体"/>
          <w:szCs w:val="24"/>
        </w:rPr>
      </w:pPr>
      <w:r>
        <w:rPr>
          <w:rFonts w:hint="eastAsia" w:hAnsi="宋体" w:cs="宋体"/>
          <w:szCs w:val="24"/>
          <w:u w:val="single"/>
        </w:rPr>
        <w:t xml:space="preserve">                             </w:t>
      </w:r>
      <w:r>
        <w:rPr>
          <w:rFonts w:hint="eastAsia" w:hAnsi="宋体" w:cs="宋体"/>
          <w:i/>
          <w:iCs/>
          <w:szCs w:val="24"/>
          <w:u w:val="single"/>
        </w:rPr>
        <w:t>（招标人名称）</w:t>
      </w:r>
      <w:r>
        <w:rPr>
          <w:rFonts w:hint="eastAsia" w:hAnsi="宋体" w:cs="宋体"/>
          <w:szCs w:val="24"/>
        </w:rPr>
        <w:t xml:space="preserve">： </w:t>
      </w:r>
    </w:p>
    <w:p>
      <w:pPr>
        <w:widowControl/>
        <w:adjustRightInd/>
        <w:spacing w:line="42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    1．我方已仔细研究了</w:t>
      </w:r>
      <w:r>
        <w:rPr>
          <w:rFonts w:hint="eastAsia" w:ascii="宋体" w:hAnsi="宋体" w:cs="宋体"/>
          <w:sz w:val="24"/>
          <w:szCs w:val="24"/>
          <w:u w:val="single"/>
        </w:rPr>
        <w:t xml:space="preserve">                   </w:t>
      </w: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标段施工招标文件的全部内容，愿意以人民币（大写）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元）的投标总报价，工期</w:t>
      </w:r>
      <w:r>
        <w:rPr>
          <w:rFonts w:hint="eastAsia" w:ascii="宋体" w:hAnsi="宋体" w:cs="宋体"/>
          <w:sz w:val="24"/>
          <w:szCs w:val="24"/>
          <w:u w:val="single"/>
        </w:rPr>
        <w:t xml:space="preserve">       </w:t>
      </w:r>
      <w:r>
        <w:rPr>
          <w:rFonts w:hint="eastAsia" w:ascii="宋体" w:hAnsi="宋体" w:cs="宋体"/>
          <w:sz w:val="24"/>
          <w:szCs w:val="24"/>
        </w:rPr>
        <w:t>日历天，按合同约定实施和完成承包工程，修补工程中的任何缺陷，工程质量达到</w:t>
      </w:r>
      <w:r>
        <w:rPr>
          <w:rFonts w:hint="eastAsia" w:ascii="宋体" w:hAnsi="宋体" w:cs="宋体"/>
          <w:sz w:val="24"/>
          <w:szCs w:val="24"/>
          <w:u w:val="single"/>
        </w:rPr>
        <w:t xml:space="preserve">            </w:t>
      </w:r>
      <w:r>
        <w:rPr>
          <w:rFonts w:hint="eastAsia" w:ascii="宋体" w:hAnsi="宋体" w:cs="宋体"/>
          <w:sz w:val="24"/>
          <w:szCs w:val="24"/>
        </w:rPr>
        <w:t>标准。</w:t>
      </w:r>
    </w:p>
    <w:p>
      <w:pPr>
        <w:pStyle w:val="32"/>
        <w:spacing w:line="360" w:lineRule="exact"/>
        <w:ind w:firstLine="480"/>
        <w:rPr>
          <w:rFonts w:hint="eastAsia" w:hAnsi="宋体" w:cs="宋体"/>
          <w:color w:val="auto"/>
          <w:szCs w:val="24"/>
        </w:rPr>
      </w:pPr>
      <w:r>
        <w:rPr>
          <w:rFonts w:hint="eastAsia" w:hAnsi="宋体" w:cs="宋体"/>
          <w:color w:val="auto"/>
          <w:szCs w:val="24"/>
        </w:rPr>
        <w:t>2．我方承诺在投标有效期内不修改、撤销投标文件。</w:t>
      </w:r>
    </w:p>
    <w:p>
      <w:pPr>
        <w:pStyle w:val="32"/>
        <w:spacing w:line="360" w:lineRule="exact"/>
        <w:ind w:firstLine="480"/>
        <w:rPr>
          <w:rFonts w:hint="eastAsia" w:hAnsi="宋体" w:cs="宋体"/>
          <w:color w:val="auto"/>
          <w:szCs w:val="24"/>
        </w:rPr>
      </w:pPr>
      <w:r>
        <w:rPr>
          <w:rFonts w:hint="eastAsia" w:hAnsi="宋体" w:cs="宋体"/>
          <w:color w:val="auto"/>
          <w:szCs w:val="24"/>
          <w:lang w:val="en-US" w:eastAsia="zh-CN"/>
        </w:rPr>
        <w:t>3</w:t>
      </w:r>
      <w:r>
        <w:rPr>
          <w:rFonts w:hint="eastAsia" w:hAnsi="宋体" w:cs="宋体"/>
          <w:color w:val="auto"/>
          <w:szCs w:val="24"/>
        </w:rPr>
        <w:t>．如中标，我方承诺：</w:t>
      </w:r>
    </w:p>
    <w:p>
      <w:pPr>
        <w:pStyle w:val="32"/>
        <w:spacing w:line="360" w:lineRule="exact"/>
        <w:rPr>
          <w:rFonts w:hint="eastAsia" w:hAnsi="宋体" w:cs="宋体"/>
          <w:color w:val="auto"/>
          <w:szCs w:val="24"/>
        </w:rPr>
      </w:pPr>
      <w:r>
        <w:rPr>
          <w:rFonts w:hint="eastAsia" w:hAnsi="宋体" w:cs="宋体"/>
          <w:color w:val="auto"/>
          <w:szCs w:val="24"/>
        </w:rPr>
        <w:t xml:space="preserve">    （1）</w:t>
      </w:r>
      <w:r>
        <w:rPr>
          <w:rFonts w:hint="eastAsia" w:hAnsi="宋体" w:cs="宋体"/>
          <w:color w:val="auto"/>
          <w:kern w:val="2"/>
          <w:szCs w:val="24"/>
        </w:rPr>
        <w:t>将派出</w:t>
      </w:r>
      <w:r>
        <w:rPr>
          <w:rFonts w:hint="eastAsia" w:hAnsi="宋体" w:cs="宋体"/>
          <w:color w:val="auto"/>
          <w:kern w:val="2"/>
          <w:szCs w:val="24"/>
          <w:u w:val="single"/>
        </w:rPr>
        <w:t xml:space="preserve">                     </w:t>
      </w:r>
      <w:r>
        <w:rPr>
          <w:rFonts w:hint="eastAsia" w:hAnsi="宋体" w:cs="宋体"/>
          <w:i/>
          <w:iCs/>
          <w:color w:val="auto"/>
          <w:kern w:val="2"/>
          <w:szCs w:val="24"/>
          <w:u w:val="single"/>
        </w:rPr>
        <w:t xml:space="preserve">（项目负责人姓名及其建造师执业证书注册编号）  </w:t>
      </w:r>
      <w:r>
        <w:rPr>
          <w:rFonts w:hint="eastAsia" w:hAnsi="宋体" w:cs="宋体"/>
          <w:color w:val="auto"/>
          <w:kern w:val="2"/>
          <w:szCs w:val="24"/>
        </w:rPr>
        <w:t>为本项目的项目负责人。</w:t>
      </w:r>
    </w:p>
    <w:p>
      <w:pPr>
        <w:pStyle w:val="32"/>
        <w:spacing w:line="360" w:lineRule="exact"/>
        <w:rPr>
          <w:rFonts w:hint="eastAsia" w:hAnsi="宋体" w:cs="宋体"/>
          <w:color w:val="auto"/>
          <w:szCs w:val="24"/>
        </w:rPr>
      </w:pPr>
      <w:r>
        <w:rPr>
          <w:rFonts w:hint="eastAsia" w:hAnsi="宋体" w:cs="宋体"/>
          <w:color w:val="auto"/>
          <w:szCs w:val="24"/>
        </w:rPr>
        <w:t xml:space="preserve">    （2）在收到中标通知书后，在中标通知书规定的期限内与你方签订合同。</w:t>
      </w:r>
    </w:p>
    <w:p>
      <w:pPr>
        <w:pStyle w:val="32"/>
        <w:spacing w:line="360" w:lineRule="exact"/>
        <w:rPr>
          <w:rFonts w:hint="eastAsia" w:hAnsi="宋体" w:cs="宋体"/>
          <w:color w:val="auto"/>
          <w:szCs w:val="24"/>
        </w:rPr>
      </w:pPr>
      <w:r>
        <w:rPr>
          <w:rFonts w:hint="eastAsia" w:hAnsi="宋体" w:cs="宋体"/>
          <w:color w:val="auto"/>
          <w:szCs w:val="24"/>
        </w:rPr>
        <w:t xml:space="preserve">    （3）随同本投标函递交的投标函附录属于合同文件的组成部分。</w:t>
      </w:r>
    </w:p>
    <w:p>
      <w:pPr>
        <w:pStyle w:val="32"/>
        <w:spacing w:line="360" w:lineRule="exact"/>
        <w:rPr>
          <w:rFonts w:hint="eastAsia" w:hAnsi="宋体" w:cs="宋体"/>
          <w:color w:val="auto"/>
          <w:szCs w:val="24"/>
        </w:rPr>
      </w:pPr>
      <w:r>
        <w:rPr>
          <w:rFonts w:hint="eastAsia" w:hAnsi="宋体" w:cs="宋体"/>
          <w:color w:val="auto"/>
          <w:szCs w:val="24"/>
        </w:rPr>
        <w:t xml:space="preserve">    （4）按照招标文件规定向你方递交履约担保。</w:t>
      </w:r>
    </w:p>
    <w:p>
      <w:pPr>
        <w:pStyle w:val="32"/>
        <w:spacing w:line="360" w:lineRule="exact"/>
        <w:ind w:firstLine="479"/>
        <w:rPr>
          <w:rFonts w:hint="eastAsia" w:hAnsi="宋体" w:cs="宋体"/>
          <w:color w:val="auto"/>
          <w:szCs w:val="24"/>
        </w:rPr>
      </w:pPr>
      <w:r>
        <w:rPr>
          <w:rFonts w:hint="eastAsia" w:hAnsi="宋体" w:cs="宋体"/>
          <w:color w:val="auto"/>
          <w:szCs w:val="24"/>
        </w:rPr>
        <w:t>（5）在合同约定的期限内完成并移交全部合同工程。</w:t>
      </w:r>
    </w:p>
    <w:p>
      <w:pPr>
        <w:pStyle w:val="18"/>
        <w:spacing w:line="360" w:lineRule="exact"/>
        <w:rPr>
          <w:rFonts w:hint="eastAsia" w:ascii="宋体" w:hAnsi="宋体" w:cs="宋体"/>
          <w:sz w:val="24"/>
          <w:szCs w:val="24"/>
        </w:rPr>
      </w:pPr>
      <w:r>
        <w:rPr>
          <w:rFonts w:hint="eastAsia" w:ascii="宋体" w:hAnsi="宋体" w:cs="宋体"/>
          <w:sz w:val="24"/>
          <w:szCs w:val="24"/>
        </w:rPr>
        <w:t>（6）按月足额支付工人工资。</w:t>
      </w:r>
    </w:p>
    <w:p>
      <w:pPr>
        <w:pStyle w:val="32"/>
        <w:spacing w:line="360" w:lineRule="exact"/>
        <w:ind w:firstLine="479"/>
        <w:rPr>
          <w:rFonts w:hint="eastAsia" w:hAnsi="宋体" w:cs="宋体"/>
          <w:color w:val="auto"/>
          <w:szCs w:val="24"/>
        </w:rPr>
      </w:pPr>
      <w:r>
        <w:rPr>
          <w:rFonts w:hint="eastAsia" w:hAnsi="宋体" w:cs="宋体"/>
          <w:color w:val="auto"/>
          <w:szCs w:val="24"/>
        </w:rPr>
        <w:t>（7）政府审计部门要求对我方收取的工程款资金流向进行延伸审计的，我方无条件接受延伸审计并主动配合。</w:t>
      </w:r>
    </w:p>
    <w:p>
      <w:pPr>
        <w:pStyle w:val="32"/>
        <w:spacing w:line="360" w:lineRule="exact"/>
        <w:ind w:firstLine="479"/>
        <w:rPr>
          <w:rFonts w:hint="eastAsia" w:hAnsi="宋体" w:cs="宋体"/>
          <w:color w:val="auto"/>
          <w:szCs w:val="24"/>
        </w:rPr>
      </w:pPr>
      <w:r>
        <w:rPr>
          <w:rFonts w:hint="eastAsia" w:hAnsi="宋体" w:cs="宋体"/>
          <w:color w:val="auto"/>
          <w:szCs w:val="24"/>
          <w:lang w:val="en-US" w:eastAsia="zh-CN"/>
        </w:rPr>
        <w:t>4</w:t>
      </w:r>
      <w:r>
        <w:rPr>
          <w:rFonts w:hint="eastAsia" w:hAnsi="宋体" w:cs="宋体"/>
          <w:color w:val="auto"/>
          <w:szCs w:val="24"/>
        </w:rPr>
        <w:t>．我方承诺在本项目招投标过程中没有参与围标串标等违法行为。否则，我方愿意接受招投标监管部门作出的行政处罚以及列入招投标“黑名单”的处理决定。</w:t>
      </w:r>
    </w:p>
    <w:p>
      <w:pPr>
        <w:pStyle w:val="32"/>
        <w:spacing w:line="360" w:lineRule="exact"/>
        <w:ind w:firstLine="479"/>
        <w:rPr>
          <w:rFonts w:hint="eastAsia" w:hAnsi="宋体" w:cs="宋体"/>
          <w:color w:val="auto"/>
          <w:szCs w:val="24"/>
        </w:rPr>
      </w:pPr>
      <w:r>
        <w:rPr>
          <w:rFonts w:hint="eastAsia" w:hAnsi="宋体" w:cs="宋体"/>
          <w:color w:val="auto"/>
          <w:szCs w:val="24"/>
          <w:lang w:val="en-US" w:eastAsia="zh-CN"/>
        </w:rPr>
        <w:t>5</w:t>
      </w:r>
      <w:r>
        <w:rPr>
          <w:rFonts w:hint="eastAsia" w:hAnsi="宋体" w:cs="宋体"/>
          <w:color w:val="auto"/>
          <w:szCs w:val="24"/>
        </w:rPr>
        <w:t>．</w:t>
      </w:r>
      <w:r>
        <w:rPr>
          <w:rFonts w:hint="eastAsia" w:hAnsi="宋体" w:cs="宋体"/>
          <w:bCs/>
          <w:color w:val="auto"/>
          <w:szCs w:val="24"/>
        </w:rPr>
        <w:t>我方已对所递交的投标文件及其有关资料（包括第三方提供的资料）的真实性进行了审查，保证其内容完整、真实和准确，若存在虚假，同意招标人或行政主管部门按照弄虚作假进行处理。</w:t>
      </w:r>
      <w:r>
        <w:rPr>
          <w:rFonts w:hint="eastAsia" w:hAnsi="宋体" w:cs="宋体"/>
          <w:color w:val="auto"/>
          <w:szCs w:val="24"/>
        </w:rPr>
        <w:t>同时，声明不存在招</w:t>
      </w:r>
      <w:r>
        <w:rPr>
          <w:rFonts w:hint="eastAsia" w:hAnsi="宋体" w:cs="宋体"/>
          <w:color w:val="auto"/>
          <w:kern w:val="2"/>
          <w:szCs w:val="24"/>
        </w:rPr>
        <w:t>标文件第2章投标须知第4.3款</w:t>
      </w:r>
      <w:r>
        <w:rPr>
          <w:rFonts w:hint="eastAsia" w:hAnsi="宋体" w:cs="宋体"/>
          <w:bCs/>
          <w:color w:val="auto"/>
          <w:kern w:val="2"/>
          <w:szCs w:val="24"/>
        </w:rPr>
        <w:t>（第13项除外）</w:t>
      </w:r>
      <w:r>
        <w:rPr>
          <w:rFonts w:hint="eastAsia" w:hAnsi="宋体" w:cs="宋体"/>
          <w:color w:val="auto"/>
          <w:kern w:val="2"/>
          <w:szCs w:val="24"/>
        </w:rPr>
        <w:t>规</w:t>
      </w:r>
      <w:r>
        <w:rPr>
          <w:rFonts w:hint="eastAsia" w:hAnsi="宋体" w:cs="宋体"/>
          <w:color w:val="auto"/>
          <w:szCs w:val="24"/>
        </w:rPr>
        <w:t>定的任何一种情形。</w:t>
      </w:r>
    </w:p>
    <w:p>
      <w:pPr>
        <w:pStyle w:val="38"/>
        <w:spacing w:after="240" w:line="440" w:lineRule="exact"/>
        <w:ind w:firstLine="480" w:firstLineChars="200"/>
        <w:rPr>
          <w:rFonts w:hint="eastAsia" w:hAnsi="宋体" w:cs="宋体"/>
          <w:szCs w:val="24"/>
        </w:rPr>
      </w:pPr>
      <w:r>
        <w:rPr>
          <w:rFonts w:hint="eastAsia" w:hAnsi="宋体" w:cs="宋体"/>
          <w:szCs w:val="24"/>
          <w:lang w:val="en-US" w:eastAsia="zh-CN"/>
        </w:rPr>
        <w:t>6</w:t>
      </w:r>
      <w:r>
        <w:rPr>
          <w:rFonts w:hint="eastAsia" w:hAnsi="宋体" w:cs="宋体"/>
          <w:szCs w:val="24"/>
        </w:rPr>
        <w:t>．</w:t>
      </w:r>
      <w:r>
        <w:rPr>
          <w:rFonts w:hint="eastAsia" w:hAnsi="宋体" w:cs="宋体"/>
          <w:szCs w:val="24"/>
          <w:u w:val="single"/>
        </w:rPr>
        <w:t xml:space="preserve">                                           </w:t>
      </w:r>
      <w:r>
        <w:rPr>
          <w:rFonts w:hint="eastAsia" w:hAnsi="宋体" w:cs="宋体"/>
          <w:szCs w:val="24"/>
        </w:rPr>
        <w:t xml:space="preserve"> （其他补充说明）。</w:t>
      </w:r>
    </w:p>
    <w:p>
      <w:pPr>
        <w:pStyle w:val="38"/>
        <w:spacing w:after="0" w:line="360" w:lineRule="auto"/>
        <w:ind w:firstLine="2400" w:firstLineChars="1000"/>
        <w:rPr>
          <w:rFonts w:hint="eastAsia" w:hAnsi="宋体" w:cs="宋体"/>
          <w:szCs w:val="24"/>
        </w:rPr>
      </w:pPr>
      <w:r>
        <w:rPr>
          <w:rFonts w:hint="eastAsia" w:hAnsi="宋体" w:cs="宋体"/>
          <w:szCs w:val="24"/>
        </w:rPr>
        <w:t>投标人：</w:t>
      </w:r>
      <w:r>
        <w:rPr>
          <w:rFonts w:hint="eastAsia" w:hAnsi="宋体" w:cs="宋体"/>
          <w:szCs w:val="24"/>
          <w:u w:val="single"/>
        </w:rPr>
        <w:t xml:space="preserve">                           </w:t>
      </w:r>
      <w:r>
        <w:rPr>
          <w:rFonts w:hint="eastAsia" w:hAnsi="宋体" w:cs="宋体"/>
          <w:szCs w:val="24"/>
        </w:rPr>
        <w:t>（盖单位公章）</w:t>
      </w:r>
    </w:p>
    <w:p>
      <w:pPr>
        <w:pStyle w:val="38"/>
        <w:spacing w:after="0" w:line="360" w:lineRule="auto"/>
        <w:ind w:firstLine="2400" w:firstLineChars="1000"/>
        <w:rPr>
          <w:rFonts w:hint="eastAsia" w:hAnsi="宋体" w:cs="宋体"/>
          <w:szCs w:val="24"/>
        </w:rPr>
      </w:pPr>
      <w:r>
        <w:rPr>
          <w:rFonts w:hint="eastAsia" w:hAnsi="宋体" w:cs="宋体"/>
          <w:szCs w:val="24"/>
        </w:rPr>
        <w:t>法定代表人或其委托代理人：</w:t>
      </w:r>
      <w:r>
        <w:rPr>
          <w:rFonts w:hint="eastAsia" w:hAnsi="宋体" w:cs="宋体"/>
          <w:szCs w:val="24"/>
          <w:u w:val="single"/>
        </w:rPr>
        <w:t xml:space="preserve">               </w:t>
      </w:r>
      <w:r>
        <w:rPr>
          <w:rFonts w:hint="eastAsia" w:hAnsi="宋体" w:cs="宋体"/>
          <w:szCs w:val="24"/>
        </w:rPr>
        <w:t>（盖章）</w:t>
      </w:r>
    </w:p>
    <w:p>
      <w:pPr>
        <w:pStyle w:val="32"/>
        <w:jc w:val="center"/>
        <w:rPr>
          <w:rFonts w:hint="eastAsia" w:hAnsi="宋体" w:cs="宋体"/>
          <w:color w:val="auto"/>
          <w:szCs w:val="24"/>
        </w:rPr>
      </w:pPr>
      <w:r>
        <w:rPr>
          <w:rFonts w:hint="eastAsia" w:hAnsi="宋体" w:cs="宋体"/>
          <w:color w:val="auto"/>
          <w:szCs w:val="24"/>
        </w:rPr>
        <w:t xml:space="preserve">     法定代表人或其委托代理人手机号码：</w:t>
      </w:r>
      <w:r>
        <w:rPr>
          <w:rFonts w:hint="eastAsia" w:hAnsi="宋体" w:cs="宋体"/>
          <w:color w:val="auto"/>
          <w:szCs w:val="24"/>
          <w:u w:val="single"/>
        </w:rPr>
        <w:t xml:space="preserve">               </w:t>
      </w:r>
    </w:p>
    <w:p>
      <w:pPr>
        <w:pStyle w:val="38"/>
        <w:spacing w:after="0" w:line="360" w:lineRule="auto"/>
        <w:ind w:firstLine="2400" w:firstLineChars="1000"/>
        <w:rPr>
          <w:rFonts w:hint="eastAsia" w:hAnsi="宋体" w:cs="宋体"/>
          <w:szCs w:val="24"/>
          <w:u w:val="single"/>
        </w:rPr>
      </w:pPr>
      <w:r>
        <w:rPr>
          <w:rFonts w:hint="eastAsia" w:hAnsi="宋体" w:cs="宋体"/>
          <w:szCs w:val="24"/>
        </w:rPr>
        <w:t>地址：</w:t>
      </w:r>
      <w:r>
        <w:rPr>
          <w:rFonts w:hint="eastAsia" w:hAnsi="宋体" w:cs="宋体"/>
          <w:szCs w:val="24"/>
          <w:u w:val="single"/>
        </w:rPr>
        <w:t xml:space="preserve">                                           </w:t>
      </w:r>
    </w:p>
    <w:p>
      <w:pPr>
        <w:pStyle w:val="38"/>
        <w:spacing w:after="0" w:line="360" w:lineRule="auto"/>
        <w:ind w:firstLine="2400" w:firstLineChars="1000"/>
        <w:rPr>
          <w:rFonts w:hint="eastAsia" w:hAnsi="宋体" w:cs="宋体"/>
          <w:szCs w:val="24"/>
          <w:u w:val="single"/>
        </w:rPr>
      </w:pPr>
      <w:r>
        <w:rPr>
          <w:rFonts w:hint="eastAsia" w:hAnsi="宋体" w:cs="宋体"/>
          <w:szCs w:val="24"/>
        </w:rPr>
        <w:t>传真：</w:t>
      </w:r>
      <w:r>
        <w:rPr>
          <w:rFonts w:hint="eastAsia" w:hAnsi="宋体" w:cs="宋体"/>
          <w:szCs w:val="24"/>
          <w:u w:val="single"/>
        </w:rPr>
        <w:t xml:space="preserve">                                           </w:t>
      </w:r>
    </w:p>
    <w:p>
      <w:pPr>
        <w:pStyle w:val="38"/>
        <w:spacing w:after="0" w:line="360" w:lineRule="auto"/>
        <w:ind w:firstLine="2400" w:firstLineChars="1000"/>
        <w:rPr>
          <w:rFonts w:hint="eastAsia" w:hAnsi="宋体" w:cs="宋体"/>
          <w:szCs w:val="24"/>
        </w:rPr>
      </w:pPr>
      <w:r>
        <w:rPr>
          <w:rFonts w:hint="eastAsia" w:hAnsi="宋体" w:cs="宋体"/>
          <w:szCs w:val="24"/>
        </w:rPr>
        <w:t>邮政编码：</w:t>
      </w:r>
      <w:r>
        <w:rPr>
          <w:rFonts w:hint="eastAsia" w:hAnsi="宋体" w:cs="宋体"/>
          <w:szCs w:val="24"/>
          <w:u w:val="single"/>
        </w:rPr>
        <w:t xml:space="preserve">                                       </w:t>
      </w:r>
    </w:p>
    <w:p>
      <w:pPr>
        <w:pStyle w:val="38"/>
        <w:spacing w:after="0" w:line="360" w:lineRule="auto"/>
        <w:ind w:firstLine="5040" w:firstLineChars="2100"/>
        <w:rPr>
          <w:rFonts w:hint="eastAsia" w:hAnsi="宋体" w:cs="宋体"/>
          <w:szCs w:val="24"/>
        </w:rPr>
      </w:pPr>
      <w:r>
        <w:rPr>
          <w:rFonts w:hint="eastAsia" w:hAnsi="宋体" w:cs="宋体"/>
          <w:szCs w:val="24"/>
          <w:u w:val="single"/>
        </w:rPr>
        <w:t xml:space="preserve">         </w:t>
      </w:r>
      <w:r>
        <w:rPr>
          <w:rFonts w:hint="eastAsia" w:hAnsi="宋体" w:cs="宋体"/>
          <w:szCs w:val="24"/>
        </w:rPr>
        <w:t>年</w:t>
      </w:r>
      <w:r>
        <w:rPr>
          <w:rFonts w:hint="eastAsia" w:hAnsi="宋体" w:cs="宋体"/>
          <w:szCs w:val="24"/>
          <w:u w:val="single"/>
        </w:rPr>
        <w:t xml:space="preserve">      </w:t>
      </w:r>
      <w:r>
        <w:rPr>
          <w:rFonts w:hint="eastAsia" w:hAnsi="宋体" w:cs="宋体"/>
          <w:szCs w:val="24"/>
        </w:rPr>
        <w:t>月</w:t>
      </w:r>
      <w:r>
        <w:rPr>
          <w:rFonts w:hint="eastAsia" w:hAnsi="宋体" w:cs="宋体"/>
          <w:szCs w:val="24"/>
          <w:u w:val="single"/>
        </w:rPr>
        <w:t xml:space="preserve">      </w:t>
      </w:r>
      <w:r>
        <w:rPr>
          <w:rFonts w:hint="eastAsia" w:hAnsi="宋体" w:cs="宋体"/>
          <w:szCs w:val="24"/>
        </w:rPr>
        <w:t>日</w:t>
      </w:r>
    </w:p>
    <w:p/>
    <w:p>
      <w:pPr>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2"/>
          <w:szCs w:val="24"/>
          <w:highlight w:val="none"/>
        </w:rPr>
        <w:br w:type="page"/>
      </w:r>
    </w:p>
    <w:p>
      <w:pPr>
        <w:adjustRightInd/>
        <w:spacing w:line="360" w:lineRule="auto"/>
        <w:ind w:left="510"/>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二、投标函附录</w:t>
      </w:r>
    </w:p>
    <w:tbl>
      <w:tblPr>
        <w:tblStyle w:val="24"/>
        <w:tblpPr w:leftFromText="180" w:rightFromText="180" w:vertAnchor="text" w:horzAnchor="page" w:tblpX="1380" w:tblpY="429"/>
        <w:tblOverlap w:val="never"/>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704"/>
        <w:gridCol w:w="1155"/>
        <w:gridCol w:w="4050"/>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04"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155"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同</w:t>
            </w:r>
          </w:p>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4050" w:type="dxa"/>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约定内容</w:t>
            </w:r>
          </w:p>
        </w:tc>
        <w:tc>
          <w:tcPr>
            <w:tcW w:w="763" w:type="dxa"/>
            <w:tcBorders>
              <w:right w:val="single" w:color="auto" w:sz="4" w:space="0"/>
            </w:tcBorders>
            <w:noWrap w:val="0"/>
            <w:vAlign w:val="center"/>
          </w:tcPr>
          <w:p>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5" w:type="dxa"/>
            <w:noWrap w:val="0"/>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04"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w:t>
            </w:r>
          </w:p>
        </w:tc>
        <w:tc>
          <w:tcPr>
            <w:tcW w:w="1155" w:type="dxa"/>
            <w:noWrap w:val="0"/>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4050"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个月。</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05" w:type="dxa"/>
            <w:noWrap w:val="0"/>
            <w:vAlign w:val="center"/>
          </w:tcPr>
          <w:p>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704"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1155" w:type="dxa"/>
            <w:noWrap w:val="0"/>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w:t>
            </w:r>
          </w:p>
        </w:tc>
        <w:tc>
          <w:tcPr>
            <w:tcW w:w="4050" w:type="dxa"/>
            <w:noWrap w:val="0"/>
            <w:vAlign w:val="center"/>
          </w:tcPr>
          <w:p>
            <w:pPr>
              <w:spacing w:line="30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除专用合同条款第3.5.2项约定的允许分包，其余工程均不得分包。</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5" w:type="dxa"/>
            <w:noWrap w:val="0"/>
            <w:vAlign w:val="center"/>
          </w:tcPr>
          <w:p>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704"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逾期竣工违约金</w:t>
            </w:r>
          </w:p>
        </w:tc>
        <w:tc>
          <w:tcPr>
            <w:tcW w:w="1155" w:type="dxa"/>
            <w:noWrap w:val="0"/>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w:t>
            </w:r>
          </w:p>
        </w:tc>
        <w:tc>
          <w:tcPr>
            <w:tcW w:w="4050" w:type="dxa"/>
            <w:noWrap w:val="0"/>
            <w:vAlign w:val="center"/>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逾期竣工违约金的计算方法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工期延误每超过1天，违约金按人民币</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lang w:eastAsia="zh-CN"/>
              </w:rPr>
              <w:t>00元/日历天计取</w:t>
            </w:r>
            <w:r>
              <w:rPr>
                <w:rFonts w:hint="eastAsia" w:ascii="宋体" w:hAnsi="宋体" w:eastAsia="宋体" w:cs="宋体"/>
                <w:color w:val="auto"/>
                <w:kern w:val="0"/>
                <w:sz w:val="21"/>
                <w:szCs w:val="21"/>
                <w:highlight w:val="none"/>
                <w:lang w:val="en-US" w:eastAsia="zh-CN" w:bidi="ar"/>
              </w:rPr>
              <w:t>。</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05" w:type="dxa"/>
            <w:noWrap w:val="0"/>
            <w:vAlign w:val="center"/>
          </w:tcPr>
          <w:p>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704"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逾期竣工违约金最高限额</w:t>
            </w:r>
          </w:p>
        </w:tc>
        <w:tc>
          <w:tcPr>
            <w:tcW w:w="1155" w:type="dxa"/>
            <w:noWrap w:val="0"/>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7.5.2</w:t>
            </w:r>
          </w:p>
        </w:tc>
        <w:tc>
          <w:tcPr>
            <w:tcW w:w="4050"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u w:val="none"/>
              </w:rPr>
              <w:t>合同结算价款的</w:t>
            </w:r>
            <w:r>
              <w:rPr>
                <w:rFonts w:hint="eastAsia" w:ascii="宋体" w:hAnsi="宋体" w:eastAsia="宋体" w:cs="宋体"/>
                <w:b w:val="0"/>
                <w:bCs w:val="0"/>
                <w:color w:val="auto"/>
                <w:sz w:val="21"/>
                <w:szCs w:val="21"/>
                <w:highlight w:val="none"/>
                <w:u w:val="none"/>
                <w:lang w:val="en-US" w:eastAsia="zh-CN"/>
              </w:rPr>
              <w:t>10</w:t>
            </w:r>
            <w:r>
              <w:rPr>
                <w:rFonts w:hint="eastAsia" w:ascii="宋体" w:hAnsi="宋体" w:eastAsia="宋体" w:cs="宋体"/>
                <w:b w:val="0"/>
                <w:bCs w:val="0"/>
                <w:color w:val="auto"/>
                <w:sz w:val="21"/>
                <w:szCs w:val="21"/>
                <w:highlight w:val="none"/>
                <w:u w:val="none"/>
              </w:rPr>
              <w:t>%。</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05" w:type="dxa"/>
            <w:noWrap w:val="0"/>
            <w:vAlign w:val="center"/>
          </w:tcPr>
          <w:p>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704"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预付款额度</w:t>
            </w:r>
          </w:p>
        </w:tc>
        <w:tc>
          <w:tcPr>
            <w:tcW w:w="1155" w:type="dxa"/>
            <w:noWrap w:val="0"/>
            <w:vAlign w:val="center"/>
          </w:tcPr>
          <w:p>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w:t>
            </w:r>
          </w:p>
        </w:tc>
        <w:tc>
          <w:tcPr>
            <w:tcW w:w="4050" w:type="dxa"/>
            <w:noWrap w:val="0"/>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本项目不设预付款。</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805" w:type="dxa"/>
            <w:noWrap w:val="0"/>
            <w:vAlign w:val="center"/>
          </w:tcPr>
          <w:p>
            <w:pPr>
              <w:spacing w:line="320" w:lineRule="exact"/>
              <w:jc w:val="center"/>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2704" w:type="dxa"/>
            <w:noWrap w:val="0"/>
            <w:vAlign w:val="center"/>
          </w:tcPr>
          <w:p>
            <w:pPr>
              <w:spacing w:line="320" w:lineRule="exact"/>
              <w:rPr>
                <w:rFonts w:hint="eastAsia" w:ascii="宋体" w:hAnsi="宋体" w:eastAsia="宋体" w:cs="宋体"/>
                <w:color w:val="FF0000"/>
                <w:sz w:val="21"/>
                <w:szCs w:val="21"/>
                <w:highlight w:val="none"/>
                <w:lang w:eastAsia="zh-CN"/>
              </w:rPr>
            </w:pPr>
            <w:r>
              <w:rPr>
                <w:rFonts w:hint="eastAsia" w:ascii="宋体" w:hAnsi="宋体" w:eastAsia="宋体" w:cs="宋体"/>
                <w:color w:val="FF0000"/>
                <w:sz w:val="21"/>
                <w:szCs w:val="21"/>
                <w:highlight w:val="none"/>
                <w:lang w:eastAsia="zh-CN"/>
              </w:rPr>
              <w:t>付款方式</w:t>
            </w:r>
          </w:p>
        </w:tc>
        <w:tc>
          <w:tcPr>
            <w:tcW w:w="1155" w:type="dxa"/>
            <w:noWrap w:val="0"/>
            <w:vAlign w:val="center"/>
          </w:tcPr>
          <w:p>
            <w:pPr>
              <w:spacing w:line="320" w:lineRule="exact"/>
              <w:jc w:val="center"/>
              <w:rPr>
                <w:rFonts w:hint="eastAsia" w:ascii="宋体" w:hAnsi="宋体" w:eastAsia="宋体" w:cs="宋体"/>
                <w:color w:val="FF0000"/>
                <w:sz w:val="21"/>
                <w:szCs w:val="21"/>
                <w:highlight w:val="none"/>
              </w:rPr>
            </w:pPr>
          </w:p>
        </w:tc>
        <w:tc>
          <w:tcPr>
            <w:tcW w:w="4050" w:type="dxa"/>
            <w:noWrap w:val="0"/>
            <w:vAlign w:val="center"/>
          </w:tcPr>
          <w:p>
            <w:pPr>
              <w:pageBreakBefore w:val="0"/>
              <w:kinsoku/>
              <w:wordWrap/>
              <w:overflowPunct/>
              <w:topLinePunct w:val="0"/>
              <w:bidi w:val="0"/>
              <w:adjustRightInd w:val="0"/>
              <w:snapToGrid w:val="0"/>
              <w:spacing w:line="400" w:lineRule="exact"/>
              <w:ind w:right="0" w:rightChars="0"/>
              <w:textAlignment w:val="baseline"/>
              <w:rPr>
                <w:rFonts w:hint="eastAsia" w:ascii="宋体" w:hAnsi="宋体" w:eastAsia="宋体" w:cs="宋体"/>
                <w:color w:val="FF0000"/>
                <w:sz w:val="21"/>
                <w:szCs w:val="21"/>
                <w:highlight w:val="none"/>
                <w:u w:val="none"/>
                <w:lang w:eastAsia="zh-CN"/>
              </w:rPr>
            </w:pPr>
            <w:r>
              <w:rPr>
                <w:rFonts w:hint="eastAsia" w:ascii="宋体" w:hAnsi="宋体" w:eastAsia="宋体" w:cs="宋体"/>
                <w:color w:val="FF0000"/>
                <w:sz w:val="21"/>
                <w:szCs w:val="21"/>
                <w:u w:val="none"/>
                <w:lang w:eastAsia="zh-CN"/>
              </w:rPr>
              <w:t>待工程竣工验收达到合同约定标准、内业资料归档完毕、报备手续齐全、工程结算经招标人委托有造价资质的中介单位审核后，承包人缴交审核结论确认后结算造价的3%至招标人指定账户作为工程质量保修金，招标人一次性支付审核结论确认后的结算造价。工程质量保证金按保修协议执行。本工程所产生的水费电费承包人需自行缴交，时间段为开工至竣工验收合格之日。</w:t>
            </w:r>
          </w:p>
          <w:p>
            <w:pPr>
              <w:spacing w:line="320" w:lineRule="exact"/>
              <w:rPr>
                <w:rFonts w:hint="eastAsia" w:ascii="宋体" w:hAnsi="宋体" w:eastAsia="宋体" w:cs="宋体"/>
                <w:color w:val="FF0000"/>
                <w:sz w:val="21"/>
                <w:szCs w:val="21"/>
                <w:highlight w:val="none"/>
              </w:rPr>
            </w:pP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5" w:type="dxa"/>
            <w:noWrap w:val="0"/>
            <w:vAlign w:val="center"/>
          </w:tcPr>
          <w:p>
            <w:pPr>
              <w:spacing w:line="320" w:lineRule="exact"/>
              <w:jc w:val="center"/>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7</w:t>
            </w:r>
          </w:p>
        </w:tc>
        <w:tc>
          <w:tcPr>
            <w:tcW w:w="2704" w:type="dxa"/>
            <w:noWrap w:val="0"/>
            <w:vAlign w:val="center"/>
          </w:tcPr>
          <w:p>
            <w:pPr>
              <w:pageBreakBefore w:val="0"/>
              <w:kinsoku/>
              <w:wordWrap/>
              <w:overflowPunct/>
              <w:topLinePunct w:val="0"/>
              <w:bidi w:val="0"/>
              <w:adjustRightInd w:val="0"/>
              <w:snapToGrid w:val="0"/>
              <w:spacing w:line="400" w:lineRule="exact"/>
              <w:ind w:right="0" w:rightChars="0"/>
              <w:jc w:val="left"/>
              <w:textAlignment w:val="baseline"/>
              <w:rPr>
                <w:rFonts w:hint="eastAsia" w:ascii="宋体" w:hAnsi="宋体" w:eastAsia="宋体" w:cs="宋体"/>
                <w:color w:val="FF0000"/>
                <w:sz w:val="21"/>
                <w:szCs w:val="21"/>
                <w:u w:val="none"/>
                <w:lang w:eastAsia="zh-CN"/>
              </w:rPr>
            </w:pPr>
            <w:r>
              <w:rPr>
                <w:rFonts w:hint="eastAsia" w:ascii="宋体" w:hAnsi="宋体" w:eastAsia="宋体" w:cs="宋体"/>
                <w:color w:val="FF0000"/>
                <w:sz w:val="21"/>
                <w:szCs w:val="21"/>
                <w:u w:val="none"/>
                <w:lang w:eastAsia="zh-CN"/>
              </w:rPr>
              <w:t>招标控制价外单价</w:t>
            </w:r>
          </w:p>
        </w:tc>
        <w:tc>
          <w:tcPr>
            <w:tcW w:w="1155" w:type="dxa"/>
            <w:noWrap w:val="0"/>
            <w:vAlign w:val="center"/>
          </w:tcPr>
          <w:p>
            <w:pPr>
              <w:pageBreakBefore w:val="0"/>
              <w:kinsoku/>
              <w:wordWrap/>
              <w:overflowPunct/>
              <w:topLinePunct w:val="0"/>
              <w:bidi w:val="0"/>
              <w:adjustRightInd w:val="0"/>
              <w:snapToGrid w:val="0"/>
              <w:spacing w:line="400" w:lineRule="exact"/>
              <w:ind w:right="0" w:rightChars="0" w:firstLine="420" w:firstLineChars="200"/>
              <w:textAlignment w:val="baseline"/>
              <w:rPr>
                <w:rFonts w:hint="eastAsia" w:ascii="宋体" w:hAnsi="宋体" w:eastAsia="宋体" w:cs="宋体"/>
                <w:color w:val="FF0000"/>
                <w:sz w:val="21"/>
                <w:szCs w:val="21"/>
                <w:u w:val="none"/>
                <w:lang w:eastAsia="zh-CN"/>
              </w:rPr>
            </w:pPr>
          </w:p>
        </w:tc>
        <w:tc>
          <w:tcPr>
            <w:tcW w:w="4050" w:type="dxa"/>
            <w:noWrap w:val="0"/>
            <w:vAlign w:val="center"/>
          </w:tcPr>
          <w:p>
            <w:pPr>
              <w:pageBreakBefore w:val="0"/>
              <w:kinsoku/>
              <w:wordWrap/>
              <w:overflowPunct/>
              <w:topLinePunct w:val="0"/>
              <w:bidi w:val="0"/>
              <w:adjustRightInd w:val="0"/>
              <w:snapToGrid w:val="0"/>
              <w:spacing w:line="400" w:lineRule="exact"/>
              <w:ind w:right="0" w:rightChars="0"/>
              <w:textAlignment w:val="baseline"/>
              <w:rPr>
                <w:rFonts w:hint="eastAsia" w:ascii="宋体" w:hAnsi="宋体" w:eastAsia="宋体" w:cs="宋体"/>
                <w:color w:val="FF0000"/>
                <w:sz w:val="21"/>
                <w:szCs w:val="21"/>
                <w:u w:val="none"/>
                <w:lang w:eastAsia="zh-CN"/>
              </w:rPr>
            </w:pPr>
            <w:r>
              <w:rPr>
                <w:rFonts w:hint="eastAsia" w:ascii="宋体" w:hAnsi="宋体" w:eastAsia="宋体" w:cs="宋体"/>
                <w:color w:val="FF0000"/>
                <w:sz w:val="21"/>
                <w:szCs w:val="21"/>
                <w:u w:val="none"/>
                <w:lang w:eastAsia="zh-CN"/>
              </w:rPr>
              <w:t>不在工程量清单之内的项目，按照省、市造价主管部门颁布的施工期间的定额、费用标准、价格信息及投标优惠系数计算，最终以审核部门审核为准。</w:t>
            </w:r>
          </w:p>
        </w:tc>
        <w:tc>
          <w:tcPr>
            <w:tcW w:w="763" w:type="dxa"/>
            <w:tcBorders>
              <w:right w:val="single" w:color="auto" w:sz="4" w:space="0"/>
            </w:tcBorders>
            <w:noWrap w:val="0"/>
            <w:vAlign w:val="top"/>
          </w:tcPr>
          <w:p>
            <w:pPr>
              <w:spacing w:line="320" w:lineRule="exact"/>
              <w:rPr>
                <w:rFonts w:hint="eastAsia" w:ascii="宋体" w:hAnsi="宋体" w:eastAsia="宋体" w:cs="宋体"/>
                <w:color w:val="auto"/>
                <w:sz w:val="24"/>
                <w:szCs w:val="24"/>
                <w:highlight w:val="none"/>
              </w:rPr>
            </w:pPr>
          </w:p>
        </w:tc>
      </w:tr>
    </w:tbl>
    <w:p>
      <w:pPr>
        <w:pStyle w:val="38"/>
        <w:wordWrap w:val="0"/>
        <w:spacing w:after="0" w:line="480" w:lineRule="auto"/>
        <w:jc w:val="right"/>
        <w:rPr>
          <w:rFonts w:hint="eastAsia" w:ascii="宋体" w:hAnsi="宋体" w:eastAsia="宋体" w:cs="宋体"/>
          <w:color w:val="auto"/>
          <w:highlight w:val="none"/>
        </w:rPr>
      </w:pPr>
    </w:p>
    <w:p>
      <w:pPr>
        <w:pStyle w:val="38"/>
        <w:spacing w:after="0" w:line="48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（盖单位公章）</w:t>
      </w:r>
    </w:p>
    <w:p>
      <w:pPr>
        <w:pStyle w:val="38"/>
        <w:spacing w:after="0" w:line="480" w:lineRule="auto"/>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pPr>
        <w:bidi w:val="0"/>
        <w:jc w:val="left"/>
        <w:rPr>
          <w:rFonts w:hint="eastAsia"/>
        </w:rPr>
      </w:pPr>
    </w:p>
    <w:p>
      <w:pPr>
        <w:spacing w:line="400" w:lineRule="exact"/>
        <w:jc w:val="center"/>
        <w:rPr>
          <w:rFonts w:hint="eastAsia" w:ascii="宋体" w:hAnsi="宋体" w:cs="宋体"/>
          <w:b/>
          <w:sz w:val="30"/>
          <w:szCs w:val="30"/>
        </w:rPr>
      </w:pPr>
      <w:bookmarkStart w:id="252" w:name="_Toc525120874"/>
    </w:p>
    <w:p>
      <w:pPr>
        <w:spacing w:line="400" w:lineRule="exact"/>
        <w:jc w:val="center"/>
        <w:rPr>
          <w:rFonts w:hint="eastAsia" w:ascii="宋体" w:hAnsi="宋体" w:cs="宋体"/>
          <w:b/>
          <w:sz w:val="30"/>
          <w:szCs w:val="30"/>
        </w:rPr>
      </w:pPr>
    </w:p>
    <w:p>
      <w:pPr>
        <w:spacing w:line="400" w:lineRule="exact"/>
        <w:jc w:val="center"/>
        <w:rPr>
          <w:rFonts w:hint="eastAsia" w:ascii="宋体" w:hAnsi="宋体" w:cs="宋体" w:eastAsiaTheme="minorEastAsia"/>
          <w:b/>
          <w:sz w:val="30"/>
          <w:szCs w:val="30"/>
          <w:lang w:eastAsia="zh-CN"/>
        </w:rPr>
      </w:pPr>
      <w:r>
        <w:rPr>
          <w:rFonts w:hint="eastAsia" w:ascii="宋体" w:hAnsi="宋体" w:cs="宋体"/>
          <w:b/>
          <w:sz w:val="30"/>
          <w:szCs w:val="30"/>
        </w:rPr>
        <w:t>三、</w:t>
      </w:r>
      <w:r>
        <w:rPr>
          <w:rFonts w:hint="eastAsia" w:ascii="宋体" w:hAnsi="宋体" w:cs="宋体"/>
          <w:b/>
          <w:sz w:val="30"/>
          <w:szCs w:val="30"/>
          <w:lang w:eastAsia="zh-CN"/>
        </w:rPr>
        <w:t>投标报价</w:t>
      </w:r>
    </w:p>
    <w:bookmarkEnd w:id="252"/>
    <w:p>
      <w:pPr>
        <w:pStyle w:val="23"/>
        <w:ind w:left="0" w:leftChars="0" w:firstLine="0" w:firstLineChars="0"/>
        <w:rPr>
          <w:rFonts w:hint="eastAsia" w:ascii="宋体" w:hAnsi="宋体" w:cs="宋体"/>
          <w:b/>
          <w:bCs/>
          <w:color w:val="FF0000"/>
          <w:sz w:val="28"/>
          <w:szCs w:val="28"/>
          <w:lang w:eastAsia="zh-CN"/>
        </w:rPr>
      </w:pPr>
    </w:p>
    <w:p>
      <w:pPr>
        <w:pStyle w:val="23"/>
        <w:ind w:left="0" w:leftChars="0" w:firstLine="0" w:firstLineChars="0"/>
        <w:rPr>
          <w:rFonts w:hint="eastAsia" w:hAnsi="宋体" w:cs="宋体"/>
          <w:b/>
          <w:bCs/>
          <w:color w:val="FF0000"/>
          <w:sz w:val="28"/>
          <w:szCs w:val="28"/>
          <w:lang w:val="en-US" w:eastAsia="zh-CN"/>
        </w:rPr>
      </w:pPr>
      <w:r>
        <w:rPr>
          <w:rFonts w:hint="eastAsia" w:ascii="宋体" w:hAnsi="宋体" w:cs="宋体"/>
          <w:b/>
          <w:bCs/>
          <w:color w:val="FF0000"/>
          <w:sz w:val="28"/>
          <w:szCs w:val="28"/>
          <w:lang w:eastAsia="zh-CN"/>
        </w:rPr>
        <w:t>本项目招标控制价为</w:t>
      </w:r>
      <w:r>
        <w:rPr>
          <w:rFonts w:hint="eastAsia" w:ascii="宋体" w:hAnsi="宋体" w:cs="宋体"/>
          <w:b/>
          <w:bCs/>
          <w:color w:val="FF0000"/>
          <w:sz w:val="28"/>
          <w:szCs w:val="28"/>
          <w:lang w:val="en-US" w:eastAsia="zh-CN"/>
        </w:rPr>
        <w:t>97406元，</w:t>
      </w:r>
      <w:r>
        <w:rPr>
          <w:rFonts w:hint="eastAsia" w:hAnsi="宋体" w:cs="宋体"/>
          <w:b/>
          <w:bCs/>
          <w:color w:val="FF0000"/>
          <w:sz w:val="28"/>
          <w:szCs w:val="28"/>
          <w:lang w:val="en-US" w:eastAsia="zh-CN"/>
        </w:rPr>
        <w:t>我司</w:t>
      </w:r>
      <w:r>
        <w:rPr>
          <w:rFonts w:hint="eastAsia" w:ascii="宋体" w:hAnsi="宋体" w:cs="宋体"/>
          <w:b/>
          <w:bCs/>
          <w:color w:val="FF0000"/>
          <w:sz w:val="28"/>
          <w:szCs w:val="28"/>
          <w:lang w:val="en-US" w:eastAsia="zh-CN"/>
        </w:rPr>
        <w:t>优惠系数P</w:t>
      </w:r>
      <w:r>
        <w:rPr>
          <w:rFonts w:hint="eastAsia" w:hAnsi="宋体" w:cs="宋体"/>
          <w:b/>
          <w:bCs/>
          <w:color w:val="FF0000"/>
          <w:sz w:val="28"/>
          <w:szCs w:val="28"/>
          <w:lang w:val="en-US" w:eastAsia="zh-CN"/>
        </w:rPr>
        <w:t>为：</w:t>
      </w:r>
      <w:r>
        <w:rPr>
          <w:rFonts w:hint="eastAsia" w:hAnsi="宋体" w:cs="宋体"/>
          <w:b/>
          <w:bCs/>
          <w:color w:val="FF0000"/>
          <w:sz w:val="28"/>
          <w:szCs w:val="28"/>
          <w:u w:val="single"/>
          <w:lang w:val="en-US" w:eastAsia="zh-CN"/>
        </w:rPr>
        <w:t xml:space="preserve">     </w:t>
      </w:r>
      <w:r>
        <w:rPr>
          <w:rFonts w:hint="eastAsia" w:ascii="宋体" w:hAnsi="宋体" w:cs="宋体"/>
          <w:b/>
          <w:bCs/>
          <w:color w:val="FF0000"/>
          <w:sz w:val="28"/>
          <w:szCs w:val="28"/>
          <w:lang w:val="en-US" w:eastAsia="zh-CN"/>
        </w:rPr>
        <w:t>，</w:t>
      </w:r>
      <w:r>
        <w:rPr>
          <w:rFonts w:hint="eastAsia" w:hAnsi="宋体" w:cs="宋体"/>
          <w:b/>
          <w:bCs/>
          <w:color w:val="FF0000"/>
          <w:sz w:val="28"/>
          <w:szCs w:val="28"/>
          <w:lang w:val="en-US" w:eastAsia="zh-CN"/>
        </w:rPr>
        <w:t>投标报价</w:t>
      </w:r>
    </w:p>
    <w:p>
      <w:pPr>
        <w:pStyle w:val="23"/>
        <w:ind w:left="0" w:leftChars="0" w:firstLine="0" w:firstLineChars="0"/>
        <w:rPr>
          <w:rFonts w:hint="eastAsia" w:hAnsi="宋体" w:cs="宋体"/>
          <w:b/>
          <w:bCs/>
          <w:color w:val="FF0000"/>
          <w:sz w:val="28"/>
          <w:szCs w:val="28"/>
          <w:lang w:val="en-US" w:eastAsia="zh-CN"/>
        </w:rPr>
      </w:pPr>
      <w:r>
        <w:rPr>
          <w:rFonts w:hint="eastAsia" w:hAnsi="宋体" w:cs="宋体"/>
          <w:b/>
          <w:bCs/>
          <w:color w:val="FF0000"/>
          <w:sz w:val="28"/>
          <w:szCs w:val="28"/>
          <w:lang w:val="en-US" w:eastAsia="zh-CN"/>
        </w:rPr>
        <w:t>为97406元*P=</w:t>
      </w:r>
      <w:r>
        <w:rPr>
          <w:rFonts w:hint="eastAsia" w:hAnsi="宋体" w:cs="宋体"/>
          <w:b/>
          <w:bCs/>
          <w:color w:val="FF0000"/>
          <w:sz w:val="28"/>
          <w:szCs w:val="28"/>
          <w:u w:val="single"/>
          <w:lang w:val="en-US" w:eastAsia="zh-CN"/>
        </w:rPr>
        <w:t xml:space="preserve">       元。</w:t>
      </w:r>
      <w:r>
        <w:rPr>
          <w:rFonts w:hint="eastAsia" w:hAnsi="宋体" w:cs="宋体"/>
          <w:b/>
          <w:bCs/>
          <w:color w:val="FF0000"/>
          <w:sz w:val="28"/>
          <w:szCs w:val="28"/>
          <w:u w:val="none"/>
          <w:lang w:val="en-US" w:eastAsia="zh-CN"/>
        </w:rPr>
        <w:t>（取整）</w:t>
      </w:r>
      <w:r>
        <w:rPr>
          <w:rFonts w:hint="eastAsia" w:hAnsi="宋体" w:cs="宋体"/>
          <w:b/>
          <w:bCs/>
          <w:color w:val="FF0000"/>
          <w:sz w:val="28"/>
          <w:szCs w:val="28"/>
          <w:lang w:val="en-US" w:eastAsia="zh-CN"/>
        </w:rPr>
        <w:t xml:space="preserve"> </w:t>
      </w:r>
    </w:p>
    <w:p>
      <w:pPr>
        <w:pStyle w:val="23"/>
        <w:ind w:left="0" w:leftChars="0" w:firstLine="0" w:firstLineChars="0"/>
        <w:rPr>
          <w:rFonts w:hint="eastAsia" w:hAnsi="宋体" w:cs="宋体"/>
          <w:b/>
          <w:bCs/>
          <w:color w:val="FF0000"/>
          <w:sz w:val="28"/>
          <w:szCs w:val="28"/>
          <w:lang w:val="en-US" w:eastAsia="zh-CN"/>
        </w:rPr>
      </w:pPr>
    </w:p>
    <w:p>
      <w:pPr>
        <w:pStyle w:val="23"/>
        <w:ind w:left="0" w:leftChars="0" w:firstLine="0" w:firstLineChars="0"/>
        <w:rPr>
          <w:rFonts w:hint="eastAsia" w:hAnsi="宋体" w:cs="宋体"/>
          <w:b/>
          <w:bCs/>
          <w:color w:val="FF0000"/>
          <w:sz w:val="28"/>
          <w:szCs w:val="28"/>
          <w:lang w:val="en-US" w:eastAsia="zh-CN"/>
        </w:rPr>
      </w:pPr>
    </w:p>
    <w:p>
      <w:pPr>
        <w:pStyle w:val="23"/>
        <w:ind w:left="0" w:leftChars="0" w:firstLine="0" w:firstLineChars="0"/>
        <w:rPr>
          <w:rFonts w:hint="eastAsia" w:hAnsi="宋体" w:cs="宋体"/>
          <w:b/>
          <w:bCs/>
          <w:color w:val="FF0000"/>
          <w:sz w:val="28"/>
          <w:szCs w:val="28"/>
          <w:lang w:val="en-US" w:eastAsia="zh-CN"/>
        </w:rPr>
      </w:pPr>
    </w:p>
    <w:p>
      <w:pPr>
        <w:pStyle w:val="23"/>
        <w:ind w:left="0" w:leftChars="0" w:firstLine="0" w:firstLineChars="0"/>
        <w:rPr>
          <w:rFonts w:hint="eastAsia" w:hAnsi="宋体" w:cs="宋体"/>
          <w:b/>
          <w:bCs/>
          <w:color w:val="FF0000"/>
          <w:sz w:val="28"/>
          <w:szCs w:val="28"/>
          <w:lang w:val="en-US" w:eastAsia="zh-CN"/>
        </w:rPr>
      </w:pPr>
    </w:p>
    <w:p>
      <w:pPr>
        <w:pStyle w:val="23"/>
        <w:ind w:left="0" w:leftChars="0" w:firstLine="0" w:firstLineChars="0"/>
        <w:rPr>
          <w:rFonts w:hint="eastAsia" w:hAnsi="宋体" w:cs="宋体"/>
          <w:b/>
          <w:bCs/>
          <w:color w:val="FF0000"/>
          <w:sz w:val="28"/>
          <w:szCs w:val="28"/>
          <w:lang w:val="en-US" w:eastAsia="zh-CN"/>
        </w:rPr>
      </w:pPr>
      <w:r>
        <w:rPr>
          <w:rFonts w:hint="eastAsia" w:hAnsi="宋体" w:cs="宋体"/>
          <w:b/>
          <w:bCs/>
          <w:color w:val="FF0000"/>
          <w:sz w:val="28"/>
          <w:szCs w:val="28"/>
          <w:lang w:val="en-US" w:eastAsia="zh-CN"/>
        </w:rPr>
        <w:t xml:space="preserve">                                 公司：</w:t>
      </w:r>
    </w:p>
    <w:p>
      <w:pPr>
        <w:pStyle w:val="23"/>
        <w:ind w:left="0" w:leftChars="0" w:firstLine="0" w:firstLineChars="0"/>
        <w:rPr>
          <w:rFonts w:hint="default" w:hAnsi="宋体" w:cs="宋体"/>
          <w:b/>
          <w:bCs/>
          <w:color w:val="FF0000"/>
          <w:sz w:val="28"/>
          <w:szCs w:val="28"/>
          <w:lang w:val="en-US" w:eastAsia="zh-CN"/>
        </w:rPr>
      </w:pPr>
      <w:r>
        <w:rPr>
          <w:rFonts w:hint="eastAsia" w:hAnsi="宋体" w:cs="宋体"/>
          <w:b/>
          <w:bCs/>
          <w:color w:val="FF0000"/>
          <w:sz w:val="28"/>
          <w:szCs w:val="28"/>
          <w:lang w:val="en-US" w:eastAsia="zh-CN"/>
        </w:rPr>
        <w:t xml:space="preserve">                                </w:t>
      </w:r>
      <w:r>
        <w:rPr>
          <w:rFonts w:hint="eastAsia" w:hAnsi="宋体" w:cs="宋体"/>
          <w:b/>
          <w:bCs/>
          <w:color w:val="FF0000"/>
          <w:sz w:val="28"/>
          <w:szCs w:val="28"/>
          <w:u w:val="single"/>
          <w:lang w:val="en-US" w:eastAsia="zh-CN"/>
        </w:rPr>
        <w:t xml:space="preserve">      </w:t>
      </w:r>
      <w:r>
        <w:rPr>
          <w:rFonts w:hint="eastAsia" w:hAnsi="宋体" w:cs="宋体"/>
          <w:b/>
          <w:bCs/>
          <w:color w:val="FF0000"/>
          <w:sz w:val="28"/>
          <w:szCs w:val="28"/>
          <w:lang w:val="en-US" w:eastAsia="zh-CN"/>
        </w:rPr>
        <w:t>年</w:t>
      </w:r>
      <w:r>
        <w:rPr>
          <w:rFonts w:hint="eastAsia" w:hAnsi="宋体" w:cs="宋体"/>
          <w:b/>
          <w:bCs/>
          <w:color w:val="FF0000"/>
          <w:sz w:val="28"/>
          <w:szCs w:val="28"/>
          <w:u w:val="single"/>
          <w:lang w:val="en-US" w:eastAsia="zh-CN"/>
        </w:rPr>
        <w:t xml:space="preserve">  </w:t>
      </w:r>
      <w:r>
        <w:rPr>
          <w:rFonts w:hint="eastAsia" w:hAnsi="宋体" w:cs="宋体"/>
          <w:b/>
          <w:bCs/>
          <w:color w:val="FF0000"/>
          <w:sz w:val="28"/>
          <w:szCs w:val="28"/>
          <w:lang w:val="en-US" w:eastAsia="zh-CN"/>
        </w:rPr>
        <w:t>月</w:t>
      </w:r>
      <w:r>
        <w:rPr>
          <w:rFonts w:hint="eastAsia" w:hAnsi="宋体" w:cs="宋体"/>
          <w:b/>
          <w:bCs/>
          <w:color w:val="FF0000"/>
          <w:sz w:val="28"/>
          <w:szCs w:val="28"/>
          <w:u w:val="single"/>
          <w:lang w:val="en-US" w:eastAsia="zh-CN"/>
        </w:rPr>
        <w:t xml:space="preserve">  </w:t>
      </w:r>
      <w:r>
        <w:rPr>
          <w:rFonts w:hint="eastAsia" w:hAnsi="宋体" w:cs="宋体"/>
          <w:b/>
          <w:bCs/>
          <w:color w:val="FF0000"/>
          <w:sz w:val="28"/>
          <w:szCs w:val="28"/>
          <w:lang w:val="en-US" w:eastAsia="zh-CN"/>
        </w:rPr>
        <w:t>日</w:t>
      </w:r>
    </w:p>
    <w:sectPr>
      <w:pgSz w:w="11906" w:h="16838"/>
      <w:pgMar w:top="1440" w:right="106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5"/>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jc w:val="center"/>
    </w:pPr>
    <w:r>
      <w:fldChar w:fldCharType="begin"/>
    </w:r>
    <w:r>
      <w:rPr>
        <w:rStyle w:val="27"/>
      </w:rPr>
      <w:instrText xml:space="preserve">Page</w:instrText>
    </w:r>
    <w:r>
      <w:fldChar w:fldCharType="separate"/>
    </w:r>
    <w:r>
      <w:rPr>
        <w:rStyle w:val="27"/>
      </w:rPr>
      <w:t>28</w:t>
    </w:r>
    <w:r>
      <w:fldChar w:fldCharType="end"/>
    </w:r>
  </w:p>
  <w:p>
    <w:pPr>
      <w:pStyle w:val="15"/>
      <w:framePr w:wrap="around" w:vAnchor="text" w:hAnchor="margin" w:xAlign="center" w:y="1"/>
    </w:pPr>
  </w:p>
  <w:p>
    <w:pPr>
      <w:pStyle w:val="15"/>
      <w:framePr w:wrap="around" w:vAnchor="text" w:hAnchor="margin" w:xAlign="center" w:y="1"/>
      <w:ind w:right="360"/>
      <w:jc w:val="center"/>
      <w:rPr>
        <w:rStyle w:val="27"/>
      </w:rPr>
    </w:pPr>
    <w:r>
      <w:rPr>
        <w:rFonts w:hint="eastAsia"/>
        <w:kern w:val="0"/>
        <w:szCs w:val="21"/>
      </w:rPr>
      <w:t xml:space="preserve"> </w: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28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228600"/>
                      </a:xfrm>
                      <a:prstGeom prst="rect">
                        <a:avLst/>
                      </a:prstGeom>
                      <a:noFill/>
                      <a:ln w="15875">
                        <a:noFill/>
                      </a:ln>
                    </wps:spPr>
                    <wps:txbx>
                      <w:txbxContent>
                        <w:p>
                          <w:pPr>
                            <w:pStyle w:val="15"/>
                            <w:rPr>
                              <w:rFonts w:hint="eastAsia" w:ascii="新宋体" w:hAnsi="新宋体" w:eastAsia="新宋体"/>
                            </w:rPr>
                          </w:pPr>
                          <w:r>
                            <w:rPr>
                              <w:rFonts w:hint="eastAsia" w:ascii="新宋体" w:hAnsi="新宋体" w:eastAsia="新宋体"/>
                            </w:rPr>
                            <w:fldChar w:fldCharType="begin"/>
                          </w:r>
                          <w:r>
                            <w:rPr>
                              <w:rFonts w:hint="eastAsia" w:ascii="新宋体" w:hAnsi="新宋体" w:eastAsia="新宋体"/>
                            </w:rPr>
                            <w:instrText xml:space="preserve"> PAGE  \* MERGEFORMAT </w:instrText>
                          </w:r>
                          <w:r>
                            <w:rPr>
                              <w:rFonts w:hint="eastAsia" w:ascii="新宋体" w:hAnsi="新宋体" w:eastAsia="新宋体"/>
                            </w:rPr>
                            <w:fldChar w:fldCharType="separate"/>
                          </w:r>
                          <w:r>
                            <w:rPr>
                              <w:rFonts w:ascii="新宋体" w:hAnsi="新宋体" w:eastAsia="新宋体"/>
                            </w:rPr>
                            <w:t>24</w:t>
                          </w:r>
                          <w:r>
                            <w:rPr>
                              <w:rFonts w:hint="eastAsia" w:ascii="新宋体" w:hAnsi="新宋体" w:eastAsia="新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9.05pt;mso-position-horizontal:center;mso-position-horizontal-relative:margin;mso-wrap-style:none;z-index:251659264;mso-width-relative:page;mso-height-relative:page;" filled="f" stroked="f" coordsize="21600,21600" o:gfxdata="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mQDR1AAAAAMBAAAPAAAAAAAAAAEAIAAA&#10;ACIAAABkcnMvZG93bnJldi54bWxQSwECFAAUAAAACACHTuJAPDaCJNcBAAChAwAADgAAAAAAAAAB&#10;ACAAAAAjAQAAZHJzL2Uyb0RvYy54bWxQSwUGAAAAAAYABgBZAQAAbAUAAAAA&#10;">
              <v:fill on="f" focussize="0,0"/>
              <v:stroke on="f" weight="1.25pt"/>
              <v:imagedata o:title=""/>
              <o:lock v:ext="edit" aspectratio="f"/>
              <v:textbox inset="0mm,0mm,0mm,0mm" style="mso-fit-shape-to-text:t;">
                <w:txbxContent>
                  <w:p>
                    <w:pPr>
                      <w:pStyle w:val="15"/>
                      <w:rPr>
                        <w:rFonts w:hint="eastAsia" w:ascii="新宋体" w:hAnsi="新宋体" w:eastAsia="新宋体"/>
                      </w:rPr>
                    </w:pPr>
                    <w:r>
                      <w:rPr>
                        <w:rFonts w:hint="eastAsia" w:ascii="新宋体" w:hAnsi="新宋体" w:eastAsia="新宋体"/>
                      </w:rPr>
                      <w:fldChar w:fldCharType="begin"/>
                    </w:r>
                    <w:r>
                      <w:rPr>
                        <w:rFonts w:hint="eastAsia" w:ascii="新宋体" w:hAnsi="新宋体" w:eastAsia="新宋体"/>
                      </w:rPr>
                      <w:instrText xml:space="preserve"> PAGE  \* MERGEFORMAT </w:instrText>
                    </w:r>
                    <w:r>
                      <w:rPr>
                        <w:rFonts w:hint="eastAsia" w:ascii="新宋体" w:hAnsi="新宋体" w:eastAsia="新宋体"/>
                      </w:rPr>
                      <w:fldChar w:fldCharType="separate"/>
                    </w:r>
                    <w:r>
                      <w:rPr>
                        <w:rFonts w:ascii="新宋体" w:hAnsi="新宋体" w:eastAsia="新宋体"/>
                      </w:rPr>
                      <w:t>24</w:t>
                    </w:r>
                    <w:r>
                      <w:rPr>
                        <w:rFonts w:hint="eastAsia" w:ascii="新宋体" w:hAnsi="新宋体" w:eastAsia="新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2286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2286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4.55pt;mso-position-horizontal:center;mso-position-horizontal-relative:margin;mso-wrap-style:none;z-index:251660288;mso-width-relative:page;mso-height-relative:page;" filled="f" stroked="f" coordsize="21600,21600" o:gfxdata="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8m9Og1AAAAAIBAAAPAAAAAAAAAAEAIAAA&#10;ACIAAABkcnMvZG93bnJldi54bWxQSwECFAAUAAAACACHTuJA5b22cNcBAACgAwAADgAAAAAAAAAB&#10;ACAAAAAjAQAAZHJzL2Uyb0RvYy54bWxQSwUGAAAAAAYABgBZAQAAbAU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286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286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pt;width:9.05pt;mso-position-horizontal:center;mso-position-horizontal-relative:margin;mso-wrap-style:none;z-index:251661312;mso-width-relative:page;mso-height-relative:page;" filled="f" stroked="f" coordsize="21600,21600" o:gfxdata="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mQDR1AAAAAMBAAAPAAAAAAAAAAEAIAAA&#10;ACIAAABkcnMvZG93bnJldi54bWxQSwECFAAUAAAACACHTuJA8hxBJ9cBAAChAwAADgAAAAAAAAAB&#10;ACAAAAAjAQAAZHJzL2Uyb0RvYy54bWxQSwUGAAAAAAYABgBZAQAAbAU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4572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457200"/>
                      </a:xfrm>
                      <a:prstGeom prst="rect">
                        <a:avLst/>
                      </a:prstGeom>
                      <a:noFill/>
                      <a:ln w="15875">
                        <a:noFill/>
                      </a:ln>
                    </wps:spPr>
                    <wps:txbx>
                      <w:txbxContent>
                        <w:p>
                          <w:pPr>
                            <w:pStyle w:val="15"/>
                            <w:jc w:val="left"/>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6pt;width:9.05pt;mso-position-horizontal:center;mso-position-horizontal-relative:margin;mso-wrap-style:none;z-index:251660288;mso-width-relative:page;mso-height-relative:page;" filled="f" stroked="f" coordsize="21600,21600" o:gfxdata="UEsDBAoAAAAAAIdO4kAAAAAAAAAAAAAAAAAEAAAAZHJzL1BLAwQUAAAACACHTuJAonYUjd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nYUjdQAAAADAQAADwAAAAAAAAABACAAAAAi&#10;AAAAZHJzL2Rvd25yZXYueG1sUEsBAhQAFAAAAAgAh07iQNkfuGzVAQAAoQMAAA4AAAAAAAAAAQAg&#10;AAAAIwEAAGRycy9lMm9Eb2MueG1sUEsFBgAAAAAGAAYAWQEAAGoFAAAAAA==&#10;">
              <v:fill on="f" focussize="0,0"/>
              <v:stroke on="f" weight="1.25pt"/>
              <v:imagedata o:title=""/>
              <o:lock v:ext="edit" aspectratio="f"/>
              <v:textbox inset="0mm,0mm,0mm,0mm" style="mso-fit-shape-to-text:t;">
                <w:txbxContent>
                  <w:p>
                    <w:pPr>
                      <w:pStyle w:val="15"/>
                      <w:jc w:val="left"/>
                    </w:pP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fldChar w:fldCharType="begin"/>
                          </w:r>
                          <w:r>
                            <w:rPr>
                              <w:rStyle w:val="27"/>
                            </w:rPr>
                            <w:instrText xml:space="preserve"> PAGE </w:instrText>
                          </w:r>
                          <w:r>
                            <w:fldChar w:fldCharType="separate"/>
                          </w:r>
                          <w:r>
                            <w:rPr>
                              <w:rStyle w:val="27"/>
                            </w:rP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5"/>
                      <w:jc w:val="center"/>
                    </w:pPr>
                    <w:r>
                      <w:fldChar w:fldCharType="begin"/>
                    </w:r>
                    <w:r>
                      <w:rPr>
                        <w:rStyle w:val="27"/>
                      </w:rPr>
                      <w:instrText xml:space="preserve"> PAGE </w:instrText>
                    </w:r>
                    <w:r>
                      <w:fldChar w:fldCharType="separate"/>
                    </w:r>
                    <w:r>
                      <w:rPr>
                        <w:rStyle w:val="27"/>
                      </w:rPr>
                      <w:t>93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福建省房屋建筑和市政基础设施工程标准施工招标文件（2017年修订版）</w:t>
    </w:r>
    <w:r>
      <w:rPr>
        <w:rFonts w:hint="eastAsia"/>
        <w:lang w:val="en-US" w:eastAsia="zh-CN"/>
      </w:rPr>
      <w:t xml:space="preserve">                     </w:t>
    </w:r>
    <w:r>
      <w:t>专</w:t>
    </w:r>
    <w:r>
      <w:rPr>
        <w:rFonts w:hint="eastAsia"/>
      </w:rPr>
      <w:t>用本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rFonts w:hint="eastAsia"/>
      </w:rPr>
      <w:t>福建省房屋建筑和市政基础设施工程标准施工招标文件（2017年修订版）</w:t>
    </w:r>
    <w:r>
      <w:rPr>
        <w:rFonts w:hint="eastAsia"/>
        <w:lang w:val="en-US" w:eastAsia="zh-CN"/>
      </w:rPr>
      <w:t xml:space="preserve">              </w:t>
    </w:r>
    <w:r>
      <w:t>专</w:t>
    </w:r>
    <w:r>
      <w:rPr>
        <w:rFonts w:hint="eastAsia"/>
      </w:rPr>
      <w:t>用本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hint="default" w:eastAsiaTheme="minorEastAsia"/>
        <w:lang w:val="en-US" w:eastAsia="zh-CN"/>
      </w:rPr>
    </w:pPr>
    <w:r>
      <w:rPr>
        <w:rFonts w:hint="eastAsia"/>
      </w:rPr>
      <w:t>福建省房屋建筑和市政基础设施工程标准施工招标文件</w:t>
    </w:r>
    <w:r>
      <w:rPr>
        <w:rFonts w:hint="eastAsia"/>
        <w:lang w:val="en-US" w:eastAsia="zh-CN"/>
      </w:rPr>
      <w:t xml:space="preserve">                                   专用本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福建省房屋建筑和市政基础设施工程标准施工招标文</w:t>
    </w:r>
    <w:r>
      <w:rPr>
        <w:rFonts w:hint="eastAsia"/>
        <w:szCs w:val="22"/>
      </w:rPr>
      <w:t xml:space="preserve">件（2017年修订版）  </w:t>
    </w:r>
    <w:r>
      <w:rPr>
        <w:rFonts w:hint="eastAsia"/>
      </w:rPr>
      <w:t xml:space="preserve">            </w:t>
    </w:r>
    <w:r>
      <w:t>专</w:t>
    </w:r>
    <w:r>
      <w:rPr>
        <w:rFonts w:hint="eastAsia"/>
      </w:rPr>
      <w:t>用本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hint="default" w:eastAsiaTheme="minorEastAsia"/>
        <w:lang w:val="en-US" w:eastAsia="zh-CN"/>
      </w:rPr>
    </w:pPr>
    <w:r>
      <w:rPr>
        <w:rFonts w:hint="eastAsia"/>
      </w:rPr>
      <w:t xml:space="preserve">福建省房屋建筑和市政基础设施工程标准施工招标文件                          </w:t>
    </w:r>
    <w:r>
      <w:rPr>
        <w:rFonts w:hint="eastAsia"/>
        <w:lang w:val="en-US" w:eastAsia="zh-CN"/>
      </w:rPr>
      <w:t xml:space="preserve">       </w:t>
    </w:r>
    <w:r>
      <w:rPr>
        <w:rFonts w:hint="eastAsia"/>
      </w:rPr>
      <w:t xml:space="preserve"> </w:t>
    </w:r>
    <w:r>
      <w:rPr>
        <w:rFonts w:hint="eastAsia"/>
        <w:lang w:val="en-US" w:eastAsia="zh-CN"/>
      </w:rPr>
      <w:t xml:space="preserve"> 专用本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210" w:firstLineChars="100"/>
      <w:jc w:val="left"/>
      <w:rPr>
        <w:rFonts w:hint="default" w:ascii="宋体" w:hAnsi="宋体" w:cs="宋体" w:eastAsiaTheme="minorEastAsia"/>
        <w:lang w:val="en-US" w:eastAsia="zh-CN"/>
      </w:rPr>
    </w:pPr>
    <w:r>
      <w:rPr>
        <w:rFonts w:hint="eastAsia" w:ascii="宋体" w:hAnsi="宋体" w:cs="宋体"/>
      </w:rPr>
      <w:t xml:space="preserve">福建省房屋建筑和市政基础设施工程标准施工招标文件  </w:t>
    </w:r>
    <w:r>
      <w:rPr>
        <w:rFonts w:hint="eastAsia" w:ascii="宋体" w:hAnsi="宋体" w:cs="宋体"/>
        <w:lang w:val="en-US" w:eastAsia="zh-CN"/>
      </w:rPr>
      <w:t xml:space="preserve">                               专用本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F2036"/>
    <w:multiLevelType w:val="multilevel"/>
    <w:tmpl w:val="8C7F2036"/>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F711F466"/>
    <w:multiLevelType w:val="multilevel"/>
    <w:tmpl w:val="F711F466"/>
    <w:lvl w:ilvl="0" w:tentative="0">
      <w:start w:val="1"/>
      <w:numFmt w:val="chineseCountingThousand"/>
      <w:lvlText w:val="%1."/>
      <w:lvlJc w:val="left"/>
      <w:pPr>
        <w:tabs>
          <w:tab w:val="left" w:pos="0"/>
        </w:tabs>
      </w:pPr>
      <w:rPr>
        <w:rFonts w:hint="eastAsia" w:cs="Times New Roman"/>
        <w:b/>
        <w:i w:val="0"/>
        <w:sz w:val="32"/>
      </w:rPr>
    </w:lvl>
    <w:lvl w:ilvl="1" w:tentative="0">
      <w:start w:val="1"/>
      <w:numFmt w:val="decimal"/>
      <w:lvlText w:val="%2."/>
      <w:lvlJc w:val="left"/>
      <w:pPr>
        <w:tabs>
          <w:tab w:val="left" w:pos="510"/>
        </w:tabs>
        <w:ind w:firstLine="510"/>
      </w:pPr>
      <w:rPr>
        <w:rFonts w:hint="eastAsia" w:ascii="宋体" w:hAnsi="宋体" w:eastAsia="宋体" w:cs="Times New Roman"/>
        <w:b/>
        <w:sz w:val="28"/>
      </w:rPr>
    </w:lvl>
    <w:lvl w:ilvl="2" w:tentative="0">
      <w:start w:val="1"/>
      <w:numFmt w:val="decimal"/>
      <w:lvlText w:val="%2.%3."/>
      <w:lvlJc w:val="left"/>
      <w:pPr>
        <w:tabs>
          <w:tab w:val="left" w:pos="510"/>
        </w:tabs>
        <w:ind w:firstLine="510"/>
      </w:pPr>
      <w:rPr>
        <w:rFonts w:hint="eastAsia" w:ascii="宋体" w:hAnsi="宋体" w:eastAsia="宋体" w:cs="Times New Roman"/>
        <w:b w:val="0"/>
        <w:i w:val="0"/>
        <w:color w:val="auto"/>
        <w:sz w:val="24"/>
      </w:rPr>
    </w:lvl>
    <w:lvl w:ilvl="3" w:tentative="0">
      <w:start w:val="1"/>
      <w:numFmt w:val="decimal"/>
      <w:lvlRestart w:val="0"/>
      <w:lvlText w:val="%2.%3.%4"/>
      <w:lvlJc w:val="left"/>
      <w:pPr>
        <w:tabs>
          <w:tab w:val="left" w:pos="510"/>
        </w:tabs>
        <w:ind w:firstLine="510"/>
      </w:pPr>
      <w:rPr>
        <w:rFonts w:hint="eastAsia" w:ascii="宋体" w:hAnsi="宋体" w:eastAsia="宋体" w:cs="Times New Roman"/>
        <w:b w:val="0"/>
        <w:sz w:val="24"/>
      </w:rPr>
    </w:lvl>
    <w:lvl w:ilvl="4" w:tentative="0">
      <w:start w:val="1"/>
      <w:numFmt w:val="decimal"/>
      <w:lvlText w:val="（%5）"/>
      <w:lvlJc w:val="left"/>
      <w:pPr>
        <w:tabs>
          <w:tab w:val="left" w:pos="510"/>
        </w:tabs>
        <w:ind w:firstLine="510"/>
      </w:pPr>
      <w:rPr>
        <w:rFonts w:hint="eastAsia" w:cs="Times New Roman"/>
        <w:b w:val="0"/>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2">
    <w:nsid w:val="00000001"/>
    <w:multiLevelType w:val="multilevel"/>
    <w:tmpl w:val="00000001"/>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0000002"/>
    <w:multiLevelType w:val="multilevel"/>
    <w:tmpl w:val="00000002"/>
    <w:lvl w:ilvl="0" w:tentative="0">
      <w:start w:val="1"/>
      <w:numFmt w:val="decimal"/>
      <w:suff w:val="space"/>
      <w:lvlText w:val="第%1章"/>
      <w:lvlJc w:val="center"/>
      <w:pPr>
        <w:tabs>
          <w:tab w:val="left" w:pos="0"/>
        </w:tabs>
        <w:ind w:left="0" w:firstLine="0"/>
      </w:pPr>
      <w:rPr>
        <w:rFonts w:hint="eastAsia" w:eastAsia="宋体"/>
        <w:b/>
        <w:color w:val="auto"/>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3"/>
    <w:multiLevelType w:val="multilevel"/>
    <w:tmpl w:val="00000003"/>
    <w:lvl w:ilvl="0" w:tentative="0">
      <w:start w:val="1"/>
      <w:numFmt w:val="decimal"/>
      <w:lvlText w:val="%1."/>
      <w:lvlJc w:val="left"/>
      <w:pPr>
        <w:tabs>
          <w:tab w:val="left" w:pos="427"/>
        </w:tabs>
        <w:ind w:left="30" w:firstLine="510"/>
      </w:pPr>
      <w:rPr>
        <w:rFonts w:hint="eastAsia"/>
      </w:rPr>
    </w:lvl>
    <w:lvl w:ilvl="1" w:tentative="0">
      <w:start w:val="1"/>
      <w:numFmt w:val="upperLetter"/>
      <w:lvlText w:val="%2．"/>
      <w:lvlJc w:val="left"/>
      <w:pPr>
        <w:tabs>
          <w:tab w:val="left" w:pos="397"/>
        </w:tabs>
        <w:ind w:left="0" w:firstLine="510"/>
      </w:pPr>
      <w:rPr>
        <w:rFonts w:hint="default"/>
      </w:rPr>
    </w:lvl>
    <w:lvl w:ilvl="2" w:tentative="0">
      <w:start w:val="1"/>
      <w:numFmt w:val="decimal"/>
      <w:lvlText w:val="%3．"/>
      <w:lvlJc w:val="left"/>
      <w:pPr>
        <w:tabs>
          <w:tab w:val="left" w:pos="510"/>
        </w:tabs>
        <w:ind w:left="0" w:firstLine="510"/>
      </w:pPr>
      <w:rPr>
        <w:rFonts w:hint="default"/>
      </w:rPr>
    </w:lvl>
    <w:lvl w:ilvl="3" w:tentative="0">
      <w:start w:val="2"/>
      <w:numFmt w:val="japaneseCounting"/>
      <w:lvlText w:val="（%4）"/>
      <w:lvlJc w:val="left"/>
      <w:pPr>
        <w:tabs>
          <w:tab w:val="left" w:pos="2880"/>
        </w:tabs>
        <w:ind w:left="2880" w:hanging="1080"/>
      </w:pPr>
      <w:rPr>
        <w:rFonts w:hint="default"/>
      </w:rPr>
    </w:lvl>
    <w:lvl w:ilvl="4" w:tentative="0">
      <w:start w:val="1"/>
      <w:numFmt w:val="lowerLetter"/>
      <w:lvlText w:val="%5"/>
      <w:lvlJc w:val="left"/>
      <w:pPr>
        <w:tabs>
          <w:tab w:val="left" w:pos="397"/>
        </w:tabs>
        <w:ind w:left="0" w:firstLine="397"/>
      </w:pPr>
      <w:rPr>
        <w:rFonts w:hint="default"/>
      </w:r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00000009"/>
    <w:multiLevelType w:val="multilevel"/>
    <w:tmpl w:val="00000009"/>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10"/>
    <w:multiLevelType w:val="multilevel"/>
    <w:tmpl w:val="00000010"/>
    <w:lvl w:ilvl="0" w:tentative="0">
      <w:start w:val="1"/>
      <w:numFmt w:val="chineseCountingThousand"/>
      <w:lvlText w:val="%1."/>
      <w:lvlJc w:val="left"/>
      <w:pPr>
        <w:tabs>
          <w:tab w:val="left" w:pos="397"/>
        </w:tabs>
        <w:ind w:left="0" w:firstLine="510"/>
      </w:pPr>
      <w:rPr>
        <w:rFonts w:hint="eastAsia"/>
        <w:b/>
        <w:sz w:val="28"/>
      </w:rPr>
    </w:lvl>
    <w:lvl w:ilvl="1" w:tentative="0">
      <w:start w:val="1"/>
      <w:numFmt w:val="chineseCountingThousand"/>
      <w:lvlText w:val="（%2）"/>
      <w:lvlJc w:val="left"/>
      <w:pPr>
        <w:tabs>
          <w:tab w:val="left" w:pos="397"/>
        </w:tabs>
        <w:ind w:left="0" w:firstLine="397"/>
      </w:pPr>
      <w:rPr>
        <w:rFonts w:hint="eastAsia"/>
      </w:rPr>
    </w:lvl>
    <w:lvl w:ilvl="2" w:tentative="0">
      <w:start w:val="1"/>
      <w:numFmt w:val="decimal"/>
      <w:lvlText w:val="%3."/>
      <w:lvlJc w:val="left"/>
      <w:pPr>
        <w:tabs>
          <w:tab w:val="left" w:pos="397"/>
        </w:tabs>
        <w:ind w:left="0" w:firstLine="510"/>
      </w:pPr>
      <w:rPr>
        <w:rFonts w:hint="eastAsia"/>
      </w:rPr>
    </w:lvl>
    <w:lvl w:ilvl="3" w:tentative="0">
      <w:start w:val="1"/>
      <w:numFmt w:val="decimal"/>
      <w:lvlText w:val="%3.%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8">
    <w:nsid w:val="0000001C"/>
    <w:multiLevelType w:val="singleLevel"/>
    <w:tmpl w:val="0000001C"/>
    <w:lvl w:ilvl="0" w:tentative="0">
      <w:start w:val="2"/>
      <w:numFmt w:val="decimal"/>
      <w:suff w:val="space"/>
      <w:lvlText w:val="%1."/>
      <w:lvlJc w:val="left"/>
      <w:pPr>
        <w:tabs>
          <w:tab w:val="left" w:pos="0"/>
        </w:tabs>
        <w:ind w:left="0" w:firstLine="0"/>
      </w:pPr>
    </w:lvl>
  </w:abstractNum>
  <w:abstractNum w:abstractNumId="9">
    <w:nsid w:val="00000022"/>
    <w:multiLevelType w:val="multilevel"/>
    <w:tmpl w:val="00000022"/>
    <w:lvl w:ilvl="0" w:tentative="0">
      <w:start w:val="1"/>
      <w:numFmt w:val="decimal"/>
      <w:suff w:val="space"/>
      <w:lvlText w:val="%1."/>
      <w:lvlJc w:val="left"/>
      <w:pPr>
        <w:tabs>
          <w:tab w:val="left" w:pos="0"/>
        </w:tabs>
        <w:ind w:left="0" w:firstLine="510"/>
      </w:pPr>
      <w:rPr>
        <w:rFonts w:hint="eastAsia" w:ascii="宋体" w:hAnsi="宋体" w:eastAsia="宋体"/>
        <w:b w:val="0"/>
        <w:i w:val="0"/>
        <w:sz w:val="28"/>
      </w:rPr>
    </w:lvl>
    <w:lvl w:ilvl="1" w:tentative="0">
      <w:start w:val="1"/>
      <w:numFmt w:val="decimal"/>
      <w:suff w:val="space"/>
      <w:lvlText w:val="%1.%2."/>
      <w:lvlJc w:val="left"/>
      <w:pPr>
        <w:tabs>
          <w:tab w:val="left" w:pos="0"/>
        </w:tabs>
        <w:ind w:left="0" w:firstLine="510"/>
      </w:pPr>
      <w:rPr>
        <w:rFonts w:hint="eastAsia" w:ascii="宋体" w:hAnsi="宋体" w:eastAsia="宋体"/>
        <w:b w:val="0"/>
        <w:i w:val="0"/>
        <w:sz w:val="24"/>
      </w:rPr>
    </w:lvl>
    <w:lvl w:ilvl="2" w:tentative="0">
      <w:start w:val="1"/>
      <w:numFmt w:val="decimal"/>
      <w:suff w:val="space"/>
      <w:lvlText w:val="%1.%2.%3."/>
      <w:lvlJc w:val="left"/>
      <w:pPr>
        <w:tabs>
          <w:tab w:val="left" w:pos="0"/>
        </w:tabs>
        <w:ind w:left="0" w:firstLine="510"/>
      </w:pPr>
      <w:rPr>
        <w:rFonts w:hint="eastAsia" w:eastAsia="宋体"/>
        <w:b w:val="0"/>
        <w:i w:val="0"/>
        <w:sz w:val="24"/>
      </w:rPr>
    </w:lvl>
    <w:lvl w:ilvl="3" w:tentative="0">
      <w:start w:val="1"/>
      <w:numFmt w:val="decimal"/>
      <w:suff w:val="space"/>
      <w:lvlText w:val="%1.%2.%3.%4."/>
      <w:lvlJc w:val="left"/>
      <w:pPr>
        <w:tabs>
          <w:tab w:val="left" w:pos="0"/>
        </w:tabs>
        <w:ind w:left="0" w:firstLine="510"/>
      </w:pPr>
      <w:rPr>
        <w:rFonts w:hint="eastAsia" w:ascii="宋体" w:hAnsi="宋体" w:eastAsia="宋体"/>
        <w:b w:val="0"/>
        <w:i w:val="0"/>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06992ABE"/>
    <w:multiLevelType w:val="multilevel"/>
    <w:tmpl w:val="06992ABE"/>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0DDB309B"/>
    <w:multiLevelType w:val="multilevel"/>
    <w:tmpl w:val="0DDB309B"/>
    <w:lvl w:ilvl="0" w:tentative="0">
      <w:start w:val="1"/>
      <w:numFmt w:val="decimal"/>
      <w:lvlText w:val="%1．"/>
      <w:lvlJc w:val="left"/>
      <w:pPr>
        <w:tabs>
          <w:tab w:val="left" w:pos="482"/>
        </w:tabs>
        <w:ind w:left="0" w:firstLine="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6C8399F"/>
    <w:multiLevelType w:val="multilevel"/>
    <w:tmpl w:val="16C8399F"/>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21B14C0A"/>
    <w:multiLevelType w:val="multilevel"/>
    <w:tmpl w:val="21B14C0A"/>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A3C9696"/>
    <w:multiLevelType w:val="multilevel"/>
    <w:tmpl w:val="2A3C9696"/>
    <w:lvl w:ilvl="0" w:tentative="0">
      <w:start w:val="1"/>
      <w:numFmt w:val="decimal"/>
      <w:pStyle w:val="2"/>
      <w:lvlText w:val="第 %1 章"/>
      <w:lvlJc w:val="left"/>
      <w:pPr>
        <w:tabs>
          <w:tab w:val="left" w:pos="1440"/>
        </w:tabs>
        <w:ind w:left="0" w:firstLine="0"/>
      </w:pPr>
      <w:rPr>
        <w:rFonts w:hint="eastAsia" w:eastAsia="宋体"/>
        <w:b/>
        <w:i w:val="0"/>
        <w:sz w:val="44"/>
      </w:rPr>
    </w:lvl>
    <w:lvl w:ilvl="1" w:tentative="0">
      <w:start w:val="1"/>
      <w:numFmt w:val="decimal"/>
      <w:pStyle w:val="37"/>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5">
    <w:nsid w:val="3E190DBC"/>
    <w:multiLevelType w:val="multilevel"/>
    <w:tmpl w:val="3E190DBC"/>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0"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4FED7320"/>
    <w:multiLevelType w:val="multilevel"/>
    <w:tmpl w:val="4FED7320"/>
    <w:lvl w:ilvl="0" w:tentative="0">
      <w:start w:val="1"/>
      <w:numFmt w:val="decimal"/>
      <w:lvlText w:val="%1"/>
      <w:lvlJc w:val="left"/>
      <w:pPr>
        <w:tabs>
          <w:tab w:val="left" w:pos="0"/>
        </w:tabs>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CAD2D52"/>
    <w:multiLevelType w:val="multilevel"/>
    <w:tmpl w:val="5CAD2D52"/>
    <w:lvl w:ilvl="0" w:tentative="0">
      <w:start w:val="1"/>
      <w:numFmt w:val="chineseCountingThousand"/>
      <w:lvlText w:val="%1."/>
      <w:lvlJc w:val="left"/>
      <w:pPr>
        <w:tabs>
          <w:tab w:val="left" w:pos="0"/>
        </w:tabs>
      </w:pPr>
      <w:rPr>
        <w:rFonts w:hint="eastAsia" w:cs="Times New Roman"/>
        <w:b/>
        <w:i w:val="0"/>
        <w:sz w:val="32"/>
      </w:rPr>
    </w:lvl>
    <w:lvl w:ilvl="1" w:tentative="0">
      <w:start w:val="1"/>
      <w:numFmt w:val="decimal"/>
      <w:lvlText w:val="%2."/>
      <w:lvlJc w:val="left"/>
      <w:pPr>
        <w:tabs>
          <w:tab w:val="left" w:pos="510"/>
        </w:tabs>
        <w:ind w:firstLine="510"/>
      </w:pPr>
      <w:rPr>
        <w:rFonts w:hint="default" w:ascii="宋体" w:hAnsi="宋体" w:eastAsia="宋体" w:cs="Times New Roman"/>
        <w:b/>
        <w:i w:val="0"/>
        <w:sz w:val="28"/>
      </w:rPr>
    </w:lvl>
    <w:lvl w:ilvl="2" w:tentative="0">
      <w:start w:val="1"/>
      <w:numFmt w:val="decimal"/>
      <w:lvlText w:val="%2.%3."/>
      <w:lvlJc w:val="left"/>
      <w:pPr>
        <w:tabs>
          <w:tab w:val="left" w:pos="510"/>
        </w:tabs>
        <w:ind w:firstLine="510"/>
      </w:pPr>
      <w:rPr>
        <w:rFonts w:hint="default" w:ascii="宋体" w:hAnsi="宋体" w:eastAsia="宋体" w:cs="Times New Roman"/>
        <w:b w:val="0"/>
        <w:i w:val="0"/>
        <w:sz w:val="24"/>
      </w:rPr>
    </w:lvl>
    <w:lvl w:ilvl="3" w:tentative="0">
      <w:start w:val="1"/>
      <w:numFmt w:val="decimal"/>
      <w:lvlText w:val="3.%3.%4"/>
      <w:lvlJc w:val="left"/>
      <w:pPr>
        <w:tabs>
          <w:tab w:val="left" w:pos="510"/>
        </w:tabs>
        <w:ind w:firstLine="510"/>
      </w:pPr>
      <w:rPr>
        <w:rFonts w:hint="default" w:ascii="宋体" w:hAnsi="宋体" w:eastAsia="宋体" w:cs="Times New Roman"/>
        <w:b w:val="0"/>
        <w:i w:val="0"/>
        <w:sz w:val="24"/>
      </w:rPr>
    </w:lvl>
    <w:lvl w:ilvl="4" w:tentative="0">
      <w:start w:val="1"/>
      <w:numFmt w:val="decimal"/>
      <w:lvlText w:val="（%5）"/>
      <w:lvlJc w:val="left"/>
      <w:pPr>
        <w:tabs>
          <w:tab w:val="left" w:pos="500"/>
        </w:tabs>
        <w:ind w:left="-10" w:firstLine="51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8">
    <w:nsid w:val="5E5D5343"/>
    <w:multiLevelType w:val="multilevel"/>
    <w:tmpl w:val="5E5D5343"/>
    <w:lvl w:ilvl="0" w:tentative="0">
      <w:start w:val="1"/>
      <w:numFmt w:val="decimal"/>
      <w:lvlText w:val="%1."/>
      <w:lvlJc w:val="left"/>
      <w:pPr>
        <w:tabs>
          <w:tab w:val="left" w:pos="567"/>
        </w:tabs>
        <w:ind w:left="55" w:firstLine="510"/>
      </w:pPr>
      <w:rPr>
        <w:rFonts w:hint="eastAsia"/>
        <w:i w:val="0"/>
        <w:sz w:val="24"/>
        <w:szCs w:val="24"/>
      </w:rPr>
    </w:lvl>
    <w:lvl w:ilvl="1" w:tentative="0">
      <w:start w:val="1"/>
      <w:numFmt w:val="decimal"/>
      <w:lvlText w:val="%1.%2."/>
      <w:lvlJc w:val="left"/>
      <w:pPr>
        <w:tabs>
          <w:tab w:val="left" w:pos="510"/>
        </w:tabs>
        <w:ind w:left="0" w:firstLine="510"/>
      </w:pPr>
      <w:rPr>
        <w:rFonts w:hint="eastAsia"/>
        <w:i w:val="0"/>
      </w:rPr>
    </w:lvl>
    <w:lvl w:ilvl="2" w:tentative="0">
      <w:start w:val="1"/>
      <w:numFmt w:val="decimal"/>
      <w:lvlText w:val="%1.%2.%3."/>
      <w:lvlJc w:val="left"/>
      <w:pPr>
        <w:tabs>
          <w:tab w:val="left" w:pos="510"/>
        </w:tabs>
        <w:ind w:left="0" w:firstLine="510"/>
      </w:pPr>
      <w:rPr>
        <w:rFonts w:hint="eastAsia"/>
        <w:i w:val="0"/>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3"/>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0">
    <w:nsid w:val="62B80561"/>
    <w:multiLevelType w:val="multilevel"/>
    <w:tmpl w:val="62B80561"/>
    <w:lvl w:ilvl="0" w:tentative="0">
      <w:start w:val="1"/>
      <w:numFmt w:val="decimal"/>
      <w:suff w:val="space"/>
      <w:lvlText w:val="第%1章"/>
      <w:lvlJc w:val="center"/>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i w:val="0"/>
        <w:sz w:val="32"/>
      </w:rPr>
    </w:lvl>
    <w:lvl w:ilvl="2" w:tentative="0">
      <w:start w:val="1"/>
      <w:numFmt w:val="chineseCountingThousand"/>
      <w:suff w:val="space"/>
      <w:lvlText w:val="（%3）"/>
      <w:lvlJc w:val="left"/>
      <w:pPr>
        <w:tabs>
          <w:tab w:val="left" w:pos="0"/>
        </w:tabs>
        <w:ind w:left="-112" w:firstLine="510"/>
      </w:pPr>
      <w:rPr>
        <w:rFonts w:hint="eastAsia" w:eastAsia="宋体"/>
        <w:b/>
        <w:i w:val="0"/>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1">
    <w:nsid w:val="67F67966"/>
    <w:multiLevelType w:val="multilevel"/>
    <w:tmpl w:val="67F67966"/>
    <w:lvl w:ilvl="0" w:tentative="0">
      <w:start w:val="1"/>
      <w:numFmt w:val="decimal"/>
      <w:lvlText w:val="%1"/>
      <w:lvlJc w:val="left"/>
      <w:pPr>
        <w:tabs>
          <w:tab w:val="left" w:pos="432"/>
        </w:tabs>
        <w:ind w:left="0" w:firstLine="510"/>
      </w:pPr>
      <w:rPr>
        <w:rFonts w:hint="eastAsia"/>
        <w:b/>
        <w:sz w:val="44"/>
        <w:szCs w:val="44"/>
      </w:rPr>
    </w:lvl>
    <w:lvl w:ilvl="1" w:tentative="0">
      <w:start w:val="1"/>
      <w:numFmt w:val="decimal"/>
      <w:lvlText w:val="%1.%2"/>
      <w:lvlJc w:val="left"/>
      <w:pPr>
        <w:tabs>
          <w:tab w:val="left" w:pos="510"/>
        </w:tabs>
        <w:ind w:left="0" w:firstLine="510"/>
      </w:pPr>
      <w:rPr>
        <w:rFonts w:hint="eastAsia"/>
        <w:b/>
        <w:sz w:val="32"/>
        <w:szCs w:val="32"/>
      </w:rPr>
    </w:lvl>
    <w:lvl w:ilvl="2" w:tentative="0">
      <w:start w:val="1"/>
      <w:numFmt w:val="decimal"/>
      <w:lvlText w:val="%1.%2.%3"/>
      <w:lvlJc w:val="left"/>
      <w:pPr>
        <w:tabs>
          <w:tab w:val="left" w:pos="510"/>
        </w:tabs>
        <w:ind w:left="0" w:firstLine="510"/>
      </w:pPr>
      <w:rPr>
        <w:rFonts w:hint="eastAsia"/>
        <w:b/>
        <w:sz w:val="28"/>
        <w:szCs w:val="28"/>
      </w:rPr>
    </w:lvl>
    <w:lvl w:ilvl="3" w:tentative="0">
      <w:start w:val="1"/>
      <w:numFmt w:val="decimal"/>
      <w:lvlText w:val="%1.%2.%3.%4"/>
      <w:lvlJc w:val="left"/>
      <w:pPr>
        <w:tabs>
          <w:tab w:val="left" w:pos="510"/>
        </w:tabs>
        <w:ind w:left="0" w:firstLine="510"/>
      </w:pPr>
      <w:rPr>
        <w:rFonts w:hint="eastAsia"/>
      </w:rPr>
    </w:lvl>
    <w:lvl w:ilvl="4" w:tentative="0">
      <w:start w:val="1"/>
      <w:numFmt w:val="decimal"/>
      <w:pStyle w:val="34"/>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4"/>
  </w:num>
  <w:num w:numId="2">
    <w:abstractNumId w:val="19"/>
  </w:num>
  <w:num w:numId="3">
    <w:abstractNumId w:val="21"/>
  </w:num>
  <w:num w:numId="4">
    <w:abstractNumId w:val="11"/>
  </w:num>
  <w:num w:numId="5">
    <w:abstractNumId w:val="6"/>
  </w:num>
  <w:num w:numId="6">
    <w:abstractNumId w:val="18"/>
  </w:num>
  <w:num w:numId="7">
    <w:abstractNumId w:val="4"/>
  </w:num>
  <w:num w:numId="8">
    <w:abstractNumId w:val="2"/>
  </w:num>
  <w:num w:numId="9">
    <w:abstractNumId w:val="16"/>
  </w:num>
  <w:num w:numId="10">
    <w:abstractNumId w:val="1"/>
  </w:num>
  <w:num w:numId="11">
    <w:abstractNumId w:val="17"/>
  </w:num>
  <w:num w:numId="12">
    <w:abstractNumId w:val="5"/>
  </w:num>
  <w:num w:numId="13">
    <w:abstractNumId w:val="10"/>
  </w:num>
  <w:num w:numId="14">
    <w:abstractNumId w:val="0"/>
  </w:num>
  <w:num w:numId="15">
    <w:abstractNumId w:val="3"/>
  </w:num>
  <w:num w:numId="16">
    <w:abstractNumId w:val="12"/>
  </w:num>
  <w:num w:numId="17">
    <w:abstractNumId w:val="7"/>
  </w:num>
  <w:num w:numId="18">
    <w:abstractNumId w:val="20"/>
  </w:num>
  <w:num w:numId="19">
    <w:abstractNumId w:val="15"/>
  </w:num>
  <w:num w:numId="20">
    <w:abstractNumId w:val="9"/>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OTY0ODUwY2NlYTc0YWNhYmRlMzYwODEzNGFjYzkifQ=="/>
  </w:docVars>
  <w:rsids>
    <w:rsidRoot w:val="09872382"/>
    <w:rsid w:val="00B73034"/>
    <w:rsid w:val="00C712E8"/>
    <w:rsid w:val="015D4B42"/>
    <w:rsid w:val="028D3650"/>
    <w:rsid w:val="04631139"/>
    <w:rsid w:val="04EE37B2"/>
    <w:rsid w:val="05F17CC7"/>
    <w:rsid w:val="08886847"/>
    <w:rsid w:val="09872382"/>
    <w:rsid w:val="0AF51974"/>
    <w:rsid w:val="0B1B58E6"/>
    <w:rsid w:val="0C2973BD"/>
    <w:rsid w:val="0C8F2C33"/>
    <w:rsid w:val="0CF70D08"/>
    <w:rsid w:val="0DB25F8E"/>
    <w:rsid w:val="0DD369E4"/>
    <w:rsid w:val="0F5409E6"/>
    <w:rsid w:val="147A357D"/>
    <w:rsid w:val="165B2D3B"/>
    <w:rsid w:val="18A1732B"/>
    <w:rsid w:val="19665E27"/>
    <w:rsid w:val="1A9C424D"/>
    <w:rsid w:val="1D7A5EF8"/>
    <w:rsid w:val="1D852436"/>
    <w:rsid w:val="1DAF69D2"/>
    <w:rsid w:val="1F5D7D23"/>
    <w:rsid w:val="208F796F"/>
    <w:rsid w:val="212705E9"/>
    <w:rsid w:val="21607E76"/>
    <w:rsid w:val="24196A5D"/>
    <w:rsid w:val="26480E90"/>
    <w:rsid w:val="26563F61"/>
    <w:rsid w:val="276262DA"/>
    <w:rsid w:val="28074CD0"/>
    <w:rsid w:val="282F0E74"/>
    <w:rsid w:val="28DD687E"/>
    <w:rsid w:val="2B550634"/>
    <w:rsid w:val="2C9F5481"/>
    <w:rsid w:val="2FDF732B"/>
    <w:rsid w:val="34FF47D5"/>
    <w:rsid w:val="383E029A"/>
    <w:rsid w:val="3AF809B6"/>
    <w:rsid w:val="3D956E3B"/>
    <w:rsid w:val="3EBF0A0D"/>
    <w:rsid w:val="3F141D55"/>
    <w:rsid w:val="3F207D7B"/>
    <w:rsid w:val="3F977E85"/>
    <w:rsid w:val="40A612A2"/>
    <w:rsid w:val="41621B6F"/>
    <w:rsid w:val="42992A54"/>
    <w:rsid w:val="43D737E4"/>
    <w:rsid w:val="473845A7"/>
    <w:rsid w:val="492701B1"/>
    <w:rsid w:val="49FE6944"/>
    <w:rsid w:val="4A257510"/>
    <w:rsid w:val="4AFC64BF"/>
    <w:rsid w:val="4D9A561E"/>
    <w:rsid w:val="4E1B24C9"/>
    <w:rsid w:val="4E1D2300"/>
    <w:rsid w:val="4FDC344D"/>
    <w:rsid w:val="52287B99"/>
    <w:rsid w:val="527053E7"/>
    <w:rsid w:val="52BA68FE"/>
    <w:rsid w:val="54BE47E5"/>
    <w:rsid w:val="5BF07EDE"/>
    <w:rsid w:val="5E40270F"/>
    <w:rsid w:val="5EE81700"/>
    <w:rsid w:val="5F1C2834"/>
    <w:rsid w:val="606F4B42"/>
    <w:rsid w:val="64FA7C9F"/>
    <w:rsid w:val="67861831"/>
    <w:rsid w:val="686B3D87"/>
    <w:rsid w:val="69125186"/>
    <w:rsid w:val="6AC83870"/>
    <w:rsid w:val="6ACE7030"/>
    <w:rsid w:val="6B682577"/>
    <w:rsid w:val="6D837F22"/>
    <w:rsid w:val="6F2D0BE5"/>
    <w:rsid w:val="70237D63"/>
    <w:rsid w:val="70F353BF"/>
    <w:rsid w:val="733F36FC"/>
    <w:rsid w:val="73962CD9"/>
    <w:rsid w:val="743D0EE7"/>
    <w:rsid w:val="746E698C"/>
    <w:rsid w:val="75E6098F"/>
    <w:rsid w:val="77E4652F"/>
    <w:rsid w:val="785265B0"/>
    <w:rsid w:val="7A505630"/>
    <w:rsid w:val="7AE77249"/>
    <w:rsid w:val="7D1B3CD3"/>
    <w:rsid w:val="7D6E5018"/>
    <w:rsid w:val="7E55572B"/>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numPr>
        <w:ilvl w:val="0"/>
        <w:numId w:val="1"/>
      </w:numPr>
      <w:spacing w:before="340" w:after="330" w:line="578" w:lineRule="atLeast"/>
      <w:outlineLvl w:val="0"/>
    </w:pPr>
    <w:rPr>
      <w:b/>
      <w:bCs/>
      <w:kern w:val="44"/>
      <w:sz w:val="44"/>
      <w:szCs w:val="44"/>
    </w:rPr>
  </w:style>
  <w:style w:type="paragraph" w:styleId="3">
    <w:name w:val="heading 2"/>
    <w:basedOn w:val="1"/>
    <w:next w:val="1"/>
    <w:qFormat/>
    <w:uiPriority w:val="0"/>
    <w:pPr>
      <w:keepNext/>
      <w:keepLines/>
      <w:widowControl w:val="0"/>
      <w:numPr>
        <w:ilvl w:val="1"/>
        <w:numId w:val="2"/>
      </w:numPr>
      <w:spacing w:before="260" w:after="260" w:line="416" w:lineRule="atLeast"/>
      <w:outlineLvl w:val="1"/>
    </w:pPr>
    <w:rPr>
      <w:rFonts w:ascii="Arial" w:hAnsi="Arial" w:eastAsia="黑体"/>
      <w:b/>
      <w:bCs/>
      <w:sz w:val="32"/>
      <w:szCs w:val="32"/>
    </w:rPr>
  </w:style>
  <w:style w:type="paragraph" w:styleId="4">
    <w:name w:val="heading 3"/>
    <w:basedOn w:val="1"/>
    <w:next w:val="1"/>
    <w:qFormat/>
    <w:uiPriority w:val="0"/>
    <w:pPr>
      <w:keepNext/>
      <w:keepLines/>
      <w:widowControl w:val="0"/>
      <w:spacing w:before="260" w:after="260" w:line="416" w:lineRule="atLeast"/>
      <w:outlineLvl w:val="2"/>
    </w:pPr>
    <w:rPr>
      <w:b/>
      <w:bCs/>
      <w:sz w:val="32"/>
      <w:szCs w:val="32"/>
    </w:rPr>
  </w:style>
  <w:style w:type="paragraph" w:styleId="5">
    <w:name w:val="heading 4"/>
    <w:basedOn w:val="1"/>
    <w:next w:val="1"/>
    <w:qFormat/>
    <w:uiPriority w:val="0"/>
    <w:pPr>
      <w:keepNext/>
      <w:keepLines/>
      <w:widowControl w:val="0"/>
      <w:spacing w:before="280" w:after="290" w:line="376" w:lineRule="atLeast"/>
      <w:outlineLvl w:val="3"/>
    </w:pPr>
    <w:rPr>
      <w:rFonts w:ascii="Arial" w:hAnsi="Arial" w:eastAsia="黑体"/>
      <w:b/>
      <w:bCs/>
      <w:sz w:val="28"/>
      <w:szCs w:val="28"/>
    </w:rPr>
  </w:style>
  <w:style w:type="paragraph" w:styleId="6">
    <w:name w:val="heading 5"/>
    <w:basedOn w:val="1"/>
    <w:next w:val="1"/>
    <w:qFormat/>
    <w:uiPriority w:val="99"/>
    <w:pPr>
      <w:keepNext/>
      <w:keepLines/>
      <w:widowControl w:val="0"/>
      <w:spacing w:before="280" w:after="290" w:line="376" w:lineRule="atLeast"/>
      <w:outlineLvl w:val="4"/>
    </w:pPr>
    <w:rPr>
      <w:b/>
      <w:bCs/>
      <w:sz w:val="28"/>
      <w:szCs w:val="28"/>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kern w:val="2"/>
      <w:sz w:val="21"/>
    </w:rPr>
  </w:style>
  <w:style w:type="paragraph" w:styleId="8">
    <w:name w:val="index 6"/>
    <w:basedOn w:val="1"/>
    <w:next w:val="1"/>
    <w:qFormat/>
    <w:uiPriority w:val="0"/>
    <w:pPr>
      <w:ind w:left="2100"/>
    </w:pPr>
  </w:style>
  <w:style w:type="paragraph" w:styleId="9">
    <w:name w:val="Body Text 3"/>
    <w:basedOn w:val="1"/>
    <w:qFormat/>
    <w:uiPriority w:val="0"/>
    <w:pPr>
      <w:widowControl w:val="0"/>
      <w:adjustRightInd/>
      <w:snapToGrid/>
      <w:spacing w:after="0"/>
      <w:jc w:val="both"/>
    </w:pPr>
    <w:rPr>
      <w:rFonts w:ascii="宋体" w:hAnsi="Times New Roman" w:eastAsia="宋体"/>
      <w:sz w:val="24"/>
      <w:szCs w:val="20"/>
    </w:rPr>
  </w:style>
  <w:style w:type="paragraph" w:styleId="10">
    <w:name w:val="Body Text"/>
    <w:basedOn w:val="1"/>
    <w:next w:val="11"/>
    <w:qFormat/>
    <w:uiPriority w:val="0"/>
    <w:pPr>
      <w:widowControl w:val="0"/>
      <w:adjustRightInd w:val="0"/>
      <w:spacing w:after="120" w:line="360" w:lineRule="atLeast"/>
      <w:jc w:val="both"/>
      <w:textAlignment w:val="baseline"/>
    </w:pPr>
    <w:rPr>
      <w:lang w:val="en-US" w:eastAsia="zh-CN" w:bidi="ar-SA"/>
    </w:rPr>
  </w:style>
  <w:style w:type="paragraph" w:styleId="11">
    <w:name w:val="Body Text 2"/>
    <w:basedOn w:val="1"/>
    <w:next w:val="10"/>
    <w:qFormat/>
    <w:uiPriority w:val="0"/>
    <w:pPr>
      <w:spacing w:after="120" w:line="480" w:lineRule="auto"/>
    </w:pPr>
  </w:style>
  <w:style w:type="paragraph" w:styleId="12">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13">
    <w:name w:val="toc 3"/>
    <w:basedOn w:val="1"/>
    <w:next w:val="1"/>
    <w:qFormat/>
    <w:uiPriority w:val="0"/>
    <w:pPr>
      <w:ind w:left="840" w:leftChars="400"/>
    </w:pPr>
  </w:style>
  <w:style w:type="paragraph" w:styleId="14">
    <w:name w:val="Plain Text"/>
    <w:basedOn w:val="1"/>
    <w:qFormat/>
    <w:uiPriority w:val="0"/>
    <w:pPr>
      <w:widowControl w:val="0"/>
      <w:adjustRightInd w:val="0"/>
      <w:spacing w:line="360" w:lineRule="atLeast"/>
      <w:jc w:val="both"/>
      <w:textAlignment w:val="baseline"/>
    </w:pPr>
    <w:rPr>
      <w:rFonts w:ascii="宋体"/>
      <w:kern w:val="2"/>
      <w:sz w:val="21"/>
    </w:rPr>
  </w:style>
  <w:style w:type="paragraph" w:styleId="15">
    <w:name w:val="footer"/>
    <w:basedOn w:val="1"/>
    <w:qFormat/>
    <w:uiPriority w:val="0"/>
    <w:pPr>
      <w:tabs>
        <w:tab w:val="center" w:pos="4153"/>
        <w:tab w:val="right" w:pos="8306"/>
      </w:tabs>
      <w:adjustRightInd w:val="0"/>
      <w:snapToGrid w:val="0"/>
    </w:pPr>
    <w:rPr>
      <w:kern w:val="2"/>
      <w:sz w:val="18"/>
    </w:rPr>
  </w:style>
  <w:style w:type="paragraph" w:styleId="16">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paragraph" w:styleId="17">
    <w:name w:val="toc 1"/>
    <w:basedOn w:val="1"/>
    <w:next w:val="1"/>
    <w:qFormat/>
    <w:uiPriority w:val="0"/>
    <w:pPr>
      <w:spacing w:line="360" w:lineRule="auto"/>
    </w:pPr>
    <w:rPr>
      <w:b/>
      <w:sz w:val="24"/>
    </w:rPr>
  </w:style>
  <w:style w:type="paragraph" w:styleId="18">
    <w:name w:val="index 7"/>
    <w:basedOn w:val="1"/>
    <w:next w:val="1"/>
    <w:qFormat/>
    <w:uiPriority w:val="0"/>
    <w:pPr>
      <w:widowControl w:val="0"/>
      <w:adjustRightInd w:val="0"/>
      <w:spacing w:line="360" w:lineRule="atLeast"/>
      <w:ind w:left="2518" w:hanging="2020"/>
      <w:textAlignment w:val="baseline"/>
    </w:pPr>
    <w:rPr>
      <w:rFonts w:ascii="Times New Roman" w:hAnsi="Times New Roman" w:eastAsia="宋体" w:cs="Times New Roman"/>
      <w:szCs w:val="22"/>
      <w:lang w:val="en-US" w:eastAsia="zh-CN" w:bidi="ar-SA"/>
    </w:rPr>
  </w:style>
  <w:style w:type="paragraph" w:styleId="19">
    <w:name w:val="toc 2"/>
    <w:basedOn w:val="1"/>
    <w:next w:val="1"/>
    <w:qFormat/>
    <w:uiPriority w:val="0"/>
    <w:pPr>
      <w:spacing w:line="240" w:lineRule="auto"/>
      <w:ind w:left="200" w:leftChars="200"/>
      <w:jc w:val="left"/>
    </w:pPr>
    <w:rPr>
      <w:b/>
      <w:sz w:val="21"/>
    </w:rPr>
  </w:style>
  <w:style w:type="paragraph" w:styleId="20">
    <w:name w:val="Normal (Web)"/>
    <w:basedOn w:val="1"/>
    <w:next w:val="21"/>
    <w:qFormat/>
    <w:uiPriority w:val="0"/>
    <w:rPr>
      <w:sz w:val="24"/>
    </w:rPr>
  </w:style>
  <w:style w:type="paragraph" w:customStyle="1" w:styleId="21">
    <w:name w:val="样式 标题 3 + (中文) 黑体 小四 非加粗 段前: 7.8 磅 段后: 0 磅 行距: 固定值 20 磅"/>
    <w:basedOn w:val="4"/>
    <w:qFormat/>
    <w:uiPriority w:val="0"/>
    <w:pPr>
      <w:adjustRightInd/>
      <w:spacing w:before="0" w:after="0" w:line="400" w:lineRule="exact"/>
      <w:textAlignment w:val="auto"/>
    </w:pPr>
    <w:rPr>
      <w:rFonts w:eastAsia="黑体" w:cs="宋体"/>
      <w:b w:val="0"/>
      <w:bCs w:val="0"/>
      <w:kern w:val="2"/>
      <w:sz w:val="24"/>
      <w:szCs w:val="20"/>
      <w:lang w:bidi="ar-SA"/>
    </w:rPr>
  </w:style>
  <w:style w:type="paragraph" w:styleId="22">
    <w:name w:val="Body Text First Indent"/>
    <w:basedOn w:val="10"/>
    <w:next w:val="23"/>
    <w:qFormat/>
    <w:uiPriority w:val="0"/>
    <w:pPr>
      <w:spacing w:after="120" w:line="240" w:lineRule="auto"/>
      <w:ind w:firstLine="420" w:firstLineChars="100"/>
    </w:pPr>
    <w:rPr>
      <w:sz w:val="21"/>
      <w:szCs w:val="20"/>
    </w:rPr>
  </w:style>
  <w:style w:type="paragraph" w:styleId="23">
    <w:name w:val="Body Text First Indent 2"/>
    <w:basedOn w:val="12"/>
    <w:qFormat/>
    <w:uiPriority w:val="0"/>
    <w:pPr>
      <w:ind w:firstLine="420" w:firstLineChars="200"/>
    </w:pPr>
  </w:style>
  <w:style w:type="character" w:styleId="26">
    <w:name w:val="Strong"/>
    <w:basedOn w:val="25"/>
    <w:qFormat/>
    <w:uiPriority w:val="0"/>
    <w:rPr>
      <w:b/>
    </w:rPr>
  </w:style>
  <w:style w:type="character" w:styleId="27">
    <w:name w:val="page number"/>
    <w:qFormat/>
    <w:uiPriority w:val="0"/>
  </w:style>
  <w:style w:type="character" w:styleId="28">
    <w:name w:val="Emphasis"/>
    <w:basedOn w:val="25"/>
    <w:qFormat/>
    <w:uiPriority w:val="0"/>
    <w:rPr>
      <w:i/>
    </w:rPr>
  </w:style>
  <w:style w:type="character" w:customStyle="1" w:styleId="29">
    <w:name w:val="样式 正文缩进特点ALT+Z表正文正文非缩进四号段1Normal Indent Char2Normal Inde..."/>
    <w:qFormat/>
    <w:uiPriority w:val="0"/>
    <w:rPr>
      <w:rFonts w:ascii="宋体"/>
      <w:b/>
      <w:sz w:val="44"/>
    </w:rPr>
  </w:style>
  <w:style w:type="character" w:customStyle="1" w:styleId="30">
    <w:name w:val="unnamed11"/>
    <w:qFormat/>
    <w:uiPriority w:val="0"/>
    <w:rPr>
      <w:sz w:val="21"/>
    </w:rPr>
  </w:style>
  <w:style w:type="character" w:customStyle="1" w:styleId="31">
    <w:name w:val="font11"/>
    <w:basedOn w:val="25"/>
    <w:qFormat/>
    <w:uiPriority w:val="0"/>
    <w:rPr>
      <w:rFonts w:hint="eastAsia" w:ascii="宋体" w:hAnsi="宋体" w:eastAsia="宋体" w:cs="宋体"/>
      <w:color w:val="000000"/>
      <w:sz w:val="24"/>
      <w:szCs w:val="24"/>
      <w:u w:val="singl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3">
    <w:name w:val="Table Paragraph"/>
    <w:basedOn w:val="1"/>
    <w:qFormat/>
    <w:uiPriority w:val="1"/>
    <w:rPr>
      <w:rFonts w:ascii="宋体" w:hAnsi="宋体" w:cs="宋体"/>
      <w:lang w:val="zh-CN" w:bidi="zh-CN"/>
    </w:rPr>
  </w:style>
  <w:style w:type="paragraph" w:customStyle="1" w:styleId="34">
    <w:name w:val="样式 正文缩进正文（首行缩进两字）特点ALT+Z表正文正文非缩进四号段1Normal Indent Char2...4"/>
    <w:basedOn w:val="12"/>
    <w:qFormat/>
    <w:uiPriority w:val="0"/>
    <w:pPr>
      <w:numPr>
        <w:ilvl w:val="4"/>
        <w:numId w:val="3"/>
      </w:numPr>
      <w:tabs>
        <w:tab w:val="clear" w:pos="1008"/>
        <w:tab w:val="clear" w:pos="0"/>
        <w:tab w:val="clear" w:pos="1134"/>
      </w:tabs>
      <w:spacing w:line="300" w:lineRule="auto"/>
    </w:pPr>
    <w:rPr>
      <w:color w:val="000000"/>
      <w:sz w:val="24"/>
    </w:rPr>
  </w:style>
  <w:style w:type="paragraph" w:customStyle="1" w:styleId="35">
    <w:name w:val="正文（缩进）"/>
    <w:basedOn w:val="1"/>
    <w:semiHidden/>
    <w:qFormat/>
    <w:uiPriority w:val="99"/>
    <w:pPr>
      <w:ind w:firstLine="480" w:firstLineChars="200"/>
    </w:pPr>
  </w:style>
  <w:style w:type="character" w:customStyle="1" w:styleId="36">
    <w:name w:val="样式 正文缩进正文（首行缩进两字）特点ALT+Z表正文正文非缩进四号段1Normal Indent Char2... Char"/>
    <w:basedOn w:val="25"/>
    <w:link w:val="37"/>
    <w:qFormat/>
    <w:uiPriority w:val="0"/>
    <w:rPr>
      <w:rFonts w:ascii="宋体" w:hAnsi="宋体" w:eastAsia="黑体"/>
      <w:b/>
      <w:sz w:val="32"/>
      <w:lang w:val="en-US" w:eastAsia="zh-CN" w:bidi="ar-SA"/>
    </w:rPr>
  </w:style>
  <w:style w:type="paragraph" w:customStyle="1" w:styleId="37">
    <w:name w:val="样式 正文缩进正文（首行缩进两字）特点ALT+Z表正文正文非缩进四号段1Normal Indent Char2..."/>
    <w:next w:val="4"/>
    <w:link w:val="36"/>
    <w:qFormat/>
    <w:uiPriority w:val="0"/>
    <w:pPr>
      <w:keepNext/>
      <w:keepLines/>
      <w:widowControl w:val="0"/>
      <w:numPr>
        <w:ilvl w:val="1"/>
        <w:numId w:val="1"/>
      </w:numPr>
      <w:tabs>
        <w:tab w:val="clear" w:pos="720"/>
      </w:tabs>
      <w:adjustRightInd w:val="0"/>
      <w:spacing w:before="260" w:after="260" w:line="416" w:lineRule="atLeast"/>
      <w:ind w:firstLine="624"/>
      <w:jc w:val="both"/>
      <w:textAlignment w:val="baseline"/>
      <w:outlineLvl w:val="1"/>
    </w:pPr>
    <w:rPr>
      <w:rFonts w:ascii="宋体" w:hAnsi="宋体" w:eastAsia="黑体" w:cs="Times New Roman"/>
      <w:b/>
      <w:sz w:val="32"/>
      <w:lang w:val="en-US" w:eastAsia="zh-CN" w:bidi="ar-SA"/>
    </w:rPr>
  </w:style>
  <w:style w:type="paragraph" w:customStyle="1" w:styleId="38">
    <w:name w:val="CM99"/>
    <w:basedOn w:val="32"/>
    <w:next w:val="32"/>
    <w:qFormat/>
    <w:uiPriority w:val="0"/>
    <w:pPr>
      <w:spacing w:after="44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14286</Words>
  <Characters>15380</Characters>
  <Lines>0</Lines>
  <Paragraphs>0</Paragraphs>
  <TotalTime>13</TotalTime>
  <ScaleCrop>false</ScaleCrop>
  <LinksUpToDate>false</LinksUpToDate>
  <CharactersWithSpaces>18344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2022-08-23T02:41:00Z</dcterms:created>
  <dc:creator>Administrator</dc:creator>
  <cp:lastModifiedBy>肖奕慢</cp:lastModifiedBy>
  <cp:lastPrinted>2023-07-18T07:36:00Z</cp:lastPrinted>
  <dcterms:modified xsi:type="dcterms:W3CDTF">2023-11-15T03:33:33Z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587B176B17664CA0A84989E9EDF01493</vt:lpwstr>
  </property>
</Properties>
</file>