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7F0" w:rsidRPr="0003412D" w:rsidRDefault="000F17F0" w:rsidP="000F17F0">
      <w:pPr>
        <w:pStyle w:val="1"/>
        <w:spacing w:line="560" w:lineRule="exact"/>
        <w:jc w:val="center"/>
        <w:rPr>
          <w:rFonts w:ascii="Times New Roman" w:eastAsia="方正小标宋简体" w:hAnsi="Times New Roman"/>
          <w:sz w:val="36"/>
          <w:szCs w:val="36"/>
        </w:rPr>
      </w:pPr>
      <w:r w:rsidRPr="0003412D">
        <w:rPr>
          <w:rFonts w:ascii="Times New Roman" w:eastAsia="方正小标宋简体" w:hAnsi="Times New Roman" w:hint="eastAsia"/>
          <w:sz w:val="36"/>
          <w:szCs w:val="36"/>
        </w:rPr>
        <w:t>中学教育专业认证标准</w:t>
      </w:r>
    </w:p>
    <w:p w:rsidR="000F17F0" w:rsidRPr="0003412D" w:rsidRDefault="000F17F0" w:rsidP="000F17F0">
      <w:pPr>
        <w:pStyle w:val="1"/>
        <w:spacing w:line="560" w:lineRule="exact"/>
        <w:jc w:val="center"/>
        <w:rPr>
          <w:rFonts w:ascii="Times New Roman" w:eastAsia="方正小标宋简体" w:hAnsi="Times New Roman"/>
          <w:sz w:val="36"/>
          <w:szCs w:val="36"/>
        </w:rPr>
      </w:pPr>
      <w:r w:rsidRPr="0003412D">
        <w:rPr>
          <w:rFonts w:ascii="Times New Roman" w:eastAsia="方正小标宋简体" w:hAnsi="Times New Roman" w:hint="eastAsia"/>
          <w:sz w:val="36"/>
          <w:szCs w:val="36"/>
        </w:rPr>
        <w:t>（第二级）</w:t>
      </w:r>
    </w:p>
    <w:p w:rsidR="000F17F0" w:rsidRPr="0003412D" w:rsidRDefault="000F17F0" w:rsidP="000F17F0">
      <w:pPr>
        <w:spacing w:line="560" w:lineRule="exact"/>
        <w:jc w:val="center"/>
        <w:rPr>
          <w:rFonts w:eastAsia="华文中宋"/>
          <w:kern w:val="0"/>
          <w:sz w:val="44"/>
          <w:szCs w:val="44"/>
          <w:lang w:val="zh-CN"/>
        </w:rPr>
      </w:pPr>
    </w:p>
    <w:p w:rsidR="000F17F0" w:rsidRPr="0003412D" w:rsidRDefault="000F17F0" w:rsidP="000F17F0">
      <w:pPr>
        <w:spacing w:line="560" w:lineRule="exact"/>
        <w:ind w:rightChars="-27" w:right="-57" w:firstLineChars="200" w:firstLine="640"/>
        <w:rPr>
          <w:rFonts w:eastAsia="仿宋_GB2312"/>
          <w:sz w:val="32"/>
          <w:szCs w:val="32"/>
        </w:rPr>
      </w:pPr>
      <w:r w:rsidRPr="0003412D">
        <w:rPr>
          <w:rFonts w:eastAsia="仿宋_GB2312" w:hint="eastAsia"/>
          <w:sz w:val="32"/>
          <w:szCs w:val="32"/>
        </w:rPr>
        <w:t>《中学教育专业认证标准（第二级）》是国家对中学教育专业教学质量的合格要求，主要依据国家教育法规和中学教师专业标准、教师教育课程标准制定。</w:t>
      </w:r>
    </w:p>
    <w:p w:rsidR="000F17F0" w:rsidRPr="0003412D" w:rsidRDefault="000F17F0" w:rsidP="000F17F0">
      <w:pPr>
        <w:spacing w:line="560" w:lineRule="exact"/>
        <w:ind w:rightChars="-27" w:right="-57" w:firstLineChars="200" w:firstLine="640"/>
        <w:rPr>
          <w:rFonts w:eastAsia="仿宋"/>
          <w:sz w:val="32"/>
          <w:szCs w:val="32"/>
        </w:rPr>
      </w:pPr>
      <w:r w:rsidRPr="0003412D">
        <w:rPr>
          <w:rFonts w:eastAsia="仿宋_GB2312" w:hint="eastAsia"/>
          <w:sz w:val="32"/>
          <w:szCs w:val="32"/>
        </w:rPr>
        <w:t>本标准适用于普通高等学校培养中学教师的本科师范类专业。</w:t>
      </w:r>
    </w:p>
    <w:p w:rsidR="000F17F0" w:rsidRPr="0003412D" w:rsidRDefault="000F17F0" w:rsidP="000F17F0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center" w:pos="4394"/>
        </w:tabs>
        <w:spacing w:line="560" w:lineRule="exact"/>
        <w:ind w:firstLineChars="200" w:firstLine="640"/>
        <w:rPr>
          <w:rFonts w:eastAsia="黑体"/>
          <w:kern w:val="0"/>
          <w:sz w:val="32"/>
          <w:szCs w:val="32"/>
        </w:rPr>
      </w:pPr>
      <w:bookmarkStart w:id="0" w:name="_Toc488473075"/>
      <w:bookmarkStart w:id="1" w:name="_Toc488473076"/>
      <w:r w:rsidRPr="0003412D">
        <w:rPr>
          <w:rFonts w:eastAsia="黑体" w:hint="eastAsia"/>
          <w:kern w:val="0"/>
          <w:sz w:val="32"/>
          <w:szCs w:val="32"/>
        </w:rPr>
        <w:t>一、培养目标</w:t>
      </w:r>
      <w:r w:rsidRPr="0003412D">
        <w:rPr>
          <w:rFonts w:eastAsia="黑体"/>
          <w:kern w:val="0"/>
          <w:sz w:val="32"/>
          <w:szCs w:val="32"/>
        </w:rPr>
        <w:tab/>
      </w:r>
      <w:r w:rsidRPr="0003412D">
        <w:rPr>
          <w:rFonts w:eastAsia="黑体"/>
          <w:kern w:val="0"/>
          <w:sz w:val="32"/>
          <w:szCs w:val="32"/>
        </w:rPr>
        <w:tab/>
      </w:r>
    </w:p>
    <w:p w:rsidR="000F17F0" w:rsidRPr="0003412D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1.1 [</w:t>
      </w:r>
      <w:r w:rsidRPr="0003412D">
        <w:rPr>
          <w:rFonts w:eastAsia="仿宋_GB2312" w:hint="eastAsia"/>
          <w:kern w:val="0"/>
          <w:sz w:val="32"/>
          <w:szCs w:val="32"/>
        </w:rPr>
        <w:t>目标定位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培养目标应贯彻党的教育方针，面向国家、地区基础教育改革发展和教师队伍建设重大战略需求，落实国家教师教育相关政策要求，符合学校办学定位。</w:t>
      </w:r>
    </w:p>
    <w:p w:rsidR="000F17F0" w:rsidRPr="0003412D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1.2 [</w:t>
      </w:r>
      <w:r w:rsidRPr="0003412D">
        <w:rPr>
          <w:rFonts w:eastAsia="仿宋_GB2312" w:hint="eastAsia"/>
          <w:kern w:val="0"/>
          <w:sz w:val="32"/>
          <w:szCs w:val="32"/>
        </w:rPr>
        <w:t>目标内涵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培养目标内容明确清晰，反映师范生毕业后</w:t>
      </w:r>
      <w:r w:rsidRPr="0003412D">
        <w:rPr>
          <w:rFonts w:eastAsia="仿宋_GB2312"/>
          <w:kern w:val="0"/>
          <w:sz w:val="32"/>
          <w:szCs w:val="32"/>
        </w:rPr>
        <w:t>5</w:t>
      </w:r>
      <w:r w:rsidRPr="0003412D">
        <w:rPr>
          <w:rFonts w:eastAsia="仿宋_GB2312" w:hint="eastAsia"/>
          <w:kern w:val="0"/>
          <w:sz w:val="32"/>
          <w:szCs w:val="32"/>
        </w:rPr>
        <w:t>年左右在社会和专业领域的发展预期，体现专业特色，并能够为师范生、教师、教学管理人员及其他利益相关方所理解和认同。</w:t>
      </w:r>
    </w:p>
    <w:p w:rsidR="000F17F0" w:rsidRPr="0003412D" w:rsidRDefault="000F17F0" w:rsidP="000F17F0">
      <w:pPr>
        <w:spacing w:line="560" w:lineRule="exact"/>
        <w:ind w:firstLineChars="200" w:firstLine="640"/>
        <w:rPr>
          <w:rFonts w:eastAsia="仿宋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1.3 [</w:t>
      </w:r>
      <w:r w:rsidRPr="0003412D">
        <w:rPr>
          <w:rFonts w:eastAsia="仿宋_GB2312" w:hint="eastAsia"/>
          <w:kern w:val="0"/>
          <w:sz w:val="32"/>
          <w:szCs w:val="32"/>
        </w:rPr>
        <w:t>目标评价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定期对培养目标的合理性进行评价，并能够根据评价结果对培养目标进行必要修订。评价和修订过程应有利益相关方参与。</w:t>
      </w:r>
    </w:p>
    <w:p w:rsidR="000F17F0" w:rsidRPr="0003412D" w:rsidRDefault="000F17F0" w:rsidP="000F17F0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center" w:pos="4394"/>
        </w:tabs>
        <w:spacing w:line="560" w:lineRule="exact"/>
        <w:ind w:firstLineChars="200" w:firstLine="640"/>
        <w:rPr>
          <w:rFonts w:eastAsia="仿宋"/>
          <w:kern w:val="0"/>
          <w:sz w:val="32"/>
          <w:szCs w:val="32"/>
        </w:rPr>
      </w:pPr>
      <w:r w:rsidRPr="0003412D">
        <w:rPr>
          <w:rFonts w:eastAsia="黑体" w:hint="eastAsia"/>
          <w:kern w:val="0"/>
          <w:sz w:val="32"/>
          <w:szCs w:val="32"/>
        </w:rPr>
        <w:t>二、毕业要求</w:t>
      </w:r>
      <w:r w:rsidRPr="0003412D">
        <w:rPr>
          <w:rFonts w:eastAsia="仿宋"/>
          <w:kern w:val="0"/>
          <w:sz w:val="32"/>
          <w:szCs w:val="32"/>
        </w:rPr>
        <w:tab/>
      </w:r>
    </w:p>
    <w:p w:rsidR="000F17F0" w:rsidRPr="0003412D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 w:hint="eastAsia"/>
          <w:kern w:val="0"/>
          <w:sz w:val="32"/>
          <w:szCs w:val="32"/>
        </w:rPr>
        <w:t>专业应根据中学教师专业标准，制定明确、公开的毕业要求。毕业要求能够支撑培养目标，并在师范生培养全过程中分解落实。专业应通过评价证明毕业要求的达成。专业制定的毕业要求应涵盖以下内容：</w:t>
      </w:r>
    </w:p>
    <w:p w:rsidR="000F17F0" w:rsidRPr="0003412D" w:rsidRDefault="000F17F0" w:rsidP="000F17F0">
      <w:pPr>
        <w:pStyle w:val="10"/>
        <w:numPr>
          <w:ilvl w:val="0"/>
          <w:numId w:val="1"/>
        </w:numPr>
        <w:spacing w:line="560" w:lineRule="exact"/>
        <w:ind w:firstLineChars="0"/>
        <w:rPr>
          <w:rFonts w:ascii="Times New Roman" w:eastAsia="仿宋_GB2312" w:hAnsi="Times New Roman"/>
          <w:kern w:val="0"/>
          <w:sz w:val="32"/>
          <w:szCs w:val="32"/>
        </w:rPr>
      </w:pPr>
      <w:r w:rsidRPr="0003412D">
        <w:rPr>
          <w:rFonts w:ascii="Times New Roman" w:eastAsia="仿宋_GB2312" w:hAnsi="Times New Roman" w:hint="eastAsia"/>
          <w:kern w:val="0"/>
          <w:sz w:val="32"/>
          <w:szCs w:val="32"/>
        </w:rPr>
        <w:lastRenderedPageBreak/>
        <w:t>践行师德</w:t>
      </w:r>
    </w:p>
    <w:p w:rsidR="000F17F0" w:rsidRPr="0003412D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2.1 [</w:t>
      </w:r>
      <w:r w:rsidRPr="0003412D">
        <w:rPr>
          <w:rFonts w:eastAsia="仿宋_GB2312" w:hint="eastAsia"/>
          <w:kern w:val="0"/>
          <w:sz w:val="32"/>
          <w:szCs w:val="32"/>
        </w:rPr>
        <w:t>师德规范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践行社会主义核心价值观，增进对中国特色社会主义的思想认同、政治认同、理论认同和情感认同。贯彻党的教育方针，以立德树人为己任。遵守中小学教师职业道德规范，具有依法执教意识，立志成为有理想信念、有道德情操、有扎实学识、有仁爱之心的好老师。</w:t>
      </w:r>
    </w:p>
    <w:p w:rsidR="000F17F0" w:rsidRPr="0003412D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2.2 [</w:t>
      </w:r>
      <w:r w:rsidRPr="0003412D">
        <w:rPr>
          <w:rFonts w:eastAsia="仿宋_GB2312" w:hint="eastAsia"/>
          <w:kern w:val="0"/>
          <w:sz w:val="32"/>
          <w:szCs w:val="32"/>
        </w:rPr>
        <w:t>教育情怀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具有从教意愿，认同教师工作的意义和专业性，具有积极的情感、端正的态度、正确的价值观。具有人文底蕴和科学精神，尊重学生人格，富有爱心、责任心，工作细心、耐心，做学生锤炼品格、学习知识、创新思维、奉献祖国的引路人。</w:t>
      </w:r>
    </w:p>
    <w:p w:rsidR="000F17F0" w:rsidRPr="0003412D" w:rsidRDefault="000F17F0" w:rsidP="000F17F0">
      <w:pPr>
        <w:pStyle w:val="10"/>
        <w:numPr>
          <w:ilvl w:val="0"/>
          <w:numId w:val="1"/>
        </w:numPr>
        <w:spacing w:line="560" w:lineRule="exact"/>
        <w:ind w:firstLineChars="0"/>
        <w:rPr>
          <w:rFonts w:ascii="Times New Roman" w:eastAsia="仿宋_GB2312" w:hAnsi="Times New Roman"/>
          <w:kern w:val="0"/>
          <w:sz w:val="32"/>
          <w:szCs w:val="32"/>
        </w:rPr>
      </w:pPr>
      <w:r w:rsidRPr="0003412D">
        <w:rPr>
          <w:rFonts w:ascii="Times New Roman" w:eastAsia="仿宋_GB2312" w:hAnsi="Times New Roman" w:hint="eastAsia"/>
          <w:kern w:val="0"/>
          <w:sz w:val="32"/>
          <w:szCs w:val="32"/>
        </w:rPr>
        <w:t>学会教学</w:t>
      </w:r>
    </w:p>
    <w:p w:rsidR="000F17F0" w:rsidRPr="0003412D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2.3 [</w:t>
      </w:r>
      <w:r w:rsidRPr="0003412D">
        <w:rPr>
          <w:rFonts w:eastAsia="仿宋_GB2312" w:hint="eastAsia"/>
          <w:kern w:val="0"/>
          <w:sz w:val="32"/>
          <w:szCs w:val="32"/>
        </w:rPr>
        <w:t>学科素养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掌握所教学科的基本知识、基本原理和基本技能，理解学科知识体系基本思想和方法。了解所教学科与其他学科的联系，了解所教学科与社会实践的联系，对学习科学相关知识有一定的了解。</w:t>
      </w:r>
    </w:p>
    <w:p w:rsidR="000F17F0" w:rsidRPr="0003412D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2.4 [</w:t>
      </w:r>
      <w:r w:rsidRPr="0003412D">
        <w:rPr>
          <w:rFonts w:eastAsia="仿宋_GB2312" w:hint="eastAsia"/>
          <w:kern w:val="0"/>
          <w:sz w:val="32"/>
          <w:szCs w:val="32"/>
        </w:rPr>
        <w:t>教学能力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在教育实践中，能够依据所教学科课程标准，针对中学生身心发展和学科认知特点，运用学科教学知识和信息技术，进行教学设计、实施和评价，获得教学体验，具备教学基本技能，具有初步的教学能力和一定的教学研究能力。</w:t>
      </w:r>
    </w:p>
    <w:p w:rsidR="000F17F0" w:rsidRPr="0003412D" w:rsidRDefault="000F17F0" w:rsidP="000F17F0">
      <w:pPr>
        <w:pStyle w:val="10"/>
        <w:numPr>
          <w:ilvl w:val="0"/>
          <w:numId w:val="1"/>
        </w:numPr>
        <w:spacing w:line="560" w:lineRule="exact"/>
        <w:ind w:firstLineChars="0"/>
        <w:rPr>
          <w:rFonts w:ascii="Times New Roman" w:eastAsia="仿宋_GB2312" w:hAnsi="Times New Roman"/>
          <w:kern w:val="0"/>
          <w:sz w:val="32"/>
          <w:szCs w:val="32"/>
        </w:rPr>
      </w:pPr>
      <w:r w:rsidRPr="0003412D">
        <w:rPr>
          <w:rFonts w:ascii="Times New Roman" w:eastAsia="仿宋_GB2312" w:hAnsi="Times New Roman" w:hint="eastAsia"/>
          <w:kern w:val="0"/>
          <w:sz w:val="32"/>
          <w:szCs w:val="32"/>
        </w:rPr>
        <w:t>学会育人</w:t>
      </w:r>
    </w:p>
    <w:p w:rsidR="000F17F0" w:rsidRPr="0003412D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2.5 [</w:t>
      </w:r>
      <w:r w:rsidRPr="0003412D">
        <w:rPr>
          <w:rFonts w:eastAsia="仿宋_GB2312" w:hint="eastAsia"/>
          <w:kern w:val="0"/>
          <w:sz w:val="32"/>
          <w:szCs w:val="32"/>
        </w:rPr>
        <w:t>班级指导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树立德育为先理念，了解中学德育原理与方法。掌握班级组织与建设的工作规律和基本方法。能够</w:t>
      </w:r>
      <w:r w:rsidRPr="0003412D">
        <w:rPr>
          <w:rFonts w:eastAsia="仿宋_GB2312" w:hint="eastAsia"/>
          <w:kern w:val="0"/>
          <w:sz w:val="32"/>
          <w:szCs w:val="32"/>
        </w:rPr>
        <w:lastRenderedPageBreak/>
        <w:t>在班主任工作实践中，参与德育和心理健康教育等教育活动的组织与指导，获得积极体验。</w:t>
      </w:r>
    </w:p>
    <w:p w:rsidR="000F17F0" w:rsidRPr="0003412D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2.6 [</w:t>
      </w:r>
      <w:r w:rsidRPr="0003412D">
        <w:rPr>
          <w:rFonts w:eastAsia="仿宋_GB2312" w:hint="eastAsia"/>
          <w:kern w:val="0"/>
          <w:sz w:val="32"/>
          <w:szCs w:val="32"/>
        </w:rPr>
        <w:t>综合育人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了解中学生身心发展和养成教育规律。理解学科育人价值，能够有机结合学科教学进行育人活动。了解学校文化和教育活动的育人内涵和方法，参与组织主题教育和社团活动，对学生进行教育和引导。</w:t>
      </w:r>
    </w:p>
    <w:p w:rsidR="000F17F0" w:rsidRPr="0003412D" w:rsidRDefault="000F17F0" w:rsidP="000F17F0">
      <w:pPr>
        <w:pStyle w:val="10"/>
        <w:numPr>
          <w:ilvl w:val="0"/>
          <w:numId w:val="1"/>
        </w:numPr>
        <w:spacing w:line="560" w:lineRule="exact"/>
        <w:ind w:firstLineChars="0"/>
        <w:rPr>
          <w:rFonts w:ascii="Times New Roman" w:eastAsia="仿宋_GB2312" w:hAnsi="Times New Roman"/>
          <w:kern w:val="0"/>
          <w:sz w:val="32"/>
          <w:szCs w:val="32"/>
        </w:rPr>
      </w:pPr>
      <w:r w:rsidRPr="0003412D">
        <w:rPr>
          <w:rFonts w:ascii="Times New Roman" w:eastAsia="仿宋_GB2312" w:hAnsi="Times New Roman" w:hint="eastAsia"/>
          <w:kern w:val="0"/>
          <w:sz w:val="32"/>
          <w:szCs w:val="32"/>
        </w:rPr>
        <w:t>学会发展</w:t>
      </w:r>
    </w:p>
    <w:p w:rsidR="000F17F0" w:rsidRPr="0003412D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2.7 [</w:t>
      </w:r>
      <w:r w:rsidRPr="0003412D">
        <w:rPr>
          <w:rFonts w:eastAsia="仿宋_GB2312" w:hint="eastAsia"/>
          <w:kern w:val="0"/>
          <w:sz w:val="32"/>
          <w:szCs w:val="32"/>
        </w:rPr>
        <w:t>学会反思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具有终身学习与专业发展意识。了解国内外基础教育改革发展动态，能够适应时代和教育发展需求，进行学习和职业生涯规划。初步掌握反思方法和技能，具有一定创新意识，运用批判性思维方法，学会分析和解决教育教学问题。</w:t>
      </w:r>
    </w:p>
    <w:p w:rsidR="000F17F0" w:rsidRPr="0003412D" w:rsidRDefault="000F17F0" w:rsidP="000F17F0">
      <w:pPr>
        <w:spacing w:line="560" w:lineRule="exact"/>
        <w:ind w:firstLineChars="200" w:firstLine="640"/>
        <w:rPr>
          <w:rFonts w:eastAsia="仿宋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2.8 [</w:t>
      </w:r>
      <w:r w:rsidRPr="0003412D">
        <w:rPr>
          <w:rFonts w:eastAsia="仿宋_GB2312" w:hint="eastAsia"/>
          <w:kern w:val="0"/>
          <w:sz w:val="32"/>
          <w:szCs w:val="32"/>
        </w:rPr>
        <w:t>沟通合作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理解学习共同体的作用，具有团队协作精神，掌握沟通合作技能，具有小组互助和合作学习体验。</w:t>
      </w:r>
    </w:p>
    <w:p w:rsidR="000F17F0" w:rsidRPr="0003412D" w:rsidRDefault="000F17F0" w:rsidP="000F17F0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center" w:pos="4394"/>
        </w:tabs>
        <w:spacing w:line="560" w:lineRule="exact"/>
        <w:ind w:firstLineChars="200" w:firstLine="640"/>
        <w:rPr>
          <w:rFonts w:eastAsia="黑体"/>
          <w:kern w:val="0"/>
          <w:sz w:val="32"/>
          <w:szCs w:val="32"/>
        </w:rPr>
      </w:pPr>
      <w:r w:rsidRPr="0003412D">
        <w:rPr>
          <w:rFonts w:eastAsia="黑体" w:hint="eastAsia"/>
          <w:kern w:val="0"/>
          <w:sz w:val="32"/>
          <w:szCs w:val="32"/>
        </w:rPr>
        <w:t>三、课程与教学</w:t>
      </w:r>
      <w:r w:rsidRPr="0003412D">
        <w:rPr>
          <w:rFonts w:eastAsia="黑体"/>
          <w:kern w:val="0"/>
          <w:sz w:val="32"/>
          <w:szCs w:val="32"/>
        </w:rPr>
        <w:tab/>
      </w:r>
    </w:p>
    <w:p w:rsidR="000F17F0" w:rsidRPr="0003412D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3.1 [</w:t>
      </w:r>
      <w:r w:rsidRPr="0003412D">
        <w:rPr>
          <w:rFonts w:eastAsia="仿宋_GB2312" w:hint="eastAsia"/>
          <w:kern w:val="0"/>
          <w:sz w:val="32"/>
          <w:szCs w:val="32"/>
        </w:rPr>
        <w:t>课程设置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课程设置应符合中学教师专业标准和教师教育课程标准要求，能够支撑毕业要求达成。</w:t>
      </w:r>
    </w:p>
    <w:p w:rsidR="000F17F0" w:rsidRPr="0003412D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3.2 [</w:t>
      </w:r>
      <w:r w:rsidRPr="0003412D">
        <w:rPr>
          <w:rFonts w:eastAsia="仿宋_GB2312" w:hint="eastAsia"/>
          <w:kern w:val="0"/>
          <w:sz w:val="32"/>
          <w:szCs w:val="32"/>
        </w:rPr>
        <w:t>课程结构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课程结构体现通识教育、学科专业教育与教师教育有机结合；理论课程与实践课程、必修课与选修课设置合理。各类课程学分比例恰当，</w:t>
      </w:r>
      <w:r w:rsidRPr="00C10DCA">
        <w:rPr>
          <w:rFonts w:eastAsia="仿宋_GB2312" w:hint="eastAsia"/>
          <w:color w:val="FF0000"/>
          <w:kern w:val="0"/>
          <w:sz w:val="32"/>
          <w:szCs w:val="32"/>
        </w:rPr>
        <w:t>通识教育课程中的人文社会与科学素养课程学分不低于总学分的</w:t>
      </w:r>
      <w:r w:rsidRPr="00C10DCA">
        <w:rPr>
          <w:rFonts w:eastAsia="仿宋_GB2312"/>
          <w:color w:val="FF0000"/>
          <w:kern w:val="0"/>
          <w:sz w:val="32"/>
          <w:szCs w:val="32"/>
        </w:rPr>
        <w:t>10%</w:t>
      </w:r>
      <w:r w:rsidRPr="00C10DCA">
        <w:rPr>
          <w:rFonts w:eastAsia="仿宋_GB2312" w:hint="eastAsia"/>
          <w:color w:val="FF0000"/>
          <w:kern w:val="0"/>
          <w:sz w:val="32"/>
          <w:szCs w:val="32"/>
        </w:rPr>
        <w:t>，</w:t>
      </w:r>
      <w:r w:rsidRPr="00153C57">
        <w:rPr>
          <w:rFonts w:eastAsia="仿宋_GB2312" w:hint="eastAsia"/>
          <w:color w:val="FF0000"/>
          <w:kern w:val="0"/>
          <w:sz w:val="32"/>
          <w:szCs w:val="32"/>
        </w:rPr>
        <w:t>学科专业课程学分不低于总学分的</w:t>
      </w:r>
      <w:r w:rsidRPr="00153C57">
        <w:rPr>
          <w:rFonts w:eastAsia="仿宋_GB2312"/>
          <w:color w:val="FF0000"/>
          <w:kern w:val="0"/>
          <w:sz w:val="32"/>
          <w:szCs w:val="32"/>
        </w:rPr>
        <w:t>50%</w:t>
      </w:r>
      <w:bookmarkEnd w:id="0"/>
      <w:bookmarkEnd w:id="1"/>
      <w:r w:rsidRPr="00153C57">
        <w:rPr>
          <w:rFonts w:eastAsia="仿宋_GB2312" w:hint="eastAsia"/>
          <w:color w:val="FF0000"/>
          <w:kern w:val="0"/>
          <w:sz w:val="32"/>
          <w:szCs w:val="32"/>
        </w:rPr>
        <w:t>，</w:t>
      </w:r>
      <w:r w:rsidRPr="0003412D">
        <w:rPr>
          <w:rFonts w:eastAsia="仿宋_GB2312" w:hint="eastAsia"/>
          <w:kern w:val="0"/>
          <w:sz w:val="32"/>
          <w:szCs w:val="32"/>
        </w:rPr>
        <w:t>教师教育课程达到教师教育课程标准规定的学分要求。</w:t>
      </w:r>
    </w:p>
    <w:p w:rsidR="000F17F0" w:rsidRPr="0003412D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3.3 [</w:t>
      </w:r>
      <w:r w:rsidRPr="0003412D">
        <w:rPr>
          <w:rFonts w:eastAsia="仿宋_GB2312" w:hint="eastAsia"/>
          <w:kern w:val="0"/>
          <w:sz w:val="32"/>
          <w:szCs w:val="32"/>
        </w:rPr>
        <w:t>课程内容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课程内容注重基础性、科学性、实践性，</w:t>
      </w:r>
      <w:r w:rsidRPr="0003412D">
        <w:rPr>
          <w:rFonts w:eastAsia="仿宋_GB2312" w:hint="eastAsia"/>
          <w:kern w:val="0"/>
          <w:sz w:val="32"/>
          <w:szCs w:val="32"/>
        </w:rPr>
        <w:lastRenderedPageBreak/>
        <w:t>把社会主义核心价值观、师德教育有机融入课程教学中。选用优秀教材，吸收学科前沿知识，引入课程改革和教育研究最新成果、优秀中学教育教学案例，并能够结合师范生学习状况及时更新、完善课程内容。</w:t>
      </w:r>
    </w:p>
    <w:p w:rsidR="000F17F0" w:rsidRPr="0003412D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3.4 [</w:t>
      </w:r>
      <w:r w:rsidRPr="0003412D">
        <w:rPr>
          <w:rFonts w:eastAsia="仿宋_GB2312" w:hint="eastAsia"/>
          <w:kern w:val="0"/>
          <w:sz w:val="32"/>
          <w:szCs w:val="32"/>
        </w:rPr>
        <w:t>课程实施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重视课堂教学在培养过程中的基础作用。依据毕业要求制定课程目标和教学大纲，教学内容、教学方法、考核内容与方式应支持课程目标的实现。能够恰当运用案例教学、探究教学、现场教学等方式，合理应用信息技术，提高师范生学习效果。课堂教学、课外指导和课外学习的时间分配合理，技能训练课程实行小班教学，养成师范生自主学习能力和“三字一话”等从教基本功。</w:t>
      </w:r>
    </w:p>
    <w:p w:rsidR="000F17F0" w:rsidRPr="0003412D" w:rsidRDefault="000F17F0" w:rsidP="000F17F0">
      <w:pPr>
        <w:spacing w:line="560" w:lineRule="exact"/>
        <w:ind w:firstLineChars="200" w:firstLine="640"/>
        <w:rPr>
          <w:rFonts w:eastAsia="仿宋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3.5 [</w:t>
      </w:r>
      <w:r w:rsidRPr="0003412D">
        <w:rPr>
          <w:rFonts w:eastAsia="仿宋_GB2312" w:hint="eastAsia"/>
          <w:kern w:val="0"/>
          <w:sz w:val="32"/>
          <w:szCs w:val="32"/>
        </w:rPr>
        <w:t>课程评价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定期评价课程体系的合理性和课程目标的达成度，并能够根据评价结果进行修订。评价与修订过程应有利益相关方参与。</w:t>
      </w:r>
    </w:p>
    <w:p w:rsidR="000F17F0" w:rsidRPr="0003412D" w:rsidRDefault="000F17F0" w:rsidP="000F17F0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center" w:pos="4394"/>
        </w:tabs>
        <w:spacing w:line="560" w:lineRule="exact"/>
        <w:ind w:firstLineChars="200" w:firstLine="640"/>
        <w:rPr>
          <w:rFonts w:eastAsia="黑体"/>
          <w:kern w:val="0"/>
          <w:sz w:val="32"/>
          <w:szCs w:val="32"/>
        </w:rPr>
      </w:pPr>
      <w:r w:rsidRPr="0003412D">
        <w:rPr>
          <w:rFonts w:eastAsia="黑体" w:hint="eastAsia"/>
          <w:kern w:val="0"/>
          <w:sz w:val="32"/>
          <w:szCs w:val="32"/>
        </w:rPr>
        <w:t>四、合作与实践</w:t>
      </w:r>
      <w:r w:rsidRPr="0003412D">
        <w:rPr>
          <w:rFonts w:eastAsia="黑体"/>
          <w:kern w:val="0"/>
          <w:sz w:val="32"/>
          <w:szCs w:val="32"/>
        </w:rPr>
        <w:tab/>
      </w:r>
    </w:p>
    <w:p w:rsidR="000F17F0" w:rsidRPr="0003412D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4.1 [</w:t>
      </w:r>
      <w:r w:rsidRPr="0003412D">
        <w:rPr>
          <w:rFonts w:eastAsia="仿宋_GB2312" w:hint="eastAsia"/>
          <w:kern w:val="0"/>
          <w:sz w:val="32"/>
          <w:szCs w:val="32"/>
        </w:rPr>
        <w:t>协同育人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与地方教育行政部门和中学建立权责明晰、稳定协调、合作共赢的</w:t>
      </w:r>
      <w:r w:rsidRPr="0003412D">
        <w:rPr>
          <w:rFonts w:eastAsia="仿宋_GB2312"/>
          <w:kern w:val="0"/>
          <w:sz w:val="32"/>
          <w:szCs w:val="32"/>
        </w:rPr>
        <w:t>“</w:t>
      </w:r>
      <w:r w:rsidRPr="0003412D">
        <w:rPr>
          <w:rFonts w:eastAsia="仿宋_GB2312" w:hint="eastAsia"/>
          <w:kern w:val="0"/>
          <w:sz w:val="32"/>
          <w:szCs w:val="32"/>
        </w:rPr>
        <w:t>三位一体</w:t>
      </w:r>
      <w:r w:rsidRPr="0003412D">
        <w:rPr>
          <w:rFonts w:eastAsia="仿宋_GB2312"/>
          <w:kern w:val="0"/>
          <w:sz w:val="32"/>
          <w:szCs w:val="32"/>
        </w:rPr>
        <w:t>”</w:t>
      </w:r>
      <w:r w:rsidRPr="0003412D">
        <w:rPr>
          <w:rFonts w:eastAsia="仿宋_GB2312" w:hint="eastAsia"/>
          <w:kern w:val="0"/>
          <w:sz w:val="32"/>
          <w:szCs w:val="32"/>
        </w:rPr>
        <w:t>协同培养机制，基本形成教师培养、培训、研究和服务一体化的合作共同体。</w:t>
      </w:r>
    </w:p>
    <w:p w:rsidR="000F17F0" w:rsidRPr="0003412D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4.2 [</w:t>
      </w:r>
      <w:r w:rsidRPr="0003412D">
        <w:rPr>
          <w:rFonts w:eastAsia="仿宋_GB2312" w:hint="eastAsia"/>
          <w:kern w:val="0"/>
          <w:sz w:val="32"/>
          <w:szCs w:val="32"/>
        </w:rPr>
        <w:t>基地建设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教育实践基地相对稳定，能够提供合适的教育实践环境和实习指导，满足师范生教育实践需求。每</w:t>
      </w:r>
      <w:r w:rsidRPr="0003412D">
        <w:rPr>
          <w:rFonts w:eastAsia="仿宋_GB2312"/>
          <w:kern w:val="0"/>
          <w:sz w:val="32"/>
          <w:szCs w:val="32"/>
        </w:rPr>
        <w:t>20</w:t>
      </w:r>
      <w:r w:rsidRPr="0003412D">
        <w:rPr>
          <w:rFonts w:eastAsia="仿宋_GB2312" w:hint="eastAsia"/>
          <w:kern w:val="0"/>
          <w:sz w:val="32"/>
          <w:szCs w:val="32"/>
        </w:rPr>
        <w:t>个实习生不少于</w:t>
      </w:r>
      <w:r w:rsidRPr="0003412D">
        <w:rPr>
          <w:rFonts w:eastAsia="仿宋_GB2312"/>
          <w:kern w:val="0"/>
          <w:sz w:val="32"/>
          <w:szCs w:val="32"/>
        </w:rPr>
        <w:t>1</w:t>
      </w:r>
      <w:r w:rsidRPr="0003412D">
        <w:rPr>
          <w:rFonts w:eastAsia="仿宋_GB2312" w:hint="eastAsia"/>
          <w:kern w:val="0"/>
          <w:sz w:val="32"/>
          <w:szCs w:val="32"/>
        </w:rPr>
        <w:t>个教育实践基地</w:t>
      </w:r>
      <w:r w:rsidRPr="0003412D">
        <w:rPr>
          <w:rFonts w:eastAsia="仿宋_GB2312"/>
          <w:kern w:val="0"/>
          <w:sz w:val="32"/>
          <w:szCs w:val="32"/>
          <w:vertAlign w:val="superscript"/>
        </w:rPr>
        <w:t>[4]</w:t>
      </w:r>
      <w:r w:rsidRPr="0003412D">
        <w:rPr>
          <w:rFonts w:eastAsia="仿宋_GB2312" w:hint="eastAsia"/>
          <w:kern w:val="0"/>
          <w:sz w:val="32"/>
          <w:szCs w:val="32"/>
        </w:rPr>
        <w:t>。</w:t>
      </w:r>
    </w:p>
    <w:p w:rsidR="000F17F0" w:rsidRPr="0003412D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4.3 [</w:t>
      </w:r>
      <w:r w:rsidRPr="0003412D">
        <w:rPr>
          <w:rFonts w:eastAsia="仿宋_GB2312" w:hint="eastAsia"/>
          <w:kern w:val="0"/>
          <w:sz w:val="32"/>
          <w:szCs w:val="32"/>
        </w:rPr>
        <w:t>实践教学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实践教学体系完整，专业实践和教育实践有机结合。教育见习、教育实习、教育研习贯通，涵盖师德体验、教学实践、班级管理实践和教研实践等，并与其他</w:t>
      </w:r>
      <w:r w:rsidRPr="0003412D">
        <w:rPr>
          <w:rFonts w:eastAsia="仿宋_GB2312" w:hint="eastAsia"/>
          <w:kern w:val="0"/>
          <w:sz w:val="32"/>
          <w:szCs w:val="32"/>
        </w:rPr>
        <w:lastRenderedPageBreak/>
        <w:t>教育环节有机衔接。教育实践时间累计不少于一学期</w:t>
      </w:r>
      <w:r w:rsidRPr="0003412D">
        <w:rPr>
          <w:rFonts w:eastAsia="仿宋_GB2312"/>
          <w:kern w:val="0"/>
          <w:sz w:val="32"/>
          <w:szCs w:val="32"/>
          <w:vertAlign w:val="superscript"/>
        </w:rPr>
        <w:t>[2]</w:t>
      </w:r>
      <w:r w:rsidRPr="0003412D">
        <w:rPr>
          <w:rFonts w:eastAsia="仿宋_GB2312" w:hint="eastAsia"/>
          <w:kern w:val="0"/>
          <w:sz w:val="32"/>
          <w:szCs w:val="32"/>
        </w:rPr>
        <w:t>。学校集中组织教育实习，保证师范生实习期间的上课时数。</w:t>
      </w:r>
    </w:p>
    <w:p w:rsidR="000F17F0" w:rsidRPr="0003412D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4.4 [</w:t>
      </w:r>
      <w:r w:rsidRPr="0003412D">
        <w:rPr>
          <w:rFonts w:eastAsia="仿宋_GB2312" w:hint="eastAsia"/>
          <w:kern w:val="0"/>
          <w:sz w:val="32"/>
          <w:szCs w:val="32"/>
        </w:rPr>
        <w:t>导师队伍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实行高校教师与优秀中学教师共同指导教育实践的</w:t>
      </w:r>
      <w:r w:rsidRPr="0003412D">
        <w:rPr>
          <w:rFonts w:eastAsia="仿宋_GB2312"/>
          <w:kern w:val="0"/>
          <w:sz w:val="32"/>
          <w:szCs w:val="32"/>
        </w:rPr>
        <w:t>“</w:t>
      </w:r>
      <w:r w:rsidRPr="0003412D">
        <w:rPr>
          <w:rFonts w:eastAsia="仿宋_GB2312" w:hint="eastAsia"/>
          <w:kern w:val="0"/>
          <w:sz w:val="32"/>
          <w:szCs w:val="32"/>
        </w:rPr>
        <w:t>双导师</w:t>
      </w:r>
      <w:r w:rsidRPr="0003412D">
        <w:rPr>
          <w:rFonts w:eastAsia="仿宋_GB2312"/>
          <w:kern w:val="0"/>
          <w:sz w:val="32"/>
          <w:szCs w:val="32"/>
        </w:rPr>
        <w:t>”</w:t>
      </w:r>
      <w:r w:rsidRPr="0003412D">
        <w:rPr>
          <w:rFonts w:eastAsia="仿宋_GB2312" w:hint="eastAsia"/>
          <w:kern w:val="0"/>
          <w:sz w:val="32"/>
          <w:szCs w:val="32"/>
        </w:rPr>
        <w:t>制度。有遴选、培训、评价和支持教育实践指导教师的制度与措施。</w:t>
      </w:r>
      <w:r w:rsidRPr="0003412D">
        <w:rPr>
          <w:rFonts w:eastAsia="仿宋_GB2312"/>
          <w:kern w:val="0"/>
          <w:sz w:val="32"/>
          <w:szCs w:val="32"/>
        </w:rPr>
        <w:t>“</w:t>
      </w:r>
      <w:r w:rsidRPr="0003412D">
        <w:rPr>
          <w:rFonts w:eastAsia="仿宋_GB2312" w:hint="eastAsia"/>
          <w:kern w:val="0"/>
          <w:sz w:val="32"/>
          <w:szCs w:val="32"/>
        </w:rPr>
        <w:t>双导师</w:t>
      </w:r>
      <w:r w:rsidRPr="0003412D">
        <w:rPr>
          <w:rFonts w:eastAsia="仿宋_GB2312"/>
          <w:kern w:val="0"/>
          <w:sz w:val="32"/>
          <w:szCs w:val="32"/>
        </w:rPr>
        <w:t>”</w:t>
      </w:r>
      <w:r w:rsidRPr="0003412D">
        <w:rPr>
          <w:rFonts w:eastAsia="仿宋_GB2312" w:hint="eastAsia"/>
          <w:kern w:val="0"/>
          <w:sz w:val="32"/>
          <w:szCs w:val="32"/>
        </w:rPr>
        <w:t>数量充足，相对稳定，责权明确，有效履职。</w:t>
      </w:r>
    </w:p>
    <w:p w:rsidR="000F17F0" w:rsidRPr="0003412D" w:rsidRDefault="000F17F0" w:rsidP="000F17F0">
      <w:pPr>
        <w:spacing w:line="560" w:lineRule="exact"/>
        <w:ind w:firstLineChars="200" w:firstLine="640"/>
        <w:rPr>
          <w:rFonts w:eastAsia="仿宋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4.5 [</w:t>
      </w:r>
      <w:r w:rsidRPr="0003412D">
        <w:rPr>
          <w:rFonts w:eastAsia="仿宋_GB2312" w:hint="eastAsia"/>
          <w:kern w:val="0"/>
          <w:sz w:val="32"/>
          <w:szCs w:val="32"/>
        </w:rPr>
        <w:t>管理评价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教育实践管理较为规范，能够对重点环节实施质量监控。实行教育实践评价与改进制度。依据相关标准，对教育实践表现进行有效评价。</w:t>
      </w:r>
    </w:p>
    <w:p w:rsidR="000F17F0" w:rsidRPr="0003412D" w:rsidRDefault="000F17F0" w:rsidP="000F17F0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center" w:pos="4394"/>
        </w:tabs>
        <w:spacing w:line="560" w:lineRule="exact"/>
        <w:ind w:firstLineChars="200" w:firstLine="640"/>
        <w:rPr>
          <w:rFonts w:eastAsia="黑体"/>
          <w:kern w:val="0"/>
          <w:sz w:val="32"/>
          <w:szCs w:val="32"/>
        </w:rPr>
      </w:pPr>
      <w:r w:rsidRPr="0003412D">
        <w:rPr>
          <w:rFonts w:eastAsia="黑体" w:hint="eastAsia"/>
          <w:kern w:val="0"/>
          <w:sz w:val="32"/>
          <w:szCs w:val="32"/>
        </w:rPr>
        <w:t>五、师资队伍</w:t>
      </w:r>
      <w:r w:rsidRPr="0003412D">
        <w:rPr>
          <w:rFonts w:eastAsia="黑体"/>
          <w:kern w:val="0"/>
          <w:sz w:val="32"/>
          <w:szCs w:val="32"/>
        </w:rPr>
        <w:tab/>
      </w:r>
    </w:p>
    <w:p w:rsidR="000F17F0" w:rsidRPr="0003412D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5.1 [</w:t>
      </w:r>
      <w:r w:rsidRPr="0003412D">
        <w:rPr>
          <w:rFonts w:eastAsia="仿宋_GB2312" w:hint="eastAsia"/>
          <w:kern w:val="0"/>
          <w:sz w:val="32"/>
          <w:szCs w:val="32"/>
        </w:rPr>
        <w:t>数量结构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专任教师数量结构能够适应本专业教学和发展的需要，生师比不高于</w:t>
      </w:r>
      <w:r w:rsidRPr="0003412D">
        <w:rPr>
          <w:rFonts w:eastAsia="仿宋_GB2312"/>
          <w:kern w:val="0"/>
          <w:sz w:val="32"/>
          <w:szCs w:val="32"/>
        </w:rPr>
        <w:t>18:1</w:t>
      </w:r>
      <w:r w:rsidRPr="0003412D">
        <w:rPr>
          <w:rFonts w:eastAsia="仿宋_GB2312"/>
          <w:kern w:val="0"/>
          <w:sz w:val="32"/>
          <w:szCs w:val="32"/>
          <w:vertAlign w:val="superscript"/>
        </w:rPr>
        <w:t>[5]</w:t>
      </w:r>
      <w:r w:rsidRPr="0003412D">
        <w:rPr>
          <w:rFonts w:eastAsia="仿宋_GB2312" w:hint="eastAsia"/>
          <w:kern w:val="0"/>
          <w:sz w:val="32"/>
          <w:szCs w:val="32"/>
        </w:rPr>
        <w:t>，硕士、博士学位教师占比一般不低于</w:t>
      </w:r>
      <w:r w:rsidRPr="0003412D">
        <w:rPr>
          <w:rFonts w:eastAsia="仿宋_GB2312"/>
          <w:kern w:val="0"/>
          <w:sz w:val="32"/>
          <w:szCs w:val="32"/>
        </w:rPr>
        <w:t>60%</w:t>
      </w:r>
      <w:r w:rsidRPr="0003412D">
        <w:rPr>
          <w:rStyle w:val="a3"/>
          <w:rFonts w:eastAsia="仿宋_GB2312"/>
          <w:kern w:val="0"/>
          <w:sz w:val="32"/>
          <w:szCs w:val="32"/>
        </w:rPr>
        <w:t>[9]</w:t>
      </w:r>
      <w:r w:rsidRPr="0003412D">
        <w:rPr>
          <w:rFonts w:eastAsia="仿宋_GB2312" w:hint="eastAsia"/>
          <w:kern w:val="0"/>
          <w:sz w:val="32"/>
          <w:szCs w:val="32"/>
        </w:rPr>
        <w:t>，高级职称教师比例不低于学校平均水平</w:t>
      </w:r>
      <w:r w:rsidRPr="0003412D">
        <w:rPr>
          <w:rFonts w:eastAsia="仿宋_GB2312"/>
          <w:kern w:val="0"/>
          <w:sz w:val="32"/>
          <w:szCs w:val="32"/>
          <w:vertAlign w:val="superscript"/>
        </w:rPr>
        <w:t>[8]</w:t>
      </w:r>
      <w:r w:rsidRPr="0003412D">
        <w:rPr>
          <w:rFonts w:eastAsia="仿宋_GB2312" w:hint="eastAsia"/>
          <w:kern w:val="0"/>
          <w:sz w:val="32"/>
          <w:szCs w:val="32"/>
        </w:rPr>
        <w:t>，且为师范生上课。配足建强教师教育课程教师，其中学科课程与教学论教师原则上不少于</w:t>
      </w:r>
      <w:r w:rsidRPr="0003412D">
        <w:rPr>
          <w:rFonts w:eastAsia="仿宋_GB2312"/>
          <w:kern w:val="0"/>
          <w:sz w:val="32"/>
          <w:szCs w:val="32"/>
        </w:rPr>
        <w:t>2</w:t>
      </w:r>
      <w:r w:rsidRPr="0003412D">
        <w:rPr>
          <w:rFonts w:eastAsia="仿宋_GB2312" w:hint="eastAsia"/>
          <w:kern w:val="0"/>
          <w:sz w:val="32"/>
          <w:szCs w:val="32"/>
        </w:rPr>
        <w:t>人</w:t>
      </w:r>
      <w:r w:rsidRPr="0003412D">
        <w:rPr>
          <w:rFonts w:eastAsia="仿宋_GB2312"/>
          <w:kern w:val="0"/>
          <w:sz w:val="32"/>
          <w:szCs w:val="32"/>
          <w:vertAlign w:val="superscript"/>
        </w:rPr>
        <w:t>[7]</w:t>
      </w:r>
      <w:r w:rsidRPr="0003412D">
        <w:rPr>
          <w:rFonts w:eastAsia="仿宋_GB2312" w:hint="eastAsia"/>
          <w:kern w:val="0"/>
          <w:sz w:val="32"/>
          <w:szCs w:val="32"/>
        </w:rPr>
        <w:t>。基础教育一线兼职教师素质良好、队伍稳定，占教师教育课程教师比例不低于</w:t>
      </w:r>
      <w:r w:rsidRPr="0003412D">
        <w:rPr>
          <w:rFonts w:eastAsia="仿宋_GB2312"/>
          <w:kern w:val="0"/>
          <w:sz w:val="32"/>
          <w:szCs w:val="32"/>
        </w:rPr>
        <w:t>20%</w:t>
      </w:r>
      <w:r w:rsidRPr="0003412D">
        <w:rPr>
          <w:rStyle w:val="a3"/>
          <w:rFonts w:eastAsia="仿宋_GB2312"/>
          <w:kern w:val="0"/>
          <w:sz w:val="32"/>
          <w:szCs w:val="32"/>
        </w:rPr>
        <w:t>[10]</w:t>
      </w:r>
      <w:r w:rsidRPr="0003412D">
        <w:rPr>
          <w:rStyle w:val="a3"/>
          <w:rFonts w:eastAsia="仿宋_GB2312"/>
          <w:sz w:val="32"/>
          <w:szCs w:val="32"/>
        </w:rPr>
        <w:t xml:space="preserve"> </w:t>
      </w:r>
      <w:r w:rsidRPr="0003412D">
        <w:rPr>
          <w:rFonts w:eastAsia="仿宋_GB2312" w:hint="eastAsia"/>
          <w:kern w:val="0"/>
          <w:sz w:val="32"/>
          <w:szCs w:val="32"/>
        </w:rPr>
        <w:t>。</w:t>
      </w:r>
    </w:p>
    <w:p w:rsidR="000F17F0" w:rsidRPr="0003412D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5.2 [</w:t>
      </w:r>
      <w:r w:rsidRPr="0003412D">
        <w:rPr>
          <w:rFonts w:eastAsia="仿宋_GB2312" w:hint="eastAsia"/>
          <w:kern w:val="0"/>
          <w:sz w:val="32"/>
          <w:szCs w:val="32"/>
        </w:rPr>
        <w:t>素质能力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遵守高校教师职业道德规范，为人师表，言传身教；以生为本、以学定教，具有较强的课堂教学、信息技术应用和学习指导等教育教学能力；勤于思考，严谨治学，具有一定的学术水平和研究能力。具有职前养成和职后发展一体化指导能力，能够有效指导师范生发展与职业规划。师范生对本专业专任教师、兼职教师师德和教学具有较高的满意度。</w:t>
      </w:r>
    </w:p>
    <w:p w:rsidR="000F17F0" w:rsidRPr="0003412D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lastRenderedPageBreak/>
        <w:t>5.3 [</w:t>
      </w:r>
      <w:r w:rsidRPr="0003412D">
        <w:rPr>
          <w:rFonts w:eastAsia="仿宋_GB2312" w:hint="eastAsia"/>
          <w:kern w:val="0"/>
          <w:sz w:val="32"/>
          <w:szCs w:val="32"/>
        </w:rPr>
        <w:t>实践经历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教师教育课程教师熟悉中学教师专业标准、教师教育课程标准和中学教育教学工作，至少有一年中学教育服务经历</w:t>
      </w:r>
      <w:r w:rsidRPr="0003412D">
        <w:rPr>
          <w:rStyle w:val="a3"/>
          <w:rFonts w:eastAsia="仿宋_GB2312"/>
          <w:sz w:val="32"/>
          <w:szCs w:val="32"/>
        </w:rPr>
        <w:t>[18]</w:t>
      </w:r>
      <w:r w:rsidRPr="0003412D">
        <w:rPr>
          <w:rFonts w:eastAsia="仿宋_GB2312" w:hint="eastAsia"/>
          <w:kern w:val="0"/>
          <w:sz w:val="32"/>
          <w:szCs w:val="32"/>
        </w:rPr>
        <w:t>，其中学科课程与教学论教师具有指导、分析、解决中学教育教学实际问题的能力，并有一定的基础教育研究成果。</w:t>
      </w:r>
    </w:p>
    <w:p w:rsidR="000F17F0" w:rsidRPr="0003412D" w:rsidRDefault="000F17F0" w:rsidP="000F17F0">
      <w:pPr>
        <w:spacing w:line="560" w:lineRule="exact"/>
        <w:ind w:firstLineChars="200" w:firstLine="640"/>
        <w:rPr>
          <w:rFonts w:eastAsia="仿宋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5.4 [</w:t>
      </w:r>
      <w:r w:rsidRPr="0003412D">
        <w:rPr>
          <w:rFonts w:eastAsia="仿宋_GB2312" w:hint="eastAsia"/>
          <w:kern w:val="0"/>
          <w:sz w:val="32"/>
          <w:szCs w:val="32"/>
        </w:rPr>
        <w:t>持续发展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制定并实施教师队伍建设规划。建立教师培训和实践研修制度。建立专业教研组织，定期开展教研活动。建立教师分类评价制度，合理制定学科课程与教学论等教师教育实践类课程教师评价标准，评价结果与绩效分配、职称评聘挂钩。探索高校和中学</w:t>
      </w:r>
      <w:r w:rsidRPr="0003412D">
        <w:rPr>
          <w:rFonts w:eastAsia="仿宋_GB2312"/>
          <w:kern w:val="0"/>
          <w:sz w:val="32"/>
          <w:szCs w:val="32"/>
        </w:rPr>
        <w:t>“</w:t>
      </w:r>
      <w:r w:rsidRPr="0003412D">
        <w:rPr>
          <w:rFonts w:eastAsia="仿宋_GB2312" w:hint="eastAsia"/>
          <w:kern w:val="0"/>
          <w:sz w:val="32"/>
          <w:szCs w:val="32"/>
        </w:rPr>
        <w:t>协同教研</w:t>
      </w:r>
      <w:r w:rsidRPr="0003412D">
        <w:rPr>
          <w:rFonts w:eastAsia="仿宋_GB2312"/>
          <w:kern w:val="0"/>
          <w:sz w:val="32"/>
          <w:szCs w:val="32"/>
        </w:rPr>
        <w:t>”“</w:t>
      </w:r>
      <w:r w:rsidRPr="0003412D">
        <w:rPr>
          <w:rFonts w:eastAsia="仿宋_GB2312" w:hint="eastAsia"/>
          <w:kern w:val="0"/>
          <w:sz w:val="32"/>
          <w:szCs w:val="32"/>
        </w:rPr>
        <w:t>双向互聘</w:t>
      </w:r>
      <w:r w:rsidRPr="0003412D">
        <w:rPr>
          <w:rFonts w:eastAsia="仿宋_GB2312"/>
          <w:kern w:val="0"/>
          <w:sz w:val="32"/>
          <w:szCs w:val="32"/>
        </w:rPr>
        <w:t>”“</w:t>
      </w:r>
      <w:r w:rsidRPr="0003412D">
        <w:rPr>
          <w:rFonts w:eastAsia="仿宋_GB2312" w:hint="eastAsia"/>
          <w:kern w:val="0"/>
          <w:sz w:val="32"/>
          <w:szCs w:val="32"/>
        </w:rPr>
        <w:t>岗位互换</w:t>
      </w:r>
      <w:r w:rsidRPr="0003412D">
        <w:rPr>
          <w:rFonts w:eastAsia="仿宋_GB2312"/>
          <w:kern w:val="0"/>
          <w:sz w:val="32"/>
          <w:szCs w:val="32"/>
        </w:rPr>
        <w:t>”</w:t>
      </w:r>
      <w:r w:rsidRPr="0003412D">
        <w:rPr>
          <w:rFonts w:eastAsia="仿宋_GB2312" w:hint="eastAsia"/>
          <w:kern w:val="0"/>
          <w:sz w:val="32"/>
          <w:szCs w:val="32"/>
        </w:rPr>
        <w:t>等共同发展机制。</w:t>
      </w:r>
    </w:p>
    <w:p w:rsidR="000F17F0" w:rsidRPr="0003412D" w:rsidRDefault="000F17F0" w:rsidP="000F17F0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center" w:pos="4394"/>
        </w:tabs>
        <w:spacing w:line="560" w:lineRule="exact"/>
        <w:ind w:firstLineChars="200" w:firstLine="640"/>
        <w:rPr>
          <w:rFonts w:eastAsia="黑体"/>
          <w:kern w:val="0"/>
          <w:sz w:val="32"/>
          <w:szCs w:val="32"/>
        </w:rPr>
      </w:pPr>
      <w:r w:rsidRPr="0003412D">
        <w:rPr>
          <w:rFonts w:eastAsia="黑体" w:hint="eastAsia"/>
          <w:kern w:val="0"/>
          <w:sz w:val="32"/>
          <w:szCs w:val="32"/>
        </w:rPr>
        <w:t>六、支持条件</w:t>
      </w:r>
      <w:r w:rsidRPr="0003412D">
        <w:rPr>
          <w:rFonts w:eastAsia="黑体"/>
          <w:kern w:val="0"/>
          <w:sz w:val="32"/>
          <w:szCs w:val="32"/>
        </w:rPr>
        <w:tab/>
      </w:r>
    </w:p>
    <w:p w:rsidR="000F17F0" w:rsidRPr="0003412D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6.1 [</w:t>
      </w:r>
      <w:r w:rsidRPr="0003412D">
        <w:rPr>
          <w:rFonts w:eastAsia="仿宋_GB2312" w:hint="eastAsia"/>
          <w:kern w:val="0"/>
          <w:sz w:val="32"/>
          <w:szCs w:val="32"/>
        </w:rPr>
        <w:t>经费保障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专业建设经费满足师范生培养需求，教学日常运行支出占生均拨款总额与学费收入之和的比例不低于</w:t>
      </w:r>
      <w:r w:rsidRPr="0003412D">
        <w:rPr>
          <w:rFonts w:eastAsia="仿宋_GB2312"/>
          <w:kern w:val="0"/>
          <w:sz w:val="32"/>
          <w:szCs w:val="32"/>
        </w:rPr>
        <w:t>13%</w:t>
      </w:r>
      <w:r w:rsidRPr="0003412D">
        <w:rPr>
          <w:rFonts w:eastAsia="仿宋_GB2312"/>
          <w:kern w:val="0"/>
          <w:sz w:val="32"/>
          <w:szCs w:val="32"/>
          <w:vertAlign w:val="superscript"/>
        </w:rPr>
        <w:t>[11][12][13]</w:t>
      </w:r>
      <w:r w:rsidRPr="0003412D">
        <w:rPr>
          <w:rFonts w:eastAsia="仿宋_GB2312" w:hint="eastAsia"/>
          <w:kern w:val="0"/>
          <w:sz w:val="32"/>
          <w:szCs w:val="32"/>
        </w:rPr>
        <w:t>，生均教学日常运行支出不低于学校平均水平，生均教育实践经费支出不低于学校平均水平</w:t>
      </w:r>
      <w:r w:rsidRPr="0003412D">
        <w:rPr>
          <w:rFonts w:eastAsia="仿宋_GB2312"/>
          <w:kern w:val="0"/>
          <w:sz w:val="32"/>
          <w:szCs w:val="32"/>
          <w:vertAlign w:val="superscript"/>
        </w:rPr>
        <w:t>[14]</w:t>
      </w:r>
      <w:r w:rsidRPr="0003412D">
        <w:rPr>
          <w:rFonts w:eastAsia="仿宋_GB2312" w:hint="eastAsia"/>
          <w:kern w:val="0"/>
          <w:sz w:val="32"/>
          <w:szCs w:val="32"/>
        </w:rPr>
        <w:t>。教学设施设备和图书资料等更新经费有标准和预决算。</w:t>
      </w:r>
    </w:p>
    <w:p w:rsidR="000F17F0" w:rsidRPr="0003412D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6.2 [</w:t>
      </w:r>
      <w:r w:rsidRPr="0003412D">
        <w:rPr>
          <w:rFonts w:eastAsia="仿宋_GB2312" w:hint="eastAsia"/>
          <w:kern w:val="0"/>
          <w:sz w:val="32"/>
          <w:szCs w:val="32"/>
        </w:rPr>
        <w:t>设施保障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教育教学设施满足师范生培养要求。建有中学教育专业教师职业技能实训平台，满足</w:t>
      </w:r>
      <w:r w:rsidRPr="0003412D">
        <w:rPr>
          <w:rFonts w:eastAsia="仿宋_GB2312"/>
          <w:kern w:val="0"/>
          <w:sz w:val="32"/>
          <w:szCs w:val="32"/>
        </w:rPr>
        <w:t>“</w:t>
      </w:r>
      <w:r w:rsidRPr="0003412D">
        <w:rPr>
          <w:rFonts w:eastAsia="仿宋_GB2312" w:hint="eastAsia"/>
          <w:kern w:val="0"/>
          <w:sz w:val="32"/>
          <w:szCs w:val="32"/>
        </w:rPr>
        <w:t>三字一话</w:t>
      </w:r>
      <w:r w:rsidRPr="0003412D">
        <w:rPr>
          <w:rFonts w:eastAsia="仿宋_GB2312"/>
          <w:kern w:val="0"/>
          <w:sz w:val="32"/>
          <w:szCs w:val="32"/>
        </w:rPr>
        <w:t>”</w:t>
      </w:r>
      <w:r w:rsidRPr="0003412D">
        <w:rPr>
          <w:rFonts w:eastAsia="仿宋_GB2312" w:hint="eastAsia"/>
          <w:kern w:val="0"/>
          <w:sz w:val="32"/>
          <w:szCs w:val="32"/>
        </w:rPr>
        <w:t>、微格教学、实验教学等实践教学需要。信息化教育设施能够适应师范生信息素养培养要求。建有教育教学设施管理、维护、更新和共享机制，方便师范生使用。</w:t>
      </w:r>
    </w:p>
    <w:p w:rsidR="000F17F0" w:rsidRPr="0003412D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6.3 [</w:t>
      </w:r>
      <w:r w:rsidRPr="0003412D">
        <w:rPr>
          <w:rFonts w:eastAsia="仿宋_GB2312" w:hint="eastAsia"/>
          <w:kern w:val="0"/>
          <w:sz w:val="32"/>
          <w:szCs w:val="32"/>
        </w:rPr>
        <w:t>资源保障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专业教学资源满足师范生培养需要，数字化教学资源较为丰富，使用率较高。生均教育类纸质图书</w:t>
      </w:r>
      <w:r w:rsidRPr="0003412D">
        <w:rPr>
          <w:rFonts w:eastAsia="仿宋_GB2312" w:hint="eastAsia"/>
          <w:kern w:val="0"/>
          <w:sz w:val="32"/>
          <w:szCs w:val="32"/>
        </w:rPr>
        <w:lastRenderedPageBreak/>
        <w:t>不少于</w:t>
      </w:r>
      <w:r w:rsidRPr="0003412D">
        <w:rPr>
          <w:rFonts w:eastAsia="仿宋_GB2312"/>
          <w:kern w:val="0"/>
          <w:sz w:val="32"/>
          <w:szCs w:val="32"/>
        </w:rPr>
        <w:t>30</w:t>
      </w:r>
      <w:r w:rsidRPr="0003412D">
        <w:rPr>
          <w:rFonts w:eastAsia="仿宋_GB2312" w:hint="eastAsia"/>
          <w:kern w:val="0"/>
          <w:sz w:val="32"/>
          <w:szCs w:val="32"/>
        </w:rPr>
        <w:t>册</w:t>
      </w:r>
      <w:r w:rsidRPr="0003412D">
        <w:rPr>
          <w:rFonts w:eastAsia="仿宋_GB2312"/>
          <w:kern w:val="0"/>
          <w:sz w:val="32"/>
          <w:szCs w:val="32"/>
          <w:vertAlign w:val="superscript"/>
        </w:rPr>
        <w:t>[15]</w:t>
      </w:r>
      <w:r w:rsidRPr="0003412D">
        <w:rPr>
          <w:rFonts w:eastAsia="仿宋_GB2312" w:hint="eastAsia"/>
          <w:kern w:val="0"/>
          <w:sz w:val="32"/>
          <w:szCs w:val="32"/>
        </w:rPr>
        <w:t>。建有中学教材资源库和优秀中学教育教学案例库，其中现行中学课程标准和教材每</w:t>
      </w:r>
      <w:r w:rsidRPr="0003412D">
        <w:rPr>
          <w:rFonts w:eastAsia="仿宋_GB2312"/>
          <w:kern w:val="0"/>
          <w:sz w:val="32"/>
          <w:szCs w:val="32"/>
        </w:rPr>
        <w:t>6</w:t>
      </w:r>
      <w:r w:rsidRPr="0003412D">
        <w:rPr>
          <w:rFonts w:eastAsia="仿宋_GB2312" w:hint="eastAsia"/>
          <w:kern w:val="0"/>
          <w:sz w:val="32"/>
          <w:szCs w:val="32"/>
        </w:rPr>
        <w:t>名实习生不少于</w:t>
      </w:r>
      <w:r w:rsidRPr="0003412D">
        <w:rPr>
          <w:rFonts w:eastAsia="仿宋_GB2312"/>
          <w:kern w:val="0"/>
          <w:sz w:val="32"/>
          <w:szCs w:val="32"/>
        </w:rPr>
        <w:t>1</w:t>
      </w:r>
      <w:r w:rsidRPr="0003412D">
        <w:rPr>
          <w:rFonts w:eastAsia="仿宋_GB2312" w:hint="eastAsia"/>
          <w:kern w:val="0"/>
          <w:sz w:val="32"/>
          <w:szCs w:val="32"/>
        </w:rPr>
        <w:t>套。</w:t>
      </w:r>
    </w:p>
    <w:p w:rsidR="000F17F0" w:rsidRPr="0003412D" w:rsidRDefault="000F17F0" w:rsidP="000F17F0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center" w:pos="4394"/>
        </w:tabs>
        <w:spacing w:line="560" w:lineRule="exact"/>
        <w:ind w:firstLineChars="200" w:firstLine="640"/>
        <w:rPr>
          <w:rFonts w:eastAsia="黑体"/>
          <w:kern w:val="0"/>
          <w:sz w:val="32"/>
          <w:szCs w:val="32"/>
        </w:rPr>
      </w:pPr>
      <w:r w:rsidRPr="0003412D">
        <w:rPr>
          <w:rFonts w:eastAsia="黑体" w:hint="eastAsia"/>
          <w:kern w:val="0"/>
          <w:sz w:val="32"/>
          <w:szCs w:val="32"/>
        </w:rPr>
        <w:t>七、质量保障</w:t>
      </w:r>
      <w:r w:rsidRPr="0003412D">
        <w:rPr>
          <w:rFonts w:eastAsia="黑体"/>
          <w:kern w:val="0"/>
          <w:sz w:val="32"/>
          <w:szCs w:val="32"/>
        </w:rPr>
        <w:tab/>
      </w:r>
    </w:p>
    <w:p w:rsidR="000F17F0" w:rsidRPr="0003412D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7.1 [</w:t>
      </w:r>
      <w:r w:rsidRPr="0003412D">
        <w:rPr>
          <w:rFonts w:eastAsia="仿宋_GB2312" w:hint="eastAsia"/>
          <w:kern w:val="0"/>
          <w:sz w:val="32"/>
          <w:szCs w:val="32"/>
        </w:rPr>
        <w:t>保障体系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建立教学质量保障体系，各主要教学环节有明确的质量要求。质量保障目标清晰，任务明确，机构健全，责任到人，能够有效支持毕业要求达成。</w:t>
      </w:r>
    </w:p>
    <w:p w:rsidR="000F17F0" w:rsidRPr="0003412D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7.2 [</w:t>
      </w:r>
      <w:r w:rsidRPr="0003412D">
        <w:rPr>
          <w:rFonts w:eastAsia="仿宋_GB2312" w:hint="eastAsia"/>
          <w:kern w:val="0"/>
          <w:sz w:val="32"/>
          <w:szCs w:val="32"/>
        </w:rPr>
        <w:t>内部监控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建立教学过程质量常态化监控机制，定期对各主要教学环节质量实施监控与评价，保障毕业要求达成。</w:t>
      </w:r>
    </w:p>
    <w:p w:rsidR="000F17F0" w:rsidRPr="0003412D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7.3 [</w:t>
      </w:r>
      <w:r w:rsidRPr="0003412D">
        <w:rPr>
          <w:rFonts w:eastAsia="仿宋_GB2312" w:hint="eastAsia"/>
          <w:kern w:val="0"/>
          <w:sz w:val="32"/>
          <w:szCs w:val="32"/>
        </w:rPr>
        <w:t>外部评价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建立毕业生跟踪反馈机制以及基础教育机构、教育行政部门等利益相关方参与的社会评价机制，对培养目标的达成度进行定期评价。</w:t>
      </w:r>
    </w:p>
    <w:p w:rsidR="000F17F0" w:rsidRPr="0003412D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7.4 [</w:t>
      </w:r>
      <w:r w:rsidRPr="0003412D">
        <w:rPr>
          <w:rFonts w:eastAsia="仿宋_GB2312" w:hint="eastAsia"/>
          <w:kern w:val="0"/>
          <w:sz w:val="32"/>
          <w:szCs w:val="32"/>
        </w:rPr>
        <w:t>持续改进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定期对校内外的评价结果进行综合分析，能够有效使用分析结果，推动师范生培养质量持续改进和提高。</w:t>
      </w:r>
    </w:p>
    <w:p w:rsidR="000F17F0" w:rsidRPr="0003412D" w:rsidRDefault="000F17F0" w:rsidP="000F17F0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center" w:pos="4394"/>
        </w:tabs>
        <w:spacing w:line="560" w:lineRule="exact"/>
        <w:ind w:firstLineChars="200" w:firstLine="640"/>
        <w:rPr>
          <w:rFonts w:eastAsia="黑体"/>
          <w:kern w:val="0"/>
          <w:sz w:val="32"/>
          <w:szCs w:val="32"/>
        </w:rPr>
      </w:pPr>
      <w:r w:rsidRPr="0003412D">
        <w:rPr>
          <w:rFonts w:eastAsia="黑体" w:hint="eastAsia"/>
          <w:kern w:val="0"/>
          <w:sz w:val="32"/>
          <w:szCs w:val="32"/>
        </w:rPr>
        <w:t>八、学生发展</w:t>
      </w:r>
      <w:r w:rsidRPr="0003412D">
        <w:rPr>
          <w:rFonts w:eastAsia="黑体"/>
          <w:kern w:val="0"/>
          <w:sz w:val="32"/>
          <w:szCs w:val="32"/>
        </w:rPr>
        <w:tab/>
      </w:r>
    </w:p>
    <w:p w:rsidR="000F17F0" w:rsidRPr="0003412D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8.1 [</w:t>
      </w:r>
      <w:r w:rsidRPr="0003412D">
        <w:rPr>
          <w:rFonts w:eastAsia="仿宋_GB2312" w:hint="eastAsia"/>
          <w:kern w:val="0"/>
          <w:sz w:val="32"/>
          <w:szCs w:val="32"/>
        </w:rPr>
        <w:t>生源质量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建立有效的制度</w:t>
      </w:r>
      <w:r>
        <w:rPr>
          <w:rFonts w:eastAsia="仿宋_GB2312" w:hint="eastAsia"/>
          <w:kern w:val="0"/>
          <w:sz w:val="32"/>
          <w:szCs w:val="32"/>
        </w:rPr>
        <w:t>措施</w:t>
      </w:r>
      <w:r w:rsidRPr="0003412D">
        <w:rPr>
          <w:rFonts w:eastAsia="仿宋_GB2312" w:hint="eastAsia"/>
          <w:kern w:val="0"/>
          <w:sz w:val="32"/>
          <w:szCs w:val="32"/>
        </w:rPr>
        <w:t>，能够吸引志愿从教、素质良好的生源。</w:t>
      </w:r>
    </w:p>
    <w:p w:rsidR="000F17F0" w:rsidRPr="0003412D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8.2 [</w:t>
      </w:r>
      <w:r w:rsidRPr="0003412D">
        <w:rPr>
          <w:rFonts w:eastAsia="仿宋_GB2312" w:hint="eastAsia"/>
          <w:kern w:val="0"/>
          <w:sz w:val="32"/>
          <w:szCs w:val="32"/>
        </w:rPr>
        <w:t>学生需求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了解师范生发展诉求，加强学情分析，设计兼顾共性要求与个性需求的培养方案与教学管理制度，为师范生发展提供空间。</w:t>
      </w:r>
    </w:p>
    <w:p w:rsidR="000F17F0" w:rsidRPr="0003412D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8.3 [</w:t>
      </w:r>
      <w:r w:rsidRPr="0003412D">
        <w:rPr>
          <w:rFonts w:eastAsia="仿宋_GB2312" w:hint="eastAsia"/>
          <w:kern w:val="0"/>
          <w:sz w:val="32"/>
          <w:szCs w:val="32"/>
        </w:rPr>
        <w:t>成长指导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建立师范生指导与服务体系，加强思想政治教育，能够适时为师范生提供生活指导、学习指导、职</w:t>
      </w:r>
      <w:r w:rsidRPr="0003412D">
        <w:rPr>
          <w:rFonts w:eastAsia="仿宋_GB2312" w:hint="eastAsia"/>
          <w:kern w:val="0"/>
          <w:sz w:val="32"/>
          <w:szCs w:val="32"/>
        </w:rPr>
        <w:lastRenderedPageBreak/>
        <w:t>业生涯指导、就业创业指导、心理健康指导等，满足师范生成长需求。</w:t>
      </w:r>
    </w:p>
    <w:p w:rsidR="000F17F0" w:rsidRPr="0003412D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8.4 [</w:t>
      </w:r>
      <w:r w:rsidRPr="0003412D">
        <w:rPr>
          <w:rFonts w:eastAsia="仿宋_GB2312" w:hint="eastAsia"/>
          <w:kern w:val="0"/>
          <w:sz w:val="32"/>
          <w:szCs w:val="32"/>
        </w:rPr>
        <w:t>学业监测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建立形成性评价机制，监测师范生的学习进展情况，保证师范生在毕业时达到毕业要求。</w:t>
      </w:r>
    </w:p>
    <w:p w:rsidR="000F17F0" w:rsidRPr="0003412D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8.5 [</w:t>
      </w:r>
      <w:r w:rsidRPr="0003412D">
        <w:rPr>
          <w:rFonts w:eastAsia="仿宋_GB2312" w:hint="eastAsia"/>
          <w:kern w:val="0"/>
          <w:sz w:val="32"/>
          <w:szCs w:val="32"/>
        </w:rPr>
        <w:t>就业质量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毕业生的初次就业率不低于本地区高校毕业生就业率的平均水平，获得教师资格证书的比例不低于</w:t>
      </w:r>
      <w:r w:rsidRPr="0003412D">
        <w:rPr>
          <w:rFonts w:eastAsia="仿宋_GB2312"/>
          <w:kern w:val="0"/>
          <w:sz w:val="32"/>
          <w:szCs w:val="32"/>
        </w:rPr>
        <w:t>75%</w:t>
      </w:r>
      <w:r w:rsidRPr="0003412D">
        <w:rPr>
          <w:rFonts w:eastAsia="仿宋_GB2312"/>
          <w:kern w:val="0"/>
          <w:sz w:val="32"/>
          <w:szCs w:val="32"/>
          <w:vertAlign w:val="superscript"/>
        </w:rPr>
        <w:t>[16]</w:t>
      </w:r>
      <w:r w:rsidRPr="0003412D">
        <w:rPr>
          <w:rFonts w:eastAsia="仿宋_GB2312" w:hint="eastAsia"/>
          <w:kern w:val="0"/>
          <w:sz w:val="32"/>
          <w:szCs w:val="32"/>
        </w:rPr>
        <w:t>，且主要从事教育工作</w:t>
      </w:r>
      <w:r w:rsidRPr="0003412D">
        <w:rPr>
          <w:rFonts w:eastAsia="仿宋_GB2312"/>
          <w:kern w:val="0"/>
          <w:sz w:val="32"/>
          <w:szCs w:val="32"/>
          <w:vertAlign w:val="superscript"/>
        </w:rPr>
        <w:t>[17]</w:t>
      </w:r>
      <w:r w:rsidRPr="0003412D">
        <w:rPr>
          <w:rFonts w:eastAsia="仿宋_GB2312" w:hint="eastAsia"/>
          <w:kern w:val="0"/>
          <w:sz w:val="32"/>
          <w:szCs w:val="32"/>
        </w:rPr>
        <w:t>。</w:t>
      </w:r>
    </w:p>
    <w:p w:rsidR="000F17F0" w:rsidRPr="0003412D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8.6 [</w:t>
      </w:r>
      <w:r w:rsidRPr="0003412D">
        <w:rPr>
          <w:rFonts w:eastAsia="仿宋_GB2312" w:hint="eastAsia"/>
          <w:kern w:val="0"/>
          <w:sz w:val="32"/>
          <w:szCs w:val="32"/>
        </w:rPr>
        <w:t>社会声誉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毕业生社会声誉较好，用人单位满意度较高。</w:t>
      </w:r>
    </w:p>
    <w:p w:rsidR="00360DEE" w:rsidRPr="000F17F0" w:rsidRDefault="00360DEE">
      <w:bookmarkStart w:id="2" w:name="_GoBack"/>
      <w:bookmarkEnd w:id="2"/>
    </w:p>
    <w:sectPr w:rsidR="00360DEE" w:rsidRPr="000F17F0" w:rsidSect="00F318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43F4" w:rsidRDefault="007643F4" w:rsidP="00F54F8E">
      <w:r>
        <w:separator/>
      </w:r>
    </w:p>
  </w:endnote>
  <w:endnote w:type="continuationSeparator" w:id="1">
    <w:p w:rsidR="007643F4" w:rsidRDefault="007643F4" w:rsidP="00F54F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43F4" w:rsidRDefault="007643F4" w:rsidP="00F54F8E">
      <w:r>
        <w:separator/>
      </w:r>
    </w:p>
  </w:footnote>
  <w:footnote w:type="continuationSeparator" w:id="1">
    <w:p w:rsidR="007643F4" w:rsidRDefault="007643F4" w:rsidP="00F54F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"/>
      <w:lvlJc w:val="left"/>
      <w:pPr>
        <w:ind w:left="982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17F0"/>
    <w:rsid w:val="000F17F0"/>
    <w:rsid w:val="00153C57"/>
    <w:rsid w:val="00360DEE"/>
    <w:rsid w:val="005A33FC"/>
    <w:rsid w:val="006163A4"/>
    <w:rsid w:val="007643F4"/>
    <w:rsid w:val="009D00DF"/>
    <w:rsid w:val="00C10DCA"/>
    <w:rsid w:val="00F31810"/>
    <w:rsid w:val="00F54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7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0F17F0"/>
    <w:pPr>
      <w:autoSpaceDE w:val="0"/>
      <w:autoSpaceDN w:val="0"/>
      <w:adjustRightInd w:val="0"/>
      <w:jc w:val="left"/>
      <w:outlineLvl w:val="0"/>
    </w:pPr>
    <w:rPr>
      <w:rFonts w:ascii="Verdana" w:hAnsi="Arial"/>
      <w:kern w:val="0"/>
      <w:sz w:val="38"/>
      <w:szCs w:val="3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0F17F0"/>
    <w:rPr>
      <w:rFonts w:ascii="Verdana" w:eastAsia="宋体" w:hAnsi="Arial" w:cs="Times New Roman"/>
      <w:kern w:val="0"/>
      <w:sz w:val="38"/>
      <w:szCs w:val="38"/>
      <w:lang w:val="zh-CN"/>
    </w:rPr>
  </w:style>
  <w:style w:type="character" w:styleId="a3">
    <w:name w:val="endnote reference"/>
    <w:rsid w:val="000F17F0"/>
    <w:rPr>
      <w:vertAlign w:val="superscript"/>
    </w:rPr>
  </w:style>
  <w:style w:type="paragraph" w:customStyle="1" w:styleId="10">
    <w:name w:val="列出段落1"/>
    <w:basedOn w:val="a"/>
    <w:rsid w:val="000F17F0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Char"/>
    <w:uiPriority w:val="99"/>
    <w:semiHidden/>
    <w:unhideWhenUsed/>
    <w:rsid w:val="00F54F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54F8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54F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54F8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7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0F17F0"/>
    <w:pPr>
      <w:autoSpaceDE w:val="0"/>
      <w:autoSpaceDN w:val="0"/>
      <w:adjustRightInd w:val="0"/>
      <w:jc w:val="left"/>
      <w:outlineLvl w:val="0"/>
    </w:pPr>
    <w:rPr>
      <w:rFonts w:ascii="Verdana" w:hAnsi="Arial"/>
      <w:kern w:val="0"/>
      <w:sz w:val="38"/>
      <w:szCs w:val="38"/>
      <w:lang w:val="zh-CN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0F17F0"/>
    <w:rPr>
      <w:rFonts w:ascii="Verdana" w:eastAsia="宋体" w:hAnsi="Arial" w:cs="Times New Roman"/>
      <w:kern w:val="0"/>
      <w:sz w:val="38"/>
      <w:szCs w:val="38"/>
      <w:lang w:val="zh-CN" w:eastAsia="x-none"/>
    </w:rPr>
  </w:style>
  <w:style w:type="character" w:styleId="a3">
    <w:name w:val="endnote reference"/>
    <w:rsid w:val="000F17F0"/>
    <w:rPr>
      <w:vertAlign w:val="superscript"/>
    </w:rPr>
  </w:style>
  <w:style w:type="paragraph" w:customStyle="1" w:styleId="10">
    <w:name w:val="列出段落1"/>
    <w:basedOn w:val="a"/>
    <w:rsid w:val="000F17F0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592</Words>
  <Characters>3375</Characters>
  <Application>Microsoft Office Word</Application>
  <DocSecurity>0</DocSecurity>
  <Lines>28</Lines>
  <Paragraphs>7</Paragraphs>
  <ScaleCrop>false</ScaleCrop>
  <Company>Hewlett-Packard Company</Company>
  <LinksUpToDate>false</LinksUpToDate>
  <CharactersWithSpaces>3960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刘潇翰</dc:creator>
  <cp:lastModifiedBy>lenovo</cp:lastModifiedBy>
  <cp:revision>2</cp:revision>
  <dcterms:created xsi:type="dcterms:W3CDTF">2020-03-11T04:43:00Z</dcterms:created>
  <dcterms:modified xsi:type="dcterms:W3CDTF">2020-03-11T04:43:00Z</dcterms:modified>
</cp:coreProperties>
</file>