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B6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34"/>
          <w:w w:val="80"/>
          <w:kern w:val="15"/>
          <w:sz w:val="146"/>
          <w:szCs w:val="146"/>
          <w:lang w:eastAsia="zh-CN"/>
        </w:rPr>
      </w:pPr>
      <w:r>
        <w:rPr>
          <w:sz w:val="1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1481455</wp:posOffset>
                </wp:positionV>
                <wp:extent cx="6209665" cy="1019175"/>
                <wp:effectExtent l="0" t="0" r="63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8835" y="2472055"/>
                          <a:ext cx="620966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0BA3D"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-23"/>
                                <w:w w:val="48"/>
                                <w:kern w:val="15"/>
                                <w:sz w:val="120"/>
                                <w:szCs w:val="120"/>
                                <w:lang w:eastAsia="zh-CN"/>
                              </w:rPr>
                              <w:t>中共泉州师范学院委员会学生工作部文件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116.65pt;height:80.25pt;width:488.95pt;z-index:251659264;mso-width-relative:page;mso-height-relative:page;" fillcolor="#FFFFFF [3201]" filled="t" stroked="f" coordsize="21600,21600" o:gfxdata="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F/b39gAAAALAQAADwAAAAAAAAABACAAAAAiAAAAZHJzL2Rvd25yZXYueG1sUEsBAhQAFAAAAAgA&#10;h07iQHQwN7teAgAAnAQAAA4AAAAAAAAAAQAgAAAAJ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B0BA3D"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-23"/>
                          <w:w w:val="48"/>
                          <w:kern w:val="15"/>
                          <w:sz w:val="120"/>
                          <w:szCs w:val="120"/>
                          <w:lang w:eastAsia="zh-CN"/>
                        </w:rPr>
                        <w:t>中共泉州师范学院委员会学生工作部文件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2D1B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48"/>
          <w:kern w:val="15"/>
          <w:sz w:val="120"/>
          <w:szCs w:val="120"/>
          <w:lang w:eastAsia="zh-CN"/>
        </w:rPr>
      </w:pPr>
    </w:p>
    <w:p w14:paraId="0CF8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1E4F5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256540</wp:posOffset>
                </wp:positionV>
                <wp:extent cx="5610225" cy="323850"/>
                <wp:effectExtent l="0" t="0" r="9525" b="1905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323850"/>
                          <a:chOff x="5232" y="7008"/>
                          <a:chExt cx="8835" cy="510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10107" y="7368"/>
                            <a:ext cx="3960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5232" y="7341"/>
                            <a:ext cx="3855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五角星 4"/>
                        <wps:cNvSpPr/>
                        <wps:spPr>
                          <a:xfrm rot="21420000">
                            <a:off x="9298" y="7008"/>
                            <a:ext cx="557" cy="51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9pt;margin-top:20.2pt;height:25.5pt;width:441.75pt;z-index:251660288;mso-width-relative:page;mso-height-relative:page;" coordorigin="5232,7008" coordsize="8835,510" o:gfxdata="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NyVvF7bAAAACQEAAA8AAAAAAAAAAQAgAAAAIgAAAGRycy9k&#10;b3ducmV2LnhtbFBLAQIUABQAAAAIAIdO4kBW79bqxwMAAEMKAAAOAAAAAAAAAAEAIAAAACoBAABk&#10;cnMvZTJvRG9jLnhtbFBLBQYAAAAABgAGAFkBAABjBwAAAAA=&#10;">
                <o:lock v:ext="edit" aspectratio="f"/>
                <v:line id="_x0000_s1026" o:spid="_x0000_s1026" o:spt="20" style="position:absolute;left:10107;top:7368;height:0;width:3960;" filled="f" stroked="t" coordsize="21600,21600" o:gfxdata="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nxGC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line id="_x0000_s1026" o:spid="_x0000_s1026" o:spt="20" style="position:absolute;left:5232;top:7341;height:0;width:3855;" filled="f" stroked="t" coordsize="21600,21600" o:gfxdata="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QvmP&#10;wAAAANoAAAAPAAAAAAAAAAEAIAAAACIAAABkcnMvZG93bnJldi54bWxQSwECFAAUAAAACACHTuJA&#10;My8FnjsAAAA5AAAAEAAAAAAAAAABACAAAAAPAQAAZHJzL3NoYXBleG1sLnhtbFBLBQYAAAAABgAG&#10;AFsBAAC5AwAAAAA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shape id="_x0000_s1026" o:spid="_x0000_s1026" style="position:absolute;left:9298;top:7008;height:510;width:557;rotation:-196608f;v-text-anchor:middle;" fillcolor="#FF0000" filled="t" stroked="f" coordsize="557,510" o:gfxdata="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ZApLvQAA&#10;ANoAAAAPAAAAAAAAAAEAIAAAACIAAABkcnMvZG93bnJldi54bWxQSwECFAAUAAAACACHTuJAMy8F&#10;njsAAAA5AAAAEAAAAAAAAAABACAAAAAMAQAAZHJzL3NoYXBleG1sLnhtbFBLBQYAAAAABgAGAFsB&#10;AAC2AwAAAAA=&#10;" path="m0,194l212,194,278,0,344,194,556,194,384,315,450,509,278,389,106,509,172,315xe">
                  <v:path o:connectlocs="278,0;0,194;106,509;450,509;556,194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40A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4824BF83"/>
    <w:p w14:paraId="6000A55A"/>
    <w:p w14:paraId="6716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  <w:t>关于做好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2024届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家庭经济困难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毕业生</w:t>
      </w:r>
    </w:p>
    <w:p w14:paraId="34545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方正小标宋简体" w:cs="仿宋_GB2312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就业补助发放工作的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通知</w:t>
      </w:r>
      <w:bookmarkEnd w:id="0"/>
    </w:p>
    <w:p w14:paraId="752D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11C4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各二级学院：</w:t>
      </w:r>
    </w:p>
    <w:p w14:paraId="11784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根据福建省教育厅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《关于做好高校家庭经济困难毕业生资助工作的通知》（闽教学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现就做好我校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届家庭经济困难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就业补助发放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工作有关事项通知如下：</w:t>
      </w:r>
    </w:p>
    <w:p w14:paraId="7800B9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补助对象</w:t>
      </w:r>
    </w:p>
    <w:p w14:paraId="5FC72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我校普通全日制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届应届研究生、本科毕业生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已明确毕业后继续升学、出国出境、暂无就业创业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意愿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以及受学校记过及以上处分的毕业生，不列入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61191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对象类型：</w:t>
      </w:r>
    </w:p>
    <w:p w14:paraId="71CDB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城乡居民最低生活保障家庭毕业生；</w:t>
      </w:r>
    </w:p>
    <w:p w14:paraId="30EF9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残疾毕业生；</w:t>
      </w:r>
    </w:p>
    <w:p w14:paraId="7E5AF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脱贫户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家庭毕业生（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建档立卡贫困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家庭，包含原建档立卡贫困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残疾人家庭）；</w:t>
      </w:r>
    </w:p>
    <w:p w14:paraId="6186D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毕业生只可按一种补助对象类型申报，不同学历层次期间已享受过高校家庭经济困难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就业补助的不得重复享受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6012D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36"/>
        <w:jc w:val="left"/>
        <w:textAlignment w:val="top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二、发放原则及标准</w:t>
      </w:r>
    </w:p>
    <w:p w14:paraId="7E015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发放原则。坚持自愿申请、公开公正的原则；</w:t>
      </w:r>
    </w:p>
    <w:p w14:paraId="4E9EC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发放标准。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按2000元/人的标准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一次性发放。</w:t>
      </w:r>
    </w:p>
    <w:p w14:paraId="2D0D3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36"/>
        <w:jc w:val="left"/>
        <w:textAlignment w:val="top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三、申领发放程序 </w:t>
      </w:r>
    </w:p>
    <w:p w14:paraId="1701E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毕业生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个人申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报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5月30日-6月10日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）</w:t>
      </w:r>
    </w:p>
    <w:p w14:paraId="6408A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1.登录方式</w:t>
      </w:r>
    </w:p>
    <w:p w14:paraId="46D6B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jc w:val="left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（1）电脑端：</w:t>
      </w: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  <w:t>https://jy.qztc.edu.cn/affair/xallowance</w:t>
      </w:r>
    </w:p>
    <w:p w14:paraId="13222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（2）手机端：“泉师就业”微信公众号-“就业服务”-“校级就业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申请”。</w:t>
      </w:r>
    </w:p>
    <w:p w14:paraId="48702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2.根据要求填写申报信息。</w:t>
      </w:r>
    </w:p>
    <w:p w14:paraId="5EED0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3.上传佐证材料。</w:t>
      </w:r>
    </w:p>
    <w:p w14:paraId="6EA5B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1）申报页面中“困难生数据库状态”为校资助中心已认定的困难生类型，“困难生数据库状态”无信息内容，表示该生不在校资助中心困难生数据库中。已被校资助中心认定且符合就业补助对象类型的毕业生，无需提供佐证材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（2）申报页面中“省级求职创业补贴状态”中体现“已获得省级求职补贴”表示已获得2024年福建省求职创业补贴。获得省级补贴的脱贫、低保和残疾毕业生，无需提供佐证材料。</w:t>
      </w:r>
    </w:p>
    <w:p w14:paraId="060E2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480" w:firstLineChars="15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（3）没有被认定为困难生的但认为符合申报条件的，根据申报材料清单（附件1）要求提供相应类别佐证材料并上传系统。</w:t>
      </w:r>
    </w:p>
    <w:p w14:paraId="6CF71DD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0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校级审核（6月21日前）</w:t>
      </w:r>
    </w:p>
    <w:p w14:paraId="6821657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学生工作部审核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对象资格和申报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，确定拟发放对象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CD40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（三）公示</w:t>
      </w:r>
    </w:p>
    <w:p w14:paraId="73D172F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</w:rPr>
        <w:t>拟发放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对象名单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为期3个工作日的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公示。</w:t>
      </w:r>
    </w:p>
    <w:p w14:paraId="1E6AEC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（四）发放补助金</w:t>
      </w:r>
    </w:p>
    <w:p w14:paraId="04D5C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无异议后，确定最终发放名单并发放就业补助金。</w:t>
      </w:r>
    </w:p>
    <w:p w14:paraId="678B1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四、其他工作要求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 xml:space="preserve"> </w:t>
      </w:r>
    </w:p>
    <w:p w14:paraId="16BFEA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0" w:firstLineChars="200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高度重视，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通知到位，确保符合条件毕业生应知尽知，并加强申请指导，按时序将补贴发放到位。若发现有虚报或冒领就业补助的情况要及时开展批评教育，并追回补助金。</w:t>
      </w:r>
    </w:p>
    <w:p w14:paraId="6A433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15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家庭经济困难毕业生就业补助申报材料清单</w:t>
      </w:r>
    </w:p>
    <w:p w14:paraId="45444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278" w:leftChars="456" w:right="0" w:rightChars="0" w:hanging="320" w:hangingChars="1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2.低保证明模板</w:t>
      </w:r>
    </w:p>
    <w:p w14:paraId="2D5B59A1">
      <w:pPr>
        <w:keepNext w:val="0"/>
        <w:keepLines w:val="0"/>
        <w:pageBreakBefore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1600" w:firstLineChars="500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3.建档立卡贫困家庭证明模板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</w:t>
      </w:r>
    </w:p>
    <w:p w14:paraId="5F7AF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</w:t>
      </w:r>
    </w:p>
    <w:p w14:paraId="37D48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</w:t>
      </w:r>
    </w:p>
    <w:p w14:paraId="2EAC9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3200" w:firstLineChars="10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中共泉州师范学院委员会学生工作部</w:t>
      </w:r>
    </w:p>
    <w:p w14:paraId="079AB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2024年5月29日</w:t>
      </w:r>
    </w:p>
    <w:p w14:paraId="224DD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20E2A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038D9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53EC6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3F906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217DE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149E6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34D2C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B8D1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62975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6" w:afterLines="4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泉州师范学院党委学生工作部                2024年5月29日印发</w:t>
            </w:r>
          </w:p>
        </w:tc>
      </w:tr>
    </w:tbl>
    <w:p w14:paraId="2457F13F"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</w:t>
      </w:r>
    </w:p>
    <w:p w14:paraId="0D83FAF7">
      <w:pPr>
        <w:widowControl/>
        <w:spacing w:line="520" w:lineRule="atLeast"/>
        <w:ind w:right="15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</w:p>
    <w:p w14:paraId="2282C766">
      <w:pPr>
        <w:widowControl/>
        <w:spacing w:line="520" w:lineRule="atLeast"/>
        <w:ind w:right="15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家庭经济困难毕业生就业补助申报材料清单</w:t>
      </w:r>
    </w:p>
    <w:p w14:paraId="340B0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1.低保家庭毕业生：</w:t>
      </w:r>
    </w:p>
    <w:p w14:paraId="41B07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经2024年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年审的本人家庭《城乡居民最低生活保障证》（《城乡最低生活保障确认告知书》）或所在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乡镇（街道）或县（市、区）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民政部门出具的同等效力材料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不在</w:t>
      </w:r>
      <w:r>
        <w:rPr>
          <w:rFonts w:hint="eastAsia" w:ascii="仿宋_GB2312" w:hAnsi="仿宋_GB2312" w:eastAsia="仿宋_GB2312" w:cs="仿宋_GB2312"/>
          <w:kern w:val="0"/>
          <w:sz w:val="32"/>
        </w:rPr>
        <w:t>《城乡居民最低生活保障证》内，需另上传所在家庭户口簿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（模板见附件2）；</w:t>
      </w:r>
    </w:p>
    <w:p w14:paraId="3941E1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2.残疾毕业生：</w:t>
      </w:r>
    </w:p>
    <w:p w14:paraId="3117A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上传本人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《残疾人证》或所在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县（市、区）残疾人联合会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出具的</w:t>
      </w:r>
      <w:bookmarkStart w:id="1" w:name="_GoBack"/>
      <w:bookmarkEnd w:id="1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同等效力材料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</w:t>
      </w:r>
    </w:p>
    <w:p w14:paraId="132916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3.脱贫家庭或脱贫残疾家庭（原建档立卡）毕业生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 w14:paraId="670A5B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50" w:rightChars="0" w:firstLine="62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上传本人家庭《扶贫手册》（需加盖公章）或所在乡镇（街道）及以上认定部门出具的同等效力材料。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（模板见附件3）；</w:t>
      </w:r>
    </w:p>
    <w:p w14:paraId="71D57785"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 w14:paraId="7B0E0CF0"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 w14:paraId="18B9BE77"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 w14:paraId="08C20D99"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 w14:paraId="5DE08053"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 w14:paraId="22D834E2">
      <w:pPr>
        <w:widowControl/>
        <w:spacing w:line="520" w:lineRule="atLeast"/>
        <w:ind w:right="150"/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</w:p>
    <w:p w14:paraId="4C6FEE2E"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</w:p>
    <w:p w14:paraId="211F7F8C"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 w14:paraId="744BB45F"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 w14:paraId="1EE9537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 w14:paraId="290684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B89C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3CB3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，享受我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乡镇（街道）或县（市、区）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2024年城乡居民最低生活保障待遇。</w:t>
      </w:r>
    </w:p>
    <w:p w14:paraId="4D4CA4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644B43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71576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6691B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（此证明用于申请泉州师范学院毕业生就业补助时，替代《城乡居民最低生活保障证》使用。）</w:t>
      </w:r>
    </w:p>
    <w:p w14:paraId="6BD0FC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7AA94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D8EB0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28FA8A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乡镇（街道）或县（市、区）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民政部门盖章）</w:t>
      </w:r>
    </w:p>
    <w:p w14:paraId="669F8D41"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2CACAF8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328E12A">
      <w:pPr>
        <w:spacing w:line="460" w:lineRule="exact"/>
        <w:rPr>
          <w:rFonts w:hint="eastAsia" w:ascii="仿宋_GB2312" w:hAnsi="仿宋_GB2312" w:eastAsia="仿宋_GB2312" w:cs="仿宋_GB2312"/>
        </w:rPr>
      </w:pPr>
    </w:p>
    <w:p w14:paraId="246A09B1">
      <w:pPr>
        <w:widowControl/>
        <w:spacing w:line="520" w:lineRule="atLeast"/>
        <w:ind w:right="15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64698A3"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附件3</w:t>
      </w:r>
    </w:p>
    <w:p w14:paraId="4FC5FB0A">
      <w:pPr>
        <w:spacing w:line="4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p w14:paraId="51C99A87"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 w14:paraId="08BACDB0"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建档立卡贫困家庭证明</w:t>
      </w:r>
    </w:p>
    <w:p w14:paraId="33EBD3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4E03C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建档立卡贫困家庭。</w:t>
      </w:r>
    </w:p>
    <w:p w14:paraId="252383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6904E8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8B60F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D9F57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（此证明用于申请泉州师范学院毕业生就业补助时，替代《扶贫手册》使用。）</w:t>
      </w:r>
    </w:p>
    <w:p w14:paraId="31A85A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2C501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81D243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乡镇（街道）及以上认定部门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盖章）</w:t>
      </w:r>
    </w:p>
    <w:p w14:paraId="6A2EB091"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4A0A0878">
      <w:pPr>
        <w:rPr>
          <w:rFonts w:hint="eastAsia" w:ascii="仿宋_GB2312" w:hAnsi="仿宋_GB2312" w:eastAsia="仿宋_GB2312" w:cs="仿宋_GB2312"/>
        </w:rPr>
      </w:pPr>
    </w:p>
    <w:p w14:paraId="141DF819"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17EBFBD">
      <w:pPr>
        <w:widowControl/>
        <w:spacing w:line="520" w:lineRule="atLeast"/>
        <w:ind w:right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341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pacing w:val="-11"/>
          <w:sz w:val="32"/>
          <w:szCs w:val="32"/>
          <w:lang w:val="en-US" w:eastAsia="zh-CN"/>
        </w:rPr>
      </w:pPr>
    </w:p>
    <w:p w14:paraId="12E1A586"/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F28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A008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A008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08851"/>
    <w:multiLevelType w:val="singleLevel"/>
    <w:tmpl w:val="F18088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OTJlNTI5MWZhMmMyNWE5ZTQ2NDRkNDkwMDQxMDEifQ=="/>
  </w:docVars>
  <w:rsids>
    <w:rsidRoot w:val="43E86011"/>
    <w:rsid w:val="025E7C71"/>
    <w:rsid w:val="03A5079A"/>
    <w:rsid w:val="07BA1576"/>
    <w:rsid w:val="09440A55"/>
    <w:rsid w:val="0C1F4DB5"/>
    <w:rsid w:val="12135469"/>
    <w:rsid w:val="13E54630"/>
    <w:rsid w:val="156B164E"/>
    <w:rsid w:val="20816987"/>
    <w:rsid w:val="3A036570"/>
    <w:rsid w:val="3C256346"/>
    <w:rsid w:val="3DB62513"/>
    <w:rsid w:val="3F805DE3"/>
    <w:rsid w:val="3FAC3BB2"/>
    <w:rsid w:val="417A5F7A"/>
    <w:rsid w:val="43E86011"/>
    <w:rsid w:val="49AD702E"/>
    <w:rsid w:val="4A7730B7"/>
    <w:rsid w:val="4AF33166"/>
    <w:rsid w:val="4DEB45C9"/>
    <w:rsid w:val="5503669C"/>
    <w:rsid w:val="581D5D4E"/>
    <w:rsid w:val="59D307F1"/>
    <w:rsid w:val="5AE210D6"/>
    <w:rsid w:val="5D810AA5"/>
    <w:rsid w:val="5EE31427"/>
    <w:rsid w:val="5F0E6112"/>
    <w:rsid w:val="6449060E"/>
    <w:rsid w:val="67AE7AFC"/>
    <w:rsid w:val="748F200E"/>
    <w:rsid w:val="74AF5869"/>
    <w:rsid w:val="79F471CC"/>
    <w:rsid w:val="7C764D7A"/>
    <w:rsid w:val="7D0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2"/>
    <w:basedOn w:val="2"/>
    <w:next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11">
    <w:name w:val="样式3"/>
    <w:basedOn w:val="5"/>
    <w:qFormat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803</Words>
  <Characters>876</Characters>
  <Lines>0</Lines>
  <Paragraphs>0</Paragraphs>
  <TotalTime>56</TotalTime>
  <ScaleCrop>false</ScaleCrop>
  <LinksUpToDate>false</LinksUpToDate>
  <CharactersWithSpaces>884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2021-03-04T01:01:00Z</dcterms:created>
  <dc:creator>泡面猪猪</dc:creator>
  <cp:lastModifiedBy>泡面猪猪</cp:lastModifiedBy>
  <cp:lastPrinted>2023-02-28T03:10:00Z</cp:lastPrinted>
  <dcterms:modified xsi:type="dcterms:W3CDTF">2025-11-13T09:25:15Z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4D1BB26E750549FE8FD38E648FE1A43C_13</vt:lpwstr>
  </property>
  <property fmtid="{D5CDD505-2E9C-101B-9397-08002B2CF9AE}" pid="4" name="KSOTemplateDocerSaveRecord">
    <vt:lpwstr>eyJoZGlkIjoiOTk2ODlhNmE5M2RkZjMwNmUxMmE1ZThiYjE1YzE3NTEiLCJ1c2VySWQiOiIyODQzOTU4NTAifQ==</vt:lpwstr>
  </property>
</Properties>
</file>