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EA1234">
      <w:pPr>
        <w:ind w:firstLine="1572"/>
        <w:rPr>
          <w:rFonts w:hint="eastAsia" w:ascii="宋体" w:hAnsi="宋体"/>
          <w:b/>
          <w:w w:val="150"/>
          <w:sz w:val="52"/>
        </w:rPr>
      </w:pPr>
    </w:p>
    <w:p w14:paraId="1FCC9163">
      <w:pPr>
        <w:spacing w:before="313" w:beforeLines="100" w:line="2000" w:lineRule="exact"/>
        <w:jc w:val="center"/>
        <w:rPr>
          <w:rFonts w:hint="eastAsia" w:ascii="宋体" w:hAnsi="宋体"/>
          <w:b/>
          <w:bCs/>
          <w:color w:val="auto"/>
          <w:spacing w:val="-100"/>
          <w:sz w:val="108"/>
          <w:szCs w:val="108"/>
          <w:highlight w:val="none"/>
        </w:rPr>
      </w:pPr>
      <w:bookmarkStart w:id="0" w:name="_Toc34"/>
      <w:bookmarkStart w:id="1" w:name="_Toc1931"/>
      <w:bookmarkStart w:id="2" w:name="_Toc3785637"/>
      <w:bookmarkStart w:id="3" w:name="_Toc35599967"/>
      <w:bookmarkStart w:id="4" w:name="_Toc3785513"/>
      <w:bookmarkStart w:id="5" w:name="_Toc108257590"/>
      <w:bookmarkStart w:id="6" w:name="_Toc33953164"/>
      <w:bookmarkStart w:id="7" w:name="_Toc35941127"/>
      <w:bookmarkStart w:id="8" w:name="_Toc34664278"/>
      <w:bookmarkStart w:id="9" w:name="_Toc53570175"/>
      <w:bookmarkStart w:id="10" w:name="_Toc35742634"/>
      <w:bookmarkStart w:id="11" w:name="_Toc108257397"/>
      <w:bookmarkStart w:id="12" w:name="_Toc98672988"/>
      <w:bookmarkStart w:id="13" w:name="_Toc105389203"/>
      <w:bookmarkStart w:id="14" w:name="_Toc108260365"/>
      <w:bookmarkStart w:id="15" w:name="_Toc35071897"/>
      <w:bookmarkStart w:id="16" w:name="_Toc108257116"/>
      <w:bookmarkStart w:id="17" w:name="_Toc35622007"/>
      <w:bookmarkStart w:id="18" w:name="_Toc53335577"/>
      <w:bookmarkStart w:id="19" w:name="_Toc34703823"/>
      <w:bookmarkStart w:id="20" w:name="_Toc36146204"/>
      <w:bookmarkStart w:id="21" w:name="_Toc3785461"/>
      <w:bookmarkStart w:id="22" w:name="_Toc40761347"/>
      <w:bookmarkStart w:id="23" w:name="_Toc34789935"/>
      <w:bookmarkStart w:id="24" w:name="_Toc35068743"/>
      <w:bookmarkStart w:id="25" w:name="_Toc35107772"/>
      <w:bookmarkStart w:id="26" w:name="_Toc60130052"/>
      <w:bookmarkStart w:id="27" w:name="_Toc3785675"/>
      <w:bookmarkStart w:id="28" w:name="_Toc35222536"/>
      <w:bookmarkStart w:id="29" w:name="_Toc108257466"/>
      <w:bookmarkStart w:id="30" w:name="_Toc34745149"/>
      <w:bookmarkStart w:id="31" w:name="_Toc54513051"/>
      <w:bookmarkStart w:id="32" w:name="_Toc93397984"/>
      <w:bookmarkStart w:id="33" w:name="_Toc425276503"/>
      <w:bookmarkStart w:id="34" w:name="_Toc98731630"/>
      <w:bookmarkStart w:id="35" w:name="_Toc36123671"/>
      <w:bookmarkStart w:id="36" w:name="_Toc93397582"/>
      <w:bookmarkStart w:id="37" w:name="_Toc33775520"/>
      <w:bookmarkStart w:id="38" w:name="_Toc87857945"/>
      <w:r>
        <w:rPr>
          <w:rFonts w:hint="eastAsia" w:ascii="宋体" w:hAnsi="宋体"/>
          <w:b/>
          <w:bCs/>
          <w:color w:val="auto"/>
          <w:spacing w:val="-100"/>
          <w:sz w:val="108"/>
          <w:szCs w:val="108"/>
          <w:highlight w:val="none"/>
        </w:rPr>
        <w:t>询 价 文 件</w:t>
      </w:r>
    </w:p>
    <w:p w14:paraId="474F661A">
      <w:pPr>
        <w:rPr>
          <w:rFonts w:hint="eastAsia" w:ascii="宋体" w:hAnsi="宋体"/>
          <w:b/>
          <w:bCs/>
          <w:color w:val="auto"/>
          <w:sz w:val="48"/>
          <w:szCs w:val="48"/>
          <w:highlight w:val="none"/>
        </w:rPr>
      </w:pPr>
    </w:p>
    <w:p w14:paraId="0625CAA2">
      <w:pPr>
        <w:rPr>
          <w:rFonts w:hint="eastAsia" w:ascii="宋体" w:hAnsi="宋体"/>
          <w:color w:val="auto"/>
          <w:sz w:val="24"/>
          <w:highlight w:val="none"/>
        </w:rPr>
      </w:pPr>
    </w:p>
    <w:p w14:paraId="3715EBD4">
      <w:pPr>
        <w:tabs>
          <w:tab w:val="left" w:pos="1140"/>
        </w:tabs>
        <w:ind w:firstLine="1510" w:firstLineChars="472"/>
        <w:rPr>
          <w:rFonts w:ascii="宋体" w:hAnsi="宋体"/>
          <w:color w:val="auto"/>
          <w:sz w:val="32"/>
          <w:highlight w:val="none"/>
        </w:rPr>
      </w:pPr>
    </w:p>
    <w:p w14:paraId="74366B89">
      <w:pPr>
        <w:pStyle w:val="15"/>
        <w:rPr>
          <w:color w:val="auto"/>
          <w:highlight w:val="none"/>
        </w:rPr>
      </w:pPr>
    </w:p>
    <w:p w14:paraId="5E2FC200">
      <w:pPr>
        <w:rPr>
          <w:color w:val="auto"/>
          <w:highlight w:val="none"/>
        </w:rPr>
      </w:pPr>
    </w:p>
    <w:p w14:paraId="1A2072D9">
      <w:pPr>
        <w:spacing w:line="360" w:lineRule="auto"/>
        <w:ind w:firstLine="1446" w:firstLineChars="400"/>
        <w:rPr>
          <w:rFonts w:hint="default" w:ascii="宋体" w:hAnsi="宋体"/>
          <w:color w:val="auto"/>
          <w:sz w:val="32"/>
          <w:highlight w:val="none"/>
          <w:lang w:val="en-US"/>
        </w:rPr>
      </w:pPr>
      <w:r>
        <w:rPr>
          <w:rFonts w:hint="eastAsia" w:ascii="宋体" w:hAnsi="宋体"/>
          <w:b/>
          <w:color w:val="auto"/>
          <w:sz w:val="36"/>
          <w:szCs w:val="36"/>
          <w:highlight w:val="none"/>
        </w:rPr>
        <w:t>采购编号：</w:t>
      </w:r>
      <w:r>
        <w:rPr>
          <w:rFonts w:hint="eastAsia" w:ascii="宋体" w:hAnsi="宋体"/>
          <w:b/>
          <w:color w:val="auto"/>
          <w:sz w:val="36"/>
          <w:szCs w:val="36"/>
          <w:highlight w:val="none"/>
          <w:u w:val="single"/>
          <w:lang w:val="en-US" w:eastAsia="zh-CN"/>
        </w:rPr>
        <w:t>HGXY20260000003</w:t>
      </w:r>
      <w:r>
        <w:rPr>
          <w:rFonts w:hint="eastAsia" w:ascii="宋体" w:hAnsi="宋体" w:cs="Arial"/>
          <w:b/>
          <w:color w:val="auto"/>
          <w:sz w:val="36"/>
          <w:szCs w:val="36"/>
          <w:highlight w:val="none"/>
          <w:u w:val="single"/>
          <w:lang w:val="en-US" w:eastAsia="zh-CN"/>
        </w:rPr>
        <w:t xml:space="preserve">           </w:t>
      </w:r>
    </w:p>
    <w:p w14:paraId="4156CD56">
      <w:pPr>
        <w:numPr>
          <w:ilvl w:val="0"/>
          <w:numId w:val="0"/>
        </w:numPr>
        <w:snapToGrid w:val="0"/>
        <w:spacing w:line="500" w:lineRule="exact"/>
        <w:ind w:left="1470" w:leftChars="0"/>
        <w:jc w:val="left"/>
        <w:rPr>
          <w:rFonts w:hint="eastAsia" w:ascii="宋体" w:hAnsi="宋体" w:eastAsia="宋体" w:cs="Times New Roman"/>
          <w:b/>
          <w:color w:val="auto"/>
          <w:kern w:val="2"/>
          <w:sz w:val="36"/>
          <w:szCs w:val="36"/>
          <w:highlight w:val="none"/>
          <w:lang w:val="en-US" w:eastAsia="zh-CN" w:bidi="ar-SA"/>
        </w:rPr>
      </w:pPr>
      <w:r>
        <w:rPr>
          <w:rFonts w:hint="eastAsia" w:ascii="宋体" w:hAnsi="宋体"/>
          <w:b/>
          <w:color w:val="auto"/>
          <w:sz w:val="36"/>
          <w:szCs w:val="36"/>
          <w:highlight w:val="none"/>
        </w:rPr>
        <w:t>项目名称：</w:t>
      </w:r>
      <w:r>
        <w:rPr>
          <w:rFonts w:hint="eastAsia" w:ascii="宋体" w:hAnsi="宋体" w:eastAsia="宋体" w:cs="Times New Roman"/>
          <w:b/>
          <w:color w:val="auto"/>
          <w:kern w:val="2"/>
          <w:sz w:val="36"/>
          <w:szCs w:val="36"/>
          <w:highlight w:val="none"/>
          <w:u w:val="single"/>
          <w:lang w:val="en-US" w:eastAsia="zh-CN" w:bidi="ar-SA"/>
        </w:rPr>
        <w:t>化工与材料学院膜分离与海水淡化课题组实验台采购项目</w:t>
      </w:r>
    </w:p>
    <w:p w14:paraId="0CD23BD3">
      <w:pPr>
        <w:ind w:firstLine="1446" w:firstLineChars="400"/>
        <w:jc w:val="center"/>
        <w:rPr>
          <w:rFonts w:hint="default" w:ascii="宋体" w:hAnsi="宋体" w:eastAsia="宋体" w:cs="Arial"/>
          <w:b/>
          <w:color w:val="auto"/>
          <w:sz w:val="36"/>
          <w:szCs w:val="36"/>
          <w:highlight w:val="none"/>
          <w:u w:val="single"/>
          <w:lang w:val="en-US" w:eastAsia="zh-CN"/>
        </w:rPr>
      </w:pPr>
    </w:p>
    <w:p w14:paraId="086C08B0">
      <w:pPr>
        <w:rPr>
          <w:rFonts w:hint="eastAsia" w:ascii="宋体" w:hAnsi="宋体"/>
          <w:color w:val="auto"/>
          <w:sz w:val="24"/>
          <w:highlight w:val="none"/>
        </w:rPr>
      </w:pPr>
    </w:p>
    <w:p w14:paraId="43BADA54">
      <w:pPr>
        <w:rPr>
          <w:rFonts w:hint="eastAsia" w:ascii="宋体" w:hAnsi="宋体"/>
          <w:color w:val="auto"/>
          <w:highlight w:val="none"/>
        </w:rPr>
      </w:pPr>
    </w:p>
    <w:p w14:paraId="76DE8C8E">
      <w:pPr>
        <w:rPr>
          <w:rFonts w:hint="eastAsia" w:ascii="宋体" w:hAnsi="宋体"/>
          <w:color w:val="auto"/>
          <w:highlight w:val="none"/>
        </w:rPr>
      </w:pPr>
    </w:p>
    <w:p w14:paraId="5E2EC201">
      <w:pPr>
        <w:rPr>
          <w:rFonts w:ascii="宋体" w:hAnsi="宋体"/>
          <w:color w:val="auto"/>
          <w:highlight w:val="none"/>
        </w:rPr>
      </w:pPr>
    </w:p>
    <w:p w14:paraId="2AE8BD1B">
      <w:pPr>
        <w:ind w:firstLine="1792" w:firstLineChars="498"/>
        <w:rPr>
          <w:rFonts w:hint="eastAsia" w:ascii="宋体" w:hAnsi="宋体"/>
          <w:color w:val="auto"/>
          <w:sz w:val="36"/>
          <w:highlight w:val="none"/>
        </w:rPr>
      </w:pPr>
    </w:p>
    <w:p w14:paraId="76E59930">
      <w:pPr>
        <w:pStyle w:val="15"/>
        <w:rPr>
          <w:rFonts w:hint="eastAsia"/>
          <w:color w:val="auto"/>
          <w:highlight w:val="none"/>
        </w:rPr>
      </w:pPr>
    </w:p>
    <w:p w14:paraId="609AF47A">
      <w:pPr>
        <w:rPr>
          <w:rFonts w:hint="eastAsia" w:ascii="宋体" w:hAnsi="宋体"/>
          <w:color w:val="auto"/>
          <w:sz w:val="36"/>
          <w:highlight w:val="none"/>
        </w:rPr>
      </w:pPr>
    </w:p>
    <w:p w14:paraId="670BBF2C">
      <w:pPr>
        <w:ind w:firstLine="2530" w:firstLineChars="700"/>
        <w:jc w:val="both"/>
        <w:outlineLvl w:val="9"/>
        <w:rPr>
          <w:rFonts w:hint="default" w:ascii="宋体" w:hAnsi="宋体" w:eastAsia="宋体"/>
          <w:b/>
          <w:color w:val="auto"/>
          <w:sz w:val="36"/>
          <w:szCs w:val="36"/>
          <w:highlight w:val="none"/>
          <w:u w:val="single"/>
          <w:lang w:val="en-US" w:eastAsia="zh-CN"/>
        </w:rPr>
      </w:pPr>
      <w:r>
        <w:rPr>
          <w:rFonts w:hint="eastAsia" w:ascii="宋体" w:hAnsi="宋体"/>
          <w:b/>
          <w:color w:val="auto"/>
          <w:sz w:val="36"/>
          <w:szCs w:val="36"/>
          <w:highlight w:val="none"/>
          <w:lang w:val="en-US" w:eastAsia="zh-CN"/>
        </w:rPr>
        <w:t>泉州师范学院</w:t>
      </w:r>
      <w:r>
        <w:rPr>
          <w:rFonts w:hint="eastAsia" w:ascii="宋体" w:hAnsi="宋体"/>
          <w:b/>
          <w:color w:val="auto"/>
          <w:sz w:val="36"/>
          <w:szCs w:val="36"/>
          <w:highlight w:val="none"/>
          <w:u w:val="none"/>
          <w:lang w:val="en-US" w:eastAsia="zh-CN"/>
        </w:rPr>
        <w:t>化工与材料学院</w:t>
      </w:r>
    </w:p>
    <w:p w14:paraId="02AA2F4B">
      <w:pPr>
        <w:spacing w:before="313" w:beforeLines="100" w:after="313" w:afterLines="100" w:line="360" w:lineRule="exact"/>
        <w:jc w:val="center"/>
        <w:rPr>
          <w:rFonts w:hint="eastAsia" w:ascii="宋体" w:hAnsi="宋体"/>
          <w:b/>
          <w:color w:val="auto"/>
          <w:sz w:val="36"/>
          <w:szCs w:val="36"/>
          <w:highlight w:val="none"/>
        </w:rPr>
        <w:sectPr>
          <w:headerReference r:id="rId3" w:type="default"/>
          <w:footerReference r:id="rId4" w:type="default"/>
          <w:footerReference r:id="rId5" w:type="even"/>
          <w:pgSz w:w="11906" w:h="16838"/>
          <w:pgMar w:top="1134" w:right="1134" w:bottom="851" w:left="1247" w:header="567" w:footer="567" w:gutter="0"/>
          <w:pgNumType w:fmt="decimal" w:start="0"/>
          <w:cols w:space="720" w:num="1"/>
          <w:titlePg/>
          <w:docGrid w:type="lines" w:linePitch="312" w:charSpace="0"/>
        </w:sectPr>
      </w:pPr>
      <w:r>
        <w:rPr>
          <w:rFonts w:hint="eastAsia" w:ascii="宋体" w:hAnsi="宋体"/>
          <w:b/>
          <w:color w:val="auto"/>
          <w:sz w:val="36"/>
          <w:szCs w:val="36"/>
          <w:highlight w:val="none"/>
          <w:lang w:val="en-US" w:eastAsia="zh-CN"/>
        </w:rPr>
        <w:t>2026</w:t>
      </w:r>
      <w:r>
        <w:rPr>
          <w:rFonts w:hint="eastAsia" w:ascii="宋体" w:hAnsi="宋体"/>
          <w:b/>
          <w:color w:val="auto"/>
          <w:sz w:val="36"/>
          <w:szCs w:val="36"/>
          <w:highlight w:val="none"/>
        </w:rPr>
        <w:t>年</w:t>
      </w:r>
      <w:r>
        <w:rPr>
          <w:rFonts w:hint="eastAsia" w:ascii="宋体" w:hAnsi="宋体"/>
          <w:b/>
          <w:color w:val="auto"/>
          <w:sz w:val="36"/>
          <w:szCs w:val="36"/>
          <w:highlight w:val="none"/>
          <w:lang w:val="en-US" w:eastAsia="zh-CN"/>
        </w:rPr>
        <w:t xml:space="preserve"> 09 </w:t>
      </w:r>
      <w:r>
        <w:rPr>
          <w:rFonts w:hint="eastAsia" w:ascii="宋体" w:hAnsi="宋体"/>
          <w:b/>
          <w:color w:val="auto"/>
          <w:sz w:val="36"/>
          <w:szCs w:val="36"/>
          <w:highlight w:val="none"/>
        </w:rPr>
        <w:t>月</w:t>
      </w:r>
    </w:p>
    <w:p w14:paraId="58D357E0">
      <w:pPr>
        <w:pStyle w:val="24"/>
        <w:rPr>
          <w:rFonts w:hint="eastAsia"/>
        </w:rPr>
      </w:pPr>
    </w:p>
    <w:p w14:paraId="684066FF">
      <w:pPr>
        <w:spacing w:before="313" w:beforeLines="100" w:after="313" w:afterLines="100" w:line="360" w:lineRule="exact"/>
        <w:jc w:val="center"/>
        <w:rPr>
          <w:rFonts w:hint="eastAsia" w:ascii="宋体" w:hAnsi="宋体"/>
          <w:b/>
          <w:color w:val="auto"/>
          <w:sz w:val="36"/>
          <w:szCs w:val="36"/>
          <w:highlight w:val="none"/>
        </w:rPr>
      </w:pPr>
      <w:r>
        <w:rPr>
          <w:rFonts w:hint="eastAsia" w:ascii="宋体" w:hAnsi="宋体"/>
          <w:b/>
          <w:color w:val="auto"/>
          <w:spacing w:val="400"/>
          <w:sz w:val="36"/>
          <w:szCs w:val="36"/>
          <w:highlight w:val="none"/>
        </w:rPr>
        <w:t>目</w:t>
      </w:r>
      <w:r>
        <w:rPr>
          <w:rFonts w:hint="eastAsia" w:ascii="宋体" w:hAnsi="宋体"/>
          <w:b/>
          <w:color w:val="auto"/>
          <w:sz w:val="36"/>
          <w:szCs w:val="36"/>
          <w:highlight w:val="none"/>
        </w:rPr>
        <w:t>录</w:t>
      </w:r>
    </w:p>
    <w:sdt>
      <w:sdtPr>
        <w:rPr>
          <w:rFonts w:ascii="宋体" w:hAnsi="宋体" w:eastAsia="宋体" w:cs="Times New Roman"/>
          <w:color w:val="auto"/>
          <w:kern w:val="2"/>
          <w:sz w:val="21"/>
          <w:szCs w:val="24"/>
          <w:highlight w:val="none"/>
          <w:lang w:val="en-US" w:eastAsia="zh-CN" w:bidi="ar-SA"/>
        </w:rPr>
        <w:id w:val="147469244"/>
        <w15:color w:val="DBDBDB"/>
        <w:docPartObj>
          <w:docPartGallery w:val="Table of Contents"/>
          <w:docPartUnique/>
        </w:docPartObj>
      </w:sdtPr>
      <w:sdtEndPr>
        <w:rPr>
          <w:rFonts w:hint="eastAsia" w:ascii="宋体" w:hAnsi="宋体" w:eastAsia="宋体" w:cs="宋体"/>
          <w:b/>
          <w:bCs/>
          <w:caps/>
          <w:color w:val="auto"/>
          <w:kern w:val="2"/>
          <w:sz w:val="20"/>
          <w:szCs w:val="24"/>
          <w:highlight w:val="none"/>
          <w:lang w:val="en-US" w:eastAsia="zh-CN" w:bidi="ar-SA"/>
        </w:rPr>
      </w:sdtEndPr>
      <w:sdtContent>
        <w:p w14:paraId="40066150">
          <w:pPr>
            <w:spacing w:before="0" w:beforeLines="0" w:after="0" w:afterLines="0" w:line="240" w:lineRule="auto"/>
            <w:ind w:left="0" w:leftChars="0" w:right="0" w:rightChars="0" w:firstLine="0" w:firstLineChars="0"/>
            <w:jc w:val="center"/>
            <w:rPr>
              <w:color w:val="auto"/>
              <w:highlight w:val="none"/>
            </w:rPr>
          </w:pPr>
        </w:p>
        <w:p w14:paraId="70DD4949">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TOC \o "1-2" \h \u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_Toc18223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xml:space="preserve">第一部分    </w:t>
          </w:r>
          <w:r>
            <w:rPr>
              <w:rFonts w:hint="eastAsia" w:ascii="宋体" w:hAnsi="宋体" w:eastAsia="宋体" w:cs="宋体"/>
              <w:color w:val="auto"/>
              <w:sz w:val="24"/>
              <w:szCs w:val="24"/>
              <w:highlight w:val="none"/>
              <w:lang w:eastAsia="zh-CN"/>
            </w:rPr>
            <w:t>询</w:t>
          </w:r>
          <w:r>
            <w:rPr>
              <w:rFonts w:hint="eastAsia" w:ascii="宋体" w:hAnsi="宋体" w:eastAsia="宋体" w:cs="宋体"/>
              <w:color w:val="auto"/>
              <w:sz w:val="24"/>
              <w:szCs w:val="24"/>
              <w:highlight w:val="none"/>
            </w:rPr>
            <w:t>价邀请</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_Toc18223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704F033">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_Toc13469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询价</w:t>
          </w:r>
          <w:r>
            <w:rPr>
              <w:rFonts w:hint="eastAsia" w:ascii="宋体" w:hAnsi="宋体" w:eastAsia="宋体" w:cs="宋体"/>
              <w:color w:val="auto"/>
              <w:sz w:val="24"/>
              <w:szCs w:val="24"/>
              <w:highlight w:val="none"/>
              <w:lang w:eastAsia="zh-CN"/>
            </w:rPr>
            <w:t>标的</w:t>
          </w:r>
          <w:r>
            <w:rPr>
              <w:rFonts w:hint="eastAsia" w:ascii="宋体" w:hAnsi="宋体" w:eastAsia="宋体" w:cs="宋体"/>
              <w:color w:val="auto"/>
              <w:sz w:val="24"/>
              <w:szCs w:val="24"/>
              <w:highlight w:val="none"/>
            </w:rPr>
            <w:t>一览表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_Toc13469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ADE4DD1">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_Toc7302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lang w:eastAsia="zh-CN"/>
            </w:rPr>
            <w:t>第二部分</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报价供应商须知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_Toc7302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B6C1927">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_Toc5918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eastAsia="zh-CN"/>
            </w:rPr>
            <w:t>三</w:t>
          </w:r>
          <w:r>
            <w:rPr>
              <w:rFonts w:hint="eastAsia" w:ascii="宋体" w:hAnsi="宋体" w:eastAsia="宋体" w:cs="宋体"/>
              <w:color w:val="auto"/>
              <w:sz w:val="24"/>
              <w:szCs w:val="24"/>
              <w:highlight w:val="none"/>
            </w:rPr>
            <w:t xml:space="preserve">部分    </w:t>
          </w:r>
          <w:r>
            <w:rPr>
              <w:rFonts w:hint="eastAsia" w:ascii="宋体" w:hAnsi="宋体" w:eastAsia="宋体" w:cs="宋体"/>
              <w:color w:val="auto"/>
              <w:sz w:val="24"/>
              <w:szCs w:val="24"/>
              <w:highlight w:val="none"/>
              <w:lang w:eastAsia="zh-CN"/>
            </w:rPr>
            <w:t>询价内容</w:t>
          </w:r>
          <w:r>
            <w:rPr>
              <w:rFonts w:hint="eastAsia" w:ascii="宋体" w:hAnsi="宋体" w:eastAsia="宋体" w:cs="宋体"/>
              <w:color w:val="auto"/>
              <w:sz w:val="24"/>
              <w:szCs w:val="24"/>
              <w:highlight w:val="none"/>
            </w:rPr>
            <w:t>及要求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_Toc5918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06C1F5D">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_Toc29063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eastAsia="zh-CN"/>
            </w:rPr>
            <w:t>四</w:t>
          </w:r>
          <w:r>
            <w:rPr>
              <w:rFonts w:hint="eastAsia" w:ascii="宋体" w:hAnsi="宋体" w:eastAsia="宋体" w:cs="宋体"/>
              <w:color w:val="auto"/>
              <w:sz w:val="24"/>
              <w:szCs w:val="24"/>
              <w:highlight w:val="none"/>
            </w:rPr>
            <w:t xml:space="preserve">部分    </w:t>
          </w: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_Toc29063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4D8CC3D">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_Toc1376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 xml:space="preserve">格式1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报   价  书</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_Toc1376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9</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250FAD2">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_Toc13976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格式2                       报价一览表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_Toc13976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4EB0870">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_Toc12436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格式</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 xml:space="preserve">                          分项报价明细表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_Toc12436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57D6AAF">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_Toc24037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格式</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资格声明函</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_Toc24037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1C0F0BA">
          <w:pPr>
            <w:pStyle w:val="12"/>
            <w:keepNext w:val="0"/>
            <w:keepLines w:val="0"/>
            <w:pageBreakBefore w:val="0"/>
            <w:widowControl w:val="0"/>
            <w:tabs>
              <w:tab w:val="right" w:leader="dot" w:pos="9525"/>
              <w:tab w:val="clear" w:pos="9515"/>
            </w:tabs>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_Toc30609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格式</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法定代表人授权书(原件)</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_Toc30609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13</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8ABCBEB">
          <w:pPr>
            <w:pStyle w:val="12"/>
            <w:keepNext w:val="0"/>
            <w:keepLines w:val="0"/>
            <w:pageBreakBefore w:val="0"/>
            <w:widowControl w:val="0"/>
            <w:kinsoku/>
            <w:wordWrap/>
            <w:overflowPunct/>
            <w:topLinePunct w:val="0"/>
            <w:autoSpaceDE/>
            <w:autoSpaceDN/>
            <w:bidi w:val="0"/>
            <w:adjustRightInd/>
            <w:snapToGrid/>
            <w:spacing w:before="0" w:after="0"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end"/>
          </w:r>
        </w:p>
      </w:sdtContent>
    </w:sdt>
    <w:p w14:paraId="5489678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8"/>
          <w:szCs w:val="28"/>
          <w:highlight w:val="none"/>
        </w:rPr>
      </w:pPr>
    </w:p>
    <w:p w14:paraId="244C8A10">
      <w:pPr>
        <w:rPr>
          <w:rFonts w:hint="eastAsia"/>
          <w:color w:val="auto"/>
          <w:highlight w:val="none"/>
        </w:rPr>
      </w:pPr>
    </w:p>
    <w:p w14:paraId="295A4452">
      <w:pPr>
        <w:rPr>
          <w:rFonts w:hint="eastAsia"/>
          <w:color w:val="auto"/>
          <w:highlight w:val="none"/>
        </w:rPr>
      </w:pPr>
    </w:p>
    <w:p w14:paraId="73241C73">
      <w:pPr>
        <w:rPr>
          <w:rFonts w:hint="eastAsia"/>
          <w:color w:val="auto"/>
          <w:highlight w:val="none"/>
        </w:rPr>
      </w:pPr>
    </w:p>
    <w:p w14:paraId="398CAD4B">
      <w:pPr>
        <w:rPr>
          <w:rFonts w:hint="eastAsia"/>
          <w:color w:val="auto"/>
          <w:highlight w:val="none"/>
        </w:rPr>
      </w:pPr>
    </w:p>
    <w:p w14:paraId="11EF595A">
      <w:pPr>
        <w:rPr>
          <w:rFonts w:hint="eastAsia"/>
          <w:color w:val="auto"/>
          <w:highlight w:val="none"/>
        </w:rPr>
      </w:pPr>
    </w:p>
    <w:p w14:paraId="25E5E52C">
      <w:pPr>
        <w:rPr>
          <w:rFonts w:hint="eastAsia"/>
          <w:color w:val="auto"/>
          <w:highlight w:val="none"/>
        </w:rPr>
      </w:pPr>
    </w:p>
    <w:p w14:paraId="28FA699D">
      <w:pPr>
        <w:pStyle w:val="2"/>
        <w:rPr>
          <w:rFonts w:hint="eastAsia"/>
          <w:color w:val="auto"/>
          <w:highlight w:val="none"/>
        </w:rPr>
      </w:pPr>
    </w:p>
    <w:p w14:paraId="28A33481">
      <w:pPr>
        <w:pStyle w:val="2"/>
        <w:rPr>
          <w:rFonts w:hint="eastAsia"/>
          <w:color w:val="auto"/>
          <w:highlight w:val="none"/>
        </w:rPr>
      </w:pPr>
    </w:p>
    <w:p w14:paraId="7E42CD0C">
      <w:pPr>
        <w:pStyle w:val="2"/>
        <w:rPr>
          <w:rFonts w:hint="eastAsia"/>
          <w:color w:val="auto"/>
          <w:highlight w:val="none"/>
        </w:rPr>
      </w:pPr>
    </w:p>
    <w:p w14:paraId="533AF75B">
      <w:pPr>
        <w:pStyle w:val="2"/>
        <w:rPr>
          <w:rFonts w:hint="eastAsia"/>
          <w:color w:val="auto"/>
          <w:highlight w:val="none"/>
        </w:rPr>
      </w:pPr>
    </w:p>
    <w:p w14:paraId="5C73A03A">
      <w:pPr>
        <w:pStyle w:val="2"/>
        <w:rPr>
          <w:rFonts w:hint="eastAsia"/>
          <w:color w:val="auto"/>
          <w:highlight w:val="none"/>
        </w:rPr>
      </w:pPr>
    </w:p>
    <w:p w14:paraId="597E40C5">
      <w:pPr>
        <w:pStyle w:val="2"/>
        <w:rPr>
          <w:rFonts w:hint="eastAsia"/>
          <w:color w:val="auto"/>
          <w:highlight w:val="none"/>
        </w:rPr>
      </w:pPr>
    </w:p>
    <w:p w14:paraId="0299F835">
      <w:pPr>
        <w:pStyle w:val="2"/>
        <w:rPr>
          <w:rFonts w:hint="eastAsia"/>
          <w:color w:val="auto"/>
          <w:highlight w:val="none"/>
        </w:rPr>
      </w:pPr>
    </w:p>
    <w:p w14:paraId="4445C506">
      <w:pPr>
        <w:pStyle w:val="2"/>
        <w:rPr>
          <w:rFonts w:hint="eastAsia"/>
          <w:color w:val="auto"/>
          <w:highlight w:val="none"/>
        </w:rPr>
      </w:pPr>
    </w:p>
    <w:p w14:paraId="5C53A2ED">
      <w:pPr>
        <w:pStyle w:val="2"/>
        <w:rPr>
          <w:rFonts w:hint="eastAsia"/>
          <w:color w:val="auto"/>
          <w:highlight w:val="none"/>
        </w:rPr>
      </w:pPr>
    </w:p>
    <w:p w14:paraId="07D70013">
      <w:pPr>
        <w:pStyle w:val="2"/>
        <w:rPr>
          <w:rFonts w:hint="eastAsia"/>
          <w:color w:val="auto"/>
          <w:highlight w:val="none"/>
        </w:rPr>
      </w:pPr>
    </w:p>
    <w:p w14:paraId="1C42F549">
      <w:pPr>
        <w:pStyle w:val="4"/>
        <w:spacing w:before="0" w:after="0" w:line="360" w:lineRule="auto"/>
        <w:jc w:val="center"/>
        <w:rPr>
          <w:rFonts w:hint="eastAsia" w:ascii="宋体" w:hAnsi="宋体" w:eastAsia="宋体"/>
          <w:color w:val="auto"/>
          <w:sz w:val="36"/>
          <w:szCs w:val="36"/>
          <w:highlight w:val="none"/>
        </w:rPr>
      </w:pPr>
      <w:bookmarkStart w:id="39" w:name="_Toc26208"/>
      <w:bookmarkStart w:id="40" w:name="_Toc134733479"/>
      <w:bookmarkStart w:id="41" w:name="_Toc9763"/>
      <w:bookmarkStart w:id="42" w:name="_Toc18223"/>
      <w:bookmarkStart w:id="43" w:name="_Toc10914"/>
      <w:r>
        <w:rPr>
          <w:rFonts w:hint="eastAsia" w:ascii="宋体" w:hAnsi="宋体" w:eastAsia="宋体"/>
          <w:color w:val="auto"/>
          <w:sz w:val="36"/>
          <w:szCs w:val="36"/>
          <w:highlight w:val="none"/>
        </w:rPr>
        <w:t xml:space="preserve">第一部分    </w:t>
      </w:r>
      <w:r>
        <w:rPr>
          <w:rFonts w:hint="eastAsia" w:ascii="宋体" w:hAnsi="宋体" w:eastAsia="宋体"/>
          <w:color w:val="auto"/>
          <w:sz w:val="36"/>
          <w:szCs w:val="36"/>
          <w:highlight w:val="none"/>
          <w:lang w:eastAsia="zh-CN"/>
        </w:rPr>
        <w:t>询</w:t>
      </w:r>
      <w:r>
        <w:rPr>
          <w:rFonts w:hint="eastAsia" w:ascii="宋体" w:hAnsi="宋体" w:eastAsia="宋体"/>
          <w:color w:val="auto"/>
          <w:sz w:val="36"/>
          <w:szCs w:val="36"/>
          <w:highlight w:val="none"/>
        </w:rPr>
        <w:t>价邀请</w:t>
      </w:r>
      <w:bookmarkEnd w:id="39"/>
      <w:bookmarkEnd w:id="40"/>
      <w:bookmarkEnd w:id="41"/>
      <w:bookmarkEnd w:id="42"/>
      <w:bookmarkEnd w:id="43"/>
    </w:p>
    <w:p w14:paraId="61C3BFE2">
      <w:pPr>
        <w:pStyle w:val="15"/>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i w:val="0"/>
          <w:iCs w:val="0"/>
          <w:color w:val="auto"/>
          <w:sz w:val="24"/>
          <w:szCs w:val="24"/>
          <w:highlight w:val="none"/>
        </w:rPr>
      </w:pPr>
      <w:r>
        <w:rPr>
          <w:rFonts w:hint="eastAsia" w:ascii="宋体" w:hAnsi="宋体"/>
          <w:i w:val="0"/>
          <w:iCs w:val="0"/>
          <w:color w:val="auto"/>
          <w:sz w:val="24"/>
          <w:szCs w:val="24"/>
          <w:highlight w:val="none"/>
          <w:u w:val="single"/>
          <w:lang w:val="en-US" w:eastAsia="zh-CN"/>
        </w:rPr>
        <w:t xml:space="preserve"> 泉州师范学院化工与材料 </w:t>
      </w:r>
      <w:r>
        <w:rPr>
          <w:rFonts w:hint="eastAsia" w:ascii="宋体" w:hAnsi="宋体"/>
          <w:i w:val="0"/>
          <w:iCs w:val="0"/>
          <w:color w:val="auto"/>
          <w:spacing w:val="-6"/>
          <w:sz w:val="24"/>
          <w:szCs w:val="24"/>
          <w:highlight w:val="none"/>
        </w:rPr>
        <w:t>以</w:t>
      </w:r>
      <w:r>
        <w:rPr>
          <w:rFonts w:hint="eastAsia" w:ascii="宋体" w:hAnsi="宋体"/>
          <w:i w:val="0"/>
          <w:iCs w:val="0"/>
          <w:color w:val="auto"/>
          <w:spacing w:val="-6"/>
          <w:sz w:val="24"/>
          <w:szCs w:val="24"/>
          <w:highlight w:val="none"/>
          <w:u w:val="single"/>
        </w:rPr>
        <w:t xml:space="preserve"> </w:t>
      </w:r>
      <w:r>
        <w:rPr>
          <w:rFonts w:hint="eastAsia" w:ascii="宋体" w:hAnsi="宋体"/>
          <w:i w:val="0"/>
          <w:iCs w:val="0"/>
          <w:color w:val="auto"/>
          <w:spacing w:val="-6"/>
          <w:sz w:val="24"/>
          <w:szCs w:val="24"/>
          <w:highlight w:val="none"/>
          <w:u w:val="single"/>
          <w:lang w:val="en-US" w:eastAsia="zh-CN"/>
        </w:rPr>
        <w:t xml:space="preserve"> </w:t>
      </w:r>
      <w:r>
        <w:rPr>
          <w:rFonts w:hint="eastAsia" w:ascii="宋体" w:hAnsi="宋体"/>
          <w:b/>
          <w:bCs/>
          <w:i w:val="0"/>
          <w:iCs w:val="0"/>
          <w:color w:val="auto"/>
          <w:spacing w:val="-6"/>
          <w:sz w:val="24"/>
          <w:szCs w:val="24"/>
          <w:highlight w:val="none"/>
          <w:u w:val="single"/>
        </w:rPr>
        <w:t>询价</w:t>
      </w:r>
      <w:r>
        <w:rPr>
          <w:rFonts w:hint="eastAsia" w:ascii="宋体" w:hAnsi="宋体"/>
          <w:b/>
          <w:bCs/>
          <w:i w:val="0"/>
          <w:iCs w:val="0"/>
          <w:color w:val="auto"/>
          <w:spacing w:val="-6"/>
          <w:sz w:val="24"/>
          <w:szCs w:val="24"/>
          <w:highlight w:val="none"/>
          <w:u w:val="single"/>
          <w:lang w:val="en-US" w:eastAsia="zh-CN"/>
        </w:rPr>
        <w:t xml:space="preserve">  </w:t>
      </w:r>
      <w:r>
        <w:rPr>
          <w:rFonts w:hint="eastAsia" w:ascii="宋体" w:hAnsi="宋体"/>
          <w:bCs/>
          <w:i w:val="0"/>
          <w:iCs w:val="0"/>
          <w:color w:val="auto"/>
          <w:spacing w:val="-6"/>
          <w:sz w:val="24"/>
          <w:szCs w:val="24"/>
          <w:highlight w:val="none"/>
        </w:rPr>
        <w:t>的</w:t>
      </w:r>
      <w:r>
        <w:rPr>
          <w:rFonts w:hint="eastAsia" w:ascii="宋体" w:hAnsi="宋体"/>
          <w:i w:val="0"/>
          <w:iCs w:val="0"/>
          <w:color w:val="auto"/>
          <w:spacing w:val="-6"/>
          <w:sz w:val="24"/>
          <w:szCs w:val="24"/>
          <w:highlight w:val="none"/>
        </w:rPr>
        <w:t>方式对以下项目进行采购，欢迎</w:t>
      </w:r>
      <w:r>
        <w:rPr>
          <w:rFonts w:hint="eastAsia" w:ascii="宋体" w:hAnsi="宋体"/>
          <w:i w:val="0"/>
          <w:iCs w:val="0"/>
          <w:color w:val="auto"/>
          <w:spacing w:val="-6"/>
          <w:sz w:val="24"/>
          <w:szCs w:val="24"/>
          <w:highlight w:val="none"/>
          <w:lang w:eastAsia="zh-CN"/>
        </w:rPr>
        <w:t>合格的受邀</w:t>
      </w:r>
      <w:r>
        <w:rPr>
          <w:rFonts w:hint="eastAsia" w:ascii="宋体" w:hAnsi="宋体"/>
          <w:i w:val="0"/>
          <w:iCs w:val="0"/>
          <w:color w:val="auto"/>
          <w:spacing w:val="-6"/>
          <w:sz w:val="24"/>
          <w:szCs w:val="24"/>
          <w:highlight w:val="none"/>
        </w:rPr>
        <w:t>供应商参加报价。</w:t>
      </w:r>
    </w:p>
    <w:p w14:paraId="2AA610AE">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olor w:val="auto"/>
          <w:sz w:val="24"/>
          <w:szCs w:val="24"/>
          <w:highlight w:val="none"/>
          <w:lang w:eastAsia="zh-CN"/>
        </w:rPr>
      </w:pPr>
      <w:r>
        <w:rPr>
          <w:rFonts w:hint="eastAsia" w:ascii="宋体" w:hAnsi="宋体"/>
          <w:color w:val="auto"/>
          <w:sz w:val="24"/>
          <w:szCs w:val="24"/>
          <w:highlight w:val="none"/>
        </w:rPr>
        <w:t>一、</w:t>
      </w:r>
      <w:r>
        <w:rPr>
          <w:rFonts w:hint="eastAsia" w:ascii="宋体" w:hAnsi="宋体"/>
          <w:color w:val="auto"/>
          <w:sz w:val="24"/>
          <w:szCs w:val="24"/>
          <w:highlight w:val="none"/>
          <w:lang w:eastAsia="zh-CN"/>
        </w:rPr>
        <w:t>项目基本情况</w:t>
      </w:r>
    </w:p>
    <w:p w14:paraId="29AC3D31">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default" w:ascii="宋体" w:hAnsi="宋体"/>
          <w:b w:val="0"/>
          <w:bCs/>
          <w:color w:val="auto"/>
          <w:sz w:val="24"/>
          <w:szCs w:val="24"/>
          <w:highlight w:val="none"/>
          <w:u w:val="single"/>
          <w:lang w:val="en-US" w:eastAsia="zh-CN"/>
        </w:rPr>
      </w:pPr>
      <w:r>
        <w:rPr>
          <w:rFonts w:hint="eastAsia" w:ascii="宋体" w:hAnsi="宋体"/>
          <w:color w:val="auto"/>
          <w:sz w:val="24"/>
          <w:szCs w:val="24"/>
          <w:highlight w:val="none"/>
        </w:rPr>
        <w:t>采购编号：</w:t>
      </w:r>
      <w:r>
        <w:rPr>
          <w:rFonts w:hint="eastAsia" w:ascii="宋体" w:hAnsi="宋体"/>
          <w:b w:val="0"/>
          <w:bCs/>
          <w:color w:val="auto"/>
          <w:sz w:val="24"/>
          <w:szCs w:val="24"/>
          <w:highlight w:val="none"/>
          <w:u w:val="single"/>
          <w:lang w:val="en-US" w:eastAsia="zh-CN"/>
        </w:rPr>
        <w:t xml:space="preserve">  HGXY20260000003          </w:t>
      </w:r>
    </w:p>
    <w:p w14:paraId="05B2910B">
      <w:pPr>
        <w:numPr>
          <w:ilvl w:val="0"/>
          <w:numId w:val="0"/>
        </w:numPr>
        <w:snapToGrid w:val="0"/>
        <w:spacing w:line="500" w:lineRule="exact"/>
        <w:ind w:leftChars="200"/>
        <w:jc w:val="left"/>
        <w:rPr>
          <w:rFonts w:hint="eastAsia" w:ascii="宋体" w:hAnsi="宋体" w:eastAsia="宋体" w:cs="Times New Roman"/>
          <w:b w:val="0"/>
          <w:bCs/>
          <w:color w:val="auto"/>
          <w:kern w:val="2"/>
          <w:sz w:val="24"/>
          <w:szCs w:val="24"/>
          <w:highlight w:val="none"/>
          <w:u w:val="single"/>
          <w:lang w:val="en-US" w:eastAsia="zh-CN" w:bidi="ar-SA"/>
        </w:rPr>
      </w:pPr>
      <w:r>
        <w:rPr>
          <w:rFonts w:hint="eastAsia" w:ascii="宋体" w:hAnsi="宋体"/>
          <w:color w:val="auto"/>
          <w:sz w:val="24"/>
          <w:szCs w:val="24"/>
          <w:highlight w:val="none"/>
        </w:rPr>
        <w:t>项目名称：</w:t>
      </w:r>
      <w:r>
        <w:rPr>
          <w:rFonts w:hint="eastAsia" w:ascii="宋体" w:hAnsi="宋体" w:eastAsia="宋体" w:cs="Times New Roman"/>
          <w:b w:val="0"/>
          <w:bCs/>
          <w:color w:val="auto"/>
          <w:kern w:val="2"/>
          <w:sz w:val="24"/>
          <w:szCs w:val="24"/>
          <w:highlight w:val="none"/>
          <w:u w:val="single"/>
          <w:lang w:val="en-US" w:eastAsia="zh-CN" w:bidi="ar-SA"/>
        </w:rPr>
        <w:t>化工与材料学院膜分离与海水淡化课题组实验台采购项目</w:t>
      </w:r>
    </w:p>
    <w:p w14:paraId="74FD4E52">
      <w:pPr>
        <w:pStyle w:val="24"/>
        <w:ind w:firstLine="480" w:firstLineChars="200"/>
        <w:rPr>
          <w:rFonts w:hint="eastAsia" w:ascii="宋体" w:hAnsi="宋体" w:eastAsia="宋体" w:cs="Times New Roman"/>
          <w:color w:val="auto"/>
          <w:kern w:val="2"/>
          <w:sz w:val="24"/>
          <w:szCs w:val="24"/>
          <w:highlight w:val="none"/>
          <w:u w:val="single"/>
          <w:lang w:val="en-US" w:eastAsia="zh-CN" w:bidi="ar-SA"/>
        </w:rPr>
      </w:pPr>
      <w:r>
        <w:rPr>
          <w:rFonts w:hint="eastAsia" w:ascii="宋体" w:hAnsi="宋体" w:eastAsia="宋体" w:cs="Times New Roman"/>
          <w:color w:val="auto"/>
          <w:kern w:val="2"/>
          <w:sz w:val="24"/>
          <w:szCs w:val="24"/>
          <w:highlight w:val="none"/>
          <w:lang w:val="en-US" w:eastAsia="zh-CN" w:bidi="ar-SA"/>
        </w:rPr>
        <w:t>预算金额：</w:t>
      </w:r>
      <w:r>
        <w:rPr>
          <w:rFonts w:hint="eastAsia" w:ascii="宋体" w:hAnsi="宋体" w:eastAsia="宋体" w:cs="Times New Roman"/>
          <w:color w:val="auto"/>
          <w:kern w:val="2"/>
          <w:sz w:val="24"/>
          <w:szCs w:val="24"/>
          <w:highlight w:val="none"/>
          <w:u w:val="single"/>
          <w:lang w:val="en-US" w:eastAsia="zh-CN" w:bidi="ar-SA"/>
        </w:rPr>
        <w:t xml:space="preserve">  47933元                      </w:t>
      </w:r>
    </w:p>
    <w:p w14:paraId="2978BA5C">
      <w:pPr>
        <w:keepNext w:val="0"/>
        <w:keepLines w:val="0"/>
        <w:pageBreakBefore w:val="0"/>
        <w:widowControl w:val="0"/>
        <w:kinsoku/>
        <w:wordWrap/>
        <w:overflowPunct/>
        <w:topLinePunct w:val="0"/>
        <w:autoSpaceDE/>
        <w:autoSpaceDN/>
        <w:bidi w:val="0"/>
        <w:adjustRightInd/>
        <w:snapToGrid/>
        <w:spacing w:after="157" w:afterLines="50" w:line="440" w:lineRule="exact"/>
        <w:ind w:firstLine="480" w:firstLineChars="200"/>
        <w:jc w:val="both"/>
        <w:textAlignment w:val="auto"/>
        <w:outlineLvl w:val="0"/>
        <w:rPr>
          <w:rFonts w:hint="eastAsia" w:ascii="宋体" w:hAnsi="宋体" w:eastAsia="宋体" w:cs="Times New Roman"/>
          <w:color w:val="auto"/>
          <w:kern w:val="2"/>
          <w:sz w:val="24"/>
          <w:szCs w:val="24"/>
          <w:highlight w:val="none"/>
          <w:lang w:val="en-US" w:eastAsia="zh-CN" w:bidi="ar-SA"/>
        </w:rPr>
      </w:pPr>
      <w:bookmarkStart w:id="44" w:name="_Toc491700004"/>
      <w:bookmarkStart w:id="45" w:name="_Toc26626"/>
      <w:bookmarkStart w:id="46" w:name="_Toc13469"/>
      <w:r>
        <w:rPr>
          <w:rFonts w:hint="eastAsia" w:ascii="宋体" w:hAnsi="宋体" w:eastAsia="宋体" w:cs="Times New Roman"/>
          <w:color w:val="auto"/>
          <w:kern w:val="2"/>
          <w:sz w:val="24"/>
          <w:szCs w:val="24"/>
          <w:highlight w:val="none"/>
          <w:lang w:val="en-US" w:eastAsia="zh-CN" w:bidi="ar-SA"/>
        </w:rPr>
        <w:t>采购需求</w:t>
      </w:r>
      <w:bookmarkEnd w:id="44"/>
      <w:bookmarkEnd w:id="45"/>
      <w:bookmarkEnd w:id="46"/>
      <w:r>
        <w:rPr>
          <w:rFonts w:hint="eastAsia" w:ascii="宋体" w:hAnsi="宋体" w:cs="Times New Roman"/>
          <w:color w:val="auto"/>
          <w:kern w:val="2"/>
          <w:sz w:val="24"/>
          <w:szCs w:val="24"/>
          <w:highlight w:val="none"/>
          <w:lang w:val="en-US" w:eastAsia="zh-CN" w:bidi="ar-SA"/>
        </w:rPr>
        <w:t>：</w:t>
      </w:r>
    </w:p>
    <w:tbl>
      <w:tblPr>
        <w:tblStyle w:val="18"/>
        <w:tblW w:w="9897" w:type="dxa"/>
        <w:tblInd w:w="135" w:type="dxa"/>
        <w:tblLayout w:type="fixed"/>
        <w:tblCellMar>
          <w:top w:w="15" w:type="dxa"/>
          <w:left w:w="15" w:type="dxa"/>
          <w:bottom w:w="15" w:type="dxa"/>
          <w:right w:w="15" w:type="dxa"/>
        </w:tblCellMar>
      </w:tblPr>
      <w:tblGrid>
        <w:gridCol w:w="954"/>
        <w:gridCol w:w="3379"/>
        <w:gridCol w:w="1554"/>
        <w:gridCol w:w="1963"/>
        <w:gridCol w:w="2047"/>
      </w:tblGrid>
      <w:tr w14:paraId="5FC4B5E1">
        <w:tblPrEx>
          <w:tblCellMar>
            <w:top w:w="15" w:type="dxa"/>
            <w:left w:w="15" w:type="dxa"/>
            <w:bottom w:w="15" w:type="dxa"/>
            <w:right w:w="15" w:type="dxa"/>
          </w:tblCellMar>
        </w:tblPrEx>
        <w:trPr>
          <w:cantSplit/>
          <w:trHeight w:val="570" w:hRule="atLeast"/>
        </w:trPr>
        <w:tc>
          <w:tcPr>
            <w:tcW w:w="954"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2995A9A">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b/>
                <w:bCs/>
                <w:color w:val="auto"/>
                <w:highlight w:val="none"/>
              </w:rPr>
            </w:pPr>
            <w:r>
              <w:rPr>
                <w:rFonts w:hint="eastAsia" w:ascii="宋体" w:hAnsi="宋体"/>
                <w:b/>
                <w:bCs/>
                <w:color w:val="auto"/>
                <w:highlight w:val="none"/>
              </w:rPr>
              <w:t>合同包</w:t>
            </w:r>
          </w:p>
        </w:tc>
        <w:tc>
          <w:tcPr>
            <w:tcW w:w="3379"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515567BC">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b/>
                <w:bCs/>
                <w:color w:val="auto"/>
                <w:highlight w:val="none"/>
              </w:rPr>
            </w:pPr>
            <w:r>
              <w:rPr>
                <w:rFonts w:hint="eastAsia" w:ascii="宋体" w:hAnsi="宋体"/>
                <w:b/>
                <w:bCs/>
                <w:color w:val="auto"/>
                <w:highlight w:val="none"/>
              </w:rPr>
              <w:t>项目名称</w:t>
            </w:r>
          </w:p>
        </w:tc>
        <w:tc>
          <w:tcPr>
            <w:tcW w:w="1554"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2BE360B7">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b/>
                <w:bCs/>
                <w:color w:val="auto"/>
                <w:highlight w:val="none"/>
                <w:lang w:val="en-US" w:eastAsia="zh-CN"/>
              </w:rPr>
            </w:pPr>
            <w:r>
              <w:rPr>
                <w:rFonts w:hint="eastAsia" w:ascii="宋体" w:hAnsi="宋体"/>
                <w:b/>
                <w:bCs/>
                <w:color w:val="auto"/>
                <w:highlight w:val="none"/>
              </w:rPr>
              <w:t>数量</w:t>
            </w:r>
            <w:r>
              <w:rPr>
                <w:rFonts w:hint="eastAsia" w:ascii="宋体" w:hAnsi="宋体"/>
                <w:b/>
                <w:bCs/>
                <w:color w:val="auto"/>
                <w:highlight w:val="none"/>
                <w:lang w:val="en-US" w:eastAsia="zh-CN"/>
              </w:rPr>
              <w:t>/单位</w:t>
            </w:r>
          </w:p>
        </w:tc>
        <w:tc>
          <w:tcPr>
            <w:tcW w:w="1963"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3607B46B">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b/>
                <w:bCs/>
                <w:color w:val="auto"/>
                <w:highlight w:val="none"/>
                <w:lang w:eastAsia="zh-CN"/>
              </w:rPr>
            </w:pPr>
            <w:r>
              <w:rPr>
                <w:rFonts w:hint="eastAsia" w:ascii="宋体" w:hAnsi="宋体"/>
                <w:b/>
                <w:bCs/>
                <w:color w:val="auto"/>
                <w:highlight w:val="none"/>
                <w:lang w:eastAsia="zh-CN"/>
              </w:rPr>
              <w:t>预算价（元）</w:t>
            </w:r>
          </w:p>
        </w:tc>
        <w:tc>
          <w:tcPr>
            <w:tcW w:w="2047"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36948396">
            <w:pPr>
              <w:pStyle w:val="14"/>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b/>
                <w:bCs/>
                <w:color w:val="auto"/>
                <w:highlight w:val="none"/>
                <w:lang w:eastAsia="zh-CN"/>
              </w:rPr>
            </w:pPr>
            <w:r>
              <w:rPr>
                <w:rFonts w:hint="eastAsia" w:ascii="宋体" w:hAnsi="宋体"/>
                <w:b/>
                <w:bCs/>
                <w:color w:val="auto"/>
                <w:highlight w:val="none"/>
                <w:lang w:eastAsia="zh-CN"/>
              </w:rPr>
              <w:t>询价内容及</w:t>
            </w:r>
            <w:r>
              <w:rPr>
                <w:rFonts w:hint="eastAsia" w:ascii="宋体" w:hAnsi="宋体"/>
                <w:b/>
                <w:bCs/>
                <w:color w:val="auto"/>
                <w:highlight w:val="none"/>
              </w:rPr>
              <w:t>要求</w:t>
            </w:r>
          </w:p>
        </w:tc>
      </w:tr>
      <w:tr w14:paraId="32E163F1">
        <w:tblPrEx>
          <w:tblCellMar>
            <w:top w:w="15" w:type="dxa"/>
            <w:left w:w="15" w:type="dxa"/>
            <w:bottom w:w="15" w:type="dxa"/>
            <w:right w:w="15" w:type="dxa"/>
          </w:tblCellMar>
        </w:tblPrEx>
        <w:trPr>
          <w:cantSplit/>
          <w:trHeight w:val="1039" w:hRule="atLeast"/>
        </w:trPr>
        <w:tc>
          <w:tcPr>
            <w:tcW w:w="95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627CEE1">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olor w:val="auto"/>
                <w:highlight w:val="none"/>
              </w:rPr>
            </w:pPr>
            <w:r>
              <w:rPr>
                <w:rFonts w:hint="eastAsia" w:ascii="宋体" w:hAnsi="宋体"/>
                <w:color w:val="auto"/>
                <w:highlight w:val="none"/>
              </w:rPr>
              <w:t>一</w:t>
            </w:r>
          </w:p>
        </w:tc>
        <w:tc>
          <w:tcPr>
            <w:tcW w:w="337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C1E09CF">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olor w:val="auto"/>
                <w:highlight w:val="none"/>
                <w:u w:val="none"/>
                <w:lang w:eastAsia="zh-CN"/>
              </w:rPr>
            </w:pPr>
            <w:r>
              <w:rPr>
                <w:rFonts w:hint="eastAsia" w:ascii="宋体" w:hAnsi="宋体" w:eastAsia="宋体" w:cs="Times New Roman"/>
                <w:b w:val="0"/>
                <w:bCs/>
                <w:color w:val="auto"/>
                <w:kern w:val="2"/>
                <w:sz w:val="24"/>
                <w:szCs w:val="24"/>
                <w:highlight w:val="none"/>
                <w:u w:val="single"/>
                <w:lang w:val="en-US" w:eastAsia="zh-CN" w:bidi="ar-SA"/>
              </w:rPr>
              <w:t>化工与材料学院膜分离与海水淡化课题组实验台采购项目</w:t>
            </w:r>
          </w:p>
        </w:tc>
        <w:tc>
          <w:tcPr>
            <w:tcW w:w="155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1181500">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olor w:val="auto"/>
                <w:highlight w:val="none"/>
                <w:lang w:val="en-US" w:eastAsia="zh-CN"/>
              </w:rPr>
            </w:pPr>
            <w:r>
              <w:rPr>
                <w:rFonts w:hint="eastAsia" w:ascii="宋体" w:hAnsi="宋体"/>
                <w:color w:val="auto"/>
                <w:highlight w:val="none"/>
                <w:lang w:val="en-US" w:eastAsia="zh-CN"/>
              </w:rPr>
              <w:t>1</w:t>
            </w:r>
          </w:p>
        </w:tc>
        <w:tc>
          <w:tcPr>
            <w:tcW w:w="196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2AE3893">
            <w:pPr>
              <w:pStyle w:val="14"/>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olor w:val="auto"/>
                <w:highlight w:val="none"/>
                <w:lang w:val="en-US" w:eastAsia="zh-CN"/>
              </w:rPr>
            </w:pPr>
            <w:r>
              <w:rPr>
                <w:rFonts w:hint="eastAsia" w:ascii="宋体" w:hAnsi="宋体" w:eastAsia="宋体" w:cs="Times New Roman"/>
                <w:color w:val="auto"/>
                <w:kern w:val="2"/>
                <w:sz w:val="24"/>
                <w:szCs w:val="24"/>
                <w:highlight w:val="none"/>
                <w:u w:val="single"/>
                <w:lang w:val="en-US" w:eastAsia="zh-CN" w:bidi="ar-SA"/>
              </w:rPr>
              <w:t xml:space="preserve"> 4</w:t>
            </w:r>
            <w:r>
              <w:rPr>
                <w:rFonts w:hint="eastAsia" w:ascii="宋体" w:hAnsi="宋体" w:cs="Times New Roman"/>
                <w:color w:val="auto"/>
                <w:kern w:val="2"/>
                <w:sz w:val="24"/>
                <w:szCs w:val="24"/>
                <w:highlight w:val="none"/>
                <w:u w:val="single"/>
                <w:lang w:val="en-US" w:eastAsia="zh-CN" w:bidi="ar-SA"/>
              </w:rPr>
              <w:t>7933</w:t>
            </w:r>
          </w:p>
        </w:tc>
        <w:tc>
          <w:tcPr>
            <w:tcW w:w="204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13CAC56">
            <w:pPr>
              <w:pStyle w:val="14"/>
              <w:keepNext w:val="0"/>
              <w:keepLines w:val="0"/>
              <w:pageBreakBefore w:val="0"/>
              <w:widowControl/>
              <w:kinsoku/>
              <w:wordWrap/>
              <w:overflowPunct/>
              <w:topLinePunct w:val="0"/>
              <w:autoSpaceDE/>
              <w:autoSpaceDN/>
              <w:bidi w:val="0"/>
              <w:adjustRightInd/>
              <w:snapToGrid/>
              <w:spacing w:line="240" w:lineRule="auto"/>
              <w:ind w:left="0" w:leftChars="0" w:right="0" w:rightChars="0"/>
              <w:jc w:val="center"/>
              <w:textAlignment w:val="auto"/>
              <w:rPr>
                <w:rFonts w:hint="eastAsia" w:ascii="宋体" w:hAnsi="宋体"/>
                <w:color w:val="auto"/>
                <w:highlight w:val="none"/>
              </w:rPr>
            </w:pPr>
            <w:r>
              <w:rPr>
                <w:rFonts w:hint="eastAsia" w:ascii="宋体" w:hAnsi="宋体"/>
                <w:color w:val="auto"/>
                <w:highlight w:val="none"/>
              </w:rPr>
              <w:t>详见询价文件第</w:t>
            </w:r>
            <w:r>
              <w:rPr>
                <w:rFonts w:hint="eastAsia" w:ascii="宋体" w:hAnsi="宋体"/>
                <w:color w:val="auto"/>
                <w:highlight w:val="none"/>
                <w:lang w:eastAsia="zh-CN"/>
              </w:rPr>
              <w:t>三</w:t>
            </w:r>
            <w:r>
              <w:rPr>
                <w:rFonts w:hint="eastAsia" w:ascii="宋体" w:hAnsi="宋体"/>
                <w:color w:val="auto"/>
                <w:highlight w:val="none"/>
              </w:rPr>
              <w:t>部分要求</w:t>
            </w:r>
          </w:p>
        </w:tc>
      </w:tr>
    </w:tbl>
    <w:p w14:paraId="21D58E1C">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Times New Roman"/>
          <w:color w:val="auto"/>
          <w:kern w:val="2"/>
          <w:sz w:val="24"/>
          <w:szCs w:val="24"/>
          <w:highlight w:val="none"/>
          <w:u w:val="single"/>
          <w:lang w:val="en-US" w:eastAsia="zh-CN" w:bidi="ar-SA"/>
        </w:rPr>
      </w:pPr>
      <w:r>
        <w:rPr>
          <w:rFonts w:hint="eastAsia" w:ascii="宋体" w:hAnsi="宋体"/>
          <w:color w:val="auto"/>
          <w:sz w:val="24"/>
          <w:szCs w:val="24"/>
          <w:highlight w:val="none"/>
        </w:rPr>
        <w:t>注：本项目采购为一个完整合同包，报价供应商必须对该合同包内所有货物</w:t>
      </w:r>
      <w:r>
        <w:rPr>
          <w:rFonts w:hint="eastAsia" w:ascii="宋体" w:hAnsi="宋体"/>
          <w:color w:val="auto"/>
          <w:sz w:val="24"/>
          <w:szCs w:val="24"/>
          <w:highlight w:val="none"/>
          <w:lang w:eastAsia="zh-CN"/>
        </w:rPr>
        <w:t>报价</w:t>
      </w:r>
      <w:r>
        <w:rPr>
          <w:rFonts w:hint="eastAsia" w:ascii="宋体" w:hAnsi="宋体"/>
          <w:color w:val="auto"/>
          <w:sz w:val="24"/>
          <w:szCs w:val="24"/>
          <w:highlight w:val="none"/>
        </w:rPr>
        <w:t>时必须完整。评标与授标以合同包为单位。成交供应商不得转包他人，若发现转包，采购人有权终止协议,并由成交供应商承担相关责任。</w:t>
      </w:r>
    </w:p>
    <w:p w14:paraId="30848BFC">
      <w:pPr>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default" w:ascii="宋体" w:hAnsi="宋体" w:cs="宋体"/>
          <w:b w:val="0"/>
          <w:bCs w:val="0"/>
          <w:color w:val="auto"/>
          <w:kern w:val="0"/>
          <w:sz w:val="24"/>
          <w:szCs w:val="24"/>
          <w:highlight w:val="none"/>
          <w:shd w:val="clear" w:color="auto" w:fill="FFFFFF"/>
          <w:lang w:val="en-US"/>
        </w:rPr>
      </w:pPr>
      <w:r>
        <w:rPr>
          <w:rFonts w:hint="eastAsia" w:ascii="宋体" w:hAnsi="宋体" w:cs="宋体"/>
          <w:b w:val="0"/>
          <w:bCs w:val="0"/>
          <w:color w:val="auto"/>
          <w:kern w:val="0"/>
          <w:sz w:val="24"/>
          <w:szCs w:val="24"/>
          <w:highlight w:val="none"/>
          <w:shd w:val="clear" w:color="auto" w:fill="FFFFFF"/>
          <w:lang w:eastAsia="zh-CN"/>
        </w:rPr>
        <w:t>二</w:t>
      </w:r>
      <w:r>
        <w:rPr>
          <w:rFonts w:hint="eastAsia" w:ascii="宋体" w:hAnsi="宋体" w:cs="宋体"/>
          <w:color w:val="auto"/>
          <w:sz w:val="24"/>
          <w:szCs w:val="24"/>
          <w:highlight w:val="none"/>
        </w:rPr>
        <w:t>、</w:t>
      </w:r>
      <w:r>
        <w:rPr>
          <w:rFonts w:hint="eastAsia" w:ascii="宋体" w:hAnsi="宋体" w:cs="宋体"/>
          <w:b w:val="0"/>
          <w:bCs w:val="0"/>
          <w:color w:val="auto"/>
          <w:kern w:val="0"/>
          <w:sz w:val="24"/>
          <w:szCs w:val="24"/>
          <w:highlight w:val="none"/>
          <w:shd w:val="clear" w:color="auto" w:fill="FFFFFF"/>
        </w:rPr>
        <w:t>报价供应商的资格要求</w:t>
      </w:r>
      <w:r>
        <w:rPr>
          <w:rFonts w:hint="eastAsia" w:ascii="宋体" w:hAnsi="宋体" w:cs="宋体"/>
          <w:b w:val="0"/>
          <w:bCs w:val="0"/>
          <w:color w:val="auto"/>
          <w:kern w:val="0"/>
          <w:sz w:val="24"/>
          <w:szCs w:val="24"/>
          <w:highlight w:val="none"/>
          <w:shd w:val="clear" w:color="auto" w:fill="FFFFFF"/>
          <w:lang w:val="en-US" w:eastAsia="zh-CN"/>
        </w:rPr>
        <w:t>:</w:t>
      </w:r>
    </w:p>
    <w:p w14:paraId="01EA759B">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auto"/>
          <w:sz w:val="24"/>
          <w:highlight w:val="none"/>
        </w:rPr>
      </w:pPr>
      <w:r>
        <w:rPr>
          <w:rFonts w:hint="eastAsia" w:ascii="宋体" w:hAnsi="宋体" w:cs="宋体"/>
          <w:color w:val="auto"/>
          <w:kern w:val="0"/>
          <w:sz w:val="24"/>
          <w:szCs w:val="24"/>
          <w:highlight w:val="none"/>
          <w:shd w:val="clear" w:color="auto" w:fill="FFFFFF"/>
          <w:lang w:val="en-US" w:eastAsia="zh-CN"/>
        </w:rPr>
        <w:t>1、</w:t>
      </w:r>
      <w:r>
        <w:rPr>
          <w:rFonts w:hint="eastAsia" w:ascii="宋体" w:hAnsi="宋体" w:cs="宋体"/>
          <w:color w:val="auto"/>
          <w:kern w:val="0"/>
          <w:sz w:val="24"/>
          <w:szCs w:val="24"/>
          <w:highlight w:val="none"/>
          <w:shd w:val="clear" w:color="auto" w:fill="FFFFFF"/>
        </w:rPr>
        <w:t>报价供应商</w:t>
      </w:r>
      <w:r>
        <w:rPr>
          <w:rFonts w:hint="eastAsia" w:ascii="宋体" w:hAnsi="宋体" w:cs="宋体"/>
          <w:color w:val="auto"/>
          <w:sz w:val="24"/>
          <w:highlight w:val="none"/>
        </w:rPr>
        <w:t>须符合《中华人民共和国政府采购法》第二十二条规定条件且无行贿犯罪记录（须提供相关证明文件或书面声明）</w:t>
      </w:r>
      <w:r>
        <w:rPr>
          <w:rFonts w:hint="eastAsia" w:ascii="宋体" w:hAnsi="宋体"/>
          <w:color w:val="auto"/>
          <w:sz w:val="24"/>
          <w:highlight w:val="none"/>
        </w:rPr>
        <w:t>；</w:t>
      </w:r>
    </w:p>
    <w:p w14:paraId="2E2EFEF0">
      <w:pPr>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color w:val="auto"/>
          <w:kern w:val="0"/>
          <w:sz w:val="24"/>
          <w:szCs w:val="24"/>
          <w:highlight w:val="none"/>
          <w:shd w:val="clear" w:color="auto" w:fill="FFFFFF"/>
        </w:rPr>
      </w:pPr>
      <w:r>
        <w:rPr>
          <w:rFonts w:hint="eastAsia" w:ascii="宋体" w:hAnsi="宋体" w:cs="宋体"/>
          <w:color w:val="auto"/>
          <w:kern w:val="0"/>
          <w:sz w:val="24"/>
          <w:szCs w:val="24"/>
          <w:highlight w:val="none"/>
          <w:lang w:val="en-US" w:eastAsia="zh-CN"/>
        </w:rPr>
        <w:t>2、</w:t>
      </w:r>
      <w:r>
        <w:rPr>
          <w:rFonts w:hint="eastAsia" w:ascii="宋体" w:hAnsi="宋体" w:cs="宋体"/>
          <w:color w:val="auto"/>
          <w:kern w:val="0"/>
          <w:sz w:val="24"/>
          <w:szCs w:val="24"/>
          <w:highlight w:val="none"/>
          <w:shd w:val="clear" w:color="auto" w:fill="FFFFFF"/>
        </w:rPr>
        <w:t>本项目不接受联合体形式参与</w:t>
      </w:r>
      <w:r>
        <w:rPr>
          <w:rFonts w:hint="eastAsia" w:ascii="宋体" w:hAnsi="宋体" w:cs="宋体"/>
          <w:color w:val="auto"/>
          <w:kern w:val="0"/>
          <w:sz w:val="24"/>
          <w:szCs w:val="24"/>
          <w:highlight w:val="none"/>
          <w:shd w:val="clear" w:color="auto" w:fill="FFFFFF"/>
          <w:lang w:eastAsia="zh-CN"/>
        </w:rPr>
        <w:t>报价</w:t>
      </w:r>
      <w:r>
        <w:rPr>
          <w:rFonts w:hint="eastAsia" w:ascii="宋体" w:hAnsi="宋体" w:cs="宋体"/>
          <w:color w:val="auto"/>
          <w:kern w:val="0"/>
          <w:sz w:val="24"/>
          <w:szCs w:val="24"/>
          <w:highlight w:val="none"/>
          <w:shd w:val="clear" w:color="auto" w:fill="FFFFFF"/>
        </w:rPr>
        <w:t>。</w:t>
      </w:r>
    </w:p>
    <w:p w14:paraId="445AF9FE">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Segoe UI" w:hAnsi="Segoe UI" w:eastAsia="宋体" w:cs="Segoe UI"/>
          <w:i w:val="0"/>
          <w:iCs w:val="0"/>
          <w:caps w:val="0"/>
          <w:color w:val="auto"/>
          <w:spacing w:val="0"/>
          <w:sz w:val="21"/>
          <w:szCs w:val="21"/>
          <w:shd w:val="clear" w:fill="FFFFFF"/>
          <w:lang w:eastAsia="zh-CN"/>
        </w:rPr>
      </w:pPr>
      <w:r>
        <w:rPr>
          <w:rFonts w:hint="eastAsia" w:ascii="宋体" w:hAnsi="宋体"/>
          <w:i w:val="0"/>
          <w:iCs w:val="0"/>
          <w:color w:val="auto"/>
          <w:sz w:val="24"/>
          <w:szCs w:val="24"/>
          <w:highlight w:val="none"/>
          <w:lang w:val="en-US" w:eastAsia="zh-CN"/>
        </w:rPr>
        <w:t>三</w:t>
      </w:r>
      <w:r>
        <w:rPr>
          <w:rFonts w:hint="eastAsia" w:ascii="宋体" w:hAnsi="宋体"/>
          <w:color w:val="auto"/>
          <w:sz w:val="24"/>
          <w:szCs w:val="24"/>
          <w:highlight w:val="none"/>
        </w:rPr>
        <w:t>、提交报价响应文件截止时间</w:t>
      </w:r>
      <w:r>
        <w:rPr>
          <w:rFonts w:hint="eastAsia" w:ascii="宋体" w:hAnsi="宋体"/>
          <w:color w:val="auto"/>
          <w:sz w:val="24"/>
          <w:szCs w:val="24"/>
          <w:highlight w:val="none"/>
          <w:u w:val="single"/>
          <w:lang w:val="en-US" w:eastAsia="zh-CN"/>
        </w:rPr>
        <w:t xml:space="preserve"> 2026 </w:t>
      </w:r>
      <w:r>
        <w:rPr>
          <w:rFonts w:hint="eastAsia" w:ascii="宋体" w:hAnsi="宋体"/>
          <w:color w:val="auto"/>
          <w:sz w:val="24"/>
          <w:szCs w:val="24"/>
          <w:highlight w:val="none"/>
        </w:rPr>
        <w:t>年</w:t>
      </w:r>
      <w:r>
        <w:rPr>
          <w:rFonts w:hint="eastAsia" w:ascii="宋体" w:hAnsi="宋体"/>
          <w:color w:val="auto"/>
          <w:sz w:val="24"/>
          <w:szCs w:val="24"/>
          <w:highlight w:val="none"/>
          <w:u w:val="single"/>
          <w:lang w:val="en-US" w:eastAsia="zh-CN"/>
        </w:rPr>
        <w:t>9</w:t>
      </w:r>
      <w:r>
        <w:rPr>
          <w:rFonts w:hint="eastAsia" w:ascii="宋体" w:hAnsi="宋体"/>
          <w:color w:val="auto"/>
          <w:sz w:val="24"/>
          <w:szCs w:val="24"/>
          <w:highlight w:val="none"/>
        </w:rPr>
        <w:t>月</w:t>
      </w:r>
      <w:r>
        <w:rPr>
          <w:rFonts w:hint="eastAsia" w:ascii="宋体" w:hAnsi="宋体"/>
          <w:color w:val="auto"/>
          <w:sz w:val="24"/>
          <w:szCs w:val="24"/>
          <w:highlight w:val="none"/>
          <w:u w:val="single"/>
          <w:lang w:val="en-US" w:eastAsia="zh-CN"/>
        </w:rPr>
        <w:t xml:space="preserve">30 </w:t>
      </w:r>
      <w:r>
        <w:rPr>
          <w:rFonts w:hint="eastAsia" w:ascii="宋体" w:hAnsi="宋体"/>
          <w:color w:val="auto"/>
          <w:sz w:val="24"/>
          <w:szCs w:val="24"/>
          <w:highlight w:val="none"/>
        </w:rPr>
        <w:t>日</w:t>
      </w:r>
      <w:r>
        <w:rPr>
          <w:rFonts w:hint="eastAsia" w:ascii="宋体" w:hAnsi="宋体"/>
          <w:color w:val="auto"/>
          <w:sz w:val="24"/>
          <w:szCs w:val="24"/>
          <w:highlight w:val="none"/>
          <w:u w:val="single"/>
          <w:lang w:val="en-US" w:eastAsia="zh-CN"/>
        </w:rPr>
        <w:t xml:space="preserve"> 10</w:t>
      </w:r>
      <w:r>
        <w:rPr>
          <w:rFonts w:hint="eastAsia" w:ascii="宋体" w:hAnsi="宋体"/>
          <w:color w:val="auto"/>
          <w:sz w:val="24"/>
          <w:szCs w:val="24"/>
          <w:highlight w:val="none"/>
        </w:rPr>
        <w:t>时</w:t>
      </w:r>
      <w:r>
        <w:rPr>
          <w:rFonts w:ascii="宋体" w:hAnsi="宋体"/>
          <w:color w:val="auto"/>
          <w:sz w:val="24"/>
          <w:szCs w:val="24"/>
          <w:highlight w:val="none"/>
        </w:rPr>
        <w:t>(</w:t>
      </w:r>
      <w:r>
        <w:rPr>
          <w:rFonts w:hint="eastAsia" w:ascii="宋体" w:hAnsi="宋体"/>
          <w:color w:val="auto"/>
          <w:sz w:val="24"/>
          <w:szCs w:val="24"/>
          <w:highlight w:val="none"/>
        </w:rPr>
        <w:t>北京时间)。（从询价</w:t>
      </w:r>
      <w:r>
        <w:rPr>
          <w:rFonts w:hint="eastAsia" w:ascii="宋体" w:hAnsi="宋体"/>
          <w:color w:val="auto"/>
          <w:sz w:val="24"/>
          <w:szCs w:val="24"/>
          <w:highlight w:val="none"/>
          <w:lang w:eastAsia="zh-CN"/>
        </w:rPr>
        <w:t>公告发布</w:t>
      </w:r>
      <w:r>
        <w:rPr>
          <w:rFonts w:hint="eastAsia" w:ascii="宋体" w:hAnsi="宋体"/>
          <w:color w:val="auto"/>
          <w:sz w:val="24"/>
          <w:szCs w:val="24"/>
          <w:highlight w:val="none"/>
        </w:rPr>
        <w:t>之日起至供应商提交响应文件截止之日止不得少于3个工作日）</w:t>
      </w:r>
      <w:r>
        <w:rPr>
          <w:rFonts w:hint="eastAsia" w:ascii="宋体" w:hAnsi="宋体"/>
          <w:color w:val="auto"/>
          <w:sz w:val="24"/>
          <w:szCs w:val="24"/>
          <w:highlight w:val="none"/>
          <w:lang w:eastAsia="zh-CN"/>
        </w:rPr>
        <w:t>。</w:t>
      </w:r>
    </w:p>
    <w:p w14:paraId="10E6DE15">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ascii="宋体" w:hAnsi="宋体"/>
          <w:color w:val="auto"/>
          <w:sz w:val="24"/>
          <w:szCs w:val="24"/>
          <w:highlight w:val="none"/>
        </w:rPr>
      </w:pPr>
      <w:r>
        <w:rPr>
          <w:rFonts w:hint="eastAsia" w:ascii="宋体" w:hAnsi="宋体"/>
          <w:color w:val="auto"/>
          <w:sz w:val="24"/>
          <w:szCs w:val="24"/>
          <w:highlight w:val="none"/>
          <w:lang w:val="en-US" w:eastAsia="zh-CN"/>
        </w:rPr>
        <w:t>四</w:t>
      </w:r>
      <w:r>
        <w:rPr>
          <w:rFonts w:hint="eastAsia" w:ascii="宋体" w:hAnsi="宋体"/>
          <w:color w:val="auto"/>
          <w:sz w:val="24"/>
          <w:szCs w:val="24"/>
          <w:highlight w:val="none"/>
        </w:rPr>
        <w:t>、</w:t>
      </w:r>
      <w:r>
        <w:rPr>
          <w:rFonts w:hint="eastAsia" w:ascii="宋体" w:hAnsi="宋体"/>
          <w:color w:val="auto"/>
          <w:sz w:val="24"/>
          <w:szCs w:val="24"/>
          <w:highlight w:val="none"/>
          <w:lang w:eastAsia="zh-CN"/>
        </w:rPr>
        <w:t>询价</w:t>
      </w:r>
      <w:r>
        <w:rPr>
          <w:rFonts w:hint="eastAsia" w:ascii="宋体" w:hAnsi="宋体"/>
          <w:color w:val="auto"/>
          <w:sz w:val="24"/>
          <w:szCs w:val="24"/>
          <w:highlight w:val="none"/>
        </w:rPr>
        <w:t>时间</w:t>
      </w:r>
      <w:r>
        <w:rPr>
          <w:rFonts w:hint="eastAsia" w:ascii="宋体" w:hAnsi="宋体"/>
          <w:color w:val="auto"/>
          <w:sz w:val="24"/>
          <w:szCs w:val="24"/>
          <w:highlight w:val="none"/>
          <w:u w:val="single"/>
          <w:lang w:val="en-US" w:eastAsia="zh-CN"/>
        </w:rPr>
        <w:t xml:space="preserve"> 2026 </w:t>
      </w:r>
      <w:r>
        <w:rPr>
          <w:rFonts w:hint="eastAsia" w:ascii="宋体" w:hAnsi="宋体"/>
          <w:color w:val="auto"/>
          <w:sz w:val="24"/>
          <w:szCs w:val="24"/>
          <w:highlight w:val="none"/>
        </w:rPr>
        <w:t>年</w:t>
      </w:r>
      <w:r>
        <w:rPr>
          <w:rFonts w:hint="eastAsia" w:ascii="宋体" w:hAnsi="宋体"/>
          <w:color w:val="auto"/>
          <w:sz w:val="24"/>
          <w:szCs w:val="24"/>
          <w:highlight w:val="none"/>
          <w:u w:val="single"/>
          <w:lang w:val="en-US" w:eastAsia="zh-CN"/>
        </w:rPr>
        <w:t xml:space="preserve">9 </w:t>
      </w:r>
      <w:r>
        <w:rPr>
          <w:rFonts w:hint="eastAsia" w:ascii="宋体" w:hAnsi="宋体"/>
          <w:color w:val="auto"/>
          <w:sz w:val="24"/>
          <w:szCs w:val="24"/>
          <w:highlight w:val="none"/>
        </w:rPr>
        <w:t>月</w:t>
      </w:r>
      <w:r>
        <w:rPr>
          <w:rFonts w:hint="eastAsia" w:ascii="宋体" w:hAnsi="宋体"/>
          <w:color w:val="auto"/>
          <w:sz w:val="24"/>
          <w:szCs w:val="24"/>
          <w:highlight w:val="none"/>
          <w:u w:val="single"/>
          <w:lang w:val="en-US" w:eastAsia="zh-CN"/>
        </w:rPr>
        <w:t>30</w:t>
      </w:r>
      <w:r>
        <w:rPr>
          <w:rFonts w:hint="eastAsia" w:ascii="宋体" w:hAnsi="宋体"/>
          <w:color w:val="auto"/>
          <w:sz w:val="24"/>
          <w:szCs w:val="24"/>
          <w:highlight w:val="none"/>
        </w:rPr>
        <w:t>日</w:t>
      </w:r>
      <w:r>
        <w:rPr>
          <w:rFonts w:hint="eastAsia" w:ascii="宋体" w:hAnsi="宋体"/>
          <w:color w:val="auto"/>
          <w:sz w:val="24"/>
          <w:szCs w:val="24"/>
          <w:highlight w:val="none"/>
          <w:u w:val="single"/>
          <w:lang w:val="en-US" w:eastAsia="zh-CN"/>
        </w:rPr>
        <w:t xml:space="preserve"> 10  </w:t>
      </w:r>
      <w:r>
        <w:rPr>
          <w:rFonts w:hint="eastAsia" w:ascii="宋体" w:hAnsi="宋体"/>
          <w:color w:val="auto"/>
          <w:sz w:val="24"/>
          <w:szCs w:val="24"/>
          <w:highlight w:val="none"/>
        </w:rPr>
        <w:t>时</w:t>
      </w:r>
      <w:r>
        <w:rPr>
          <w:rFonts w:ascii="宋体" w:hAnsi="宋体"/>
          <w:color w:val="auto"/>
          <w:sz w:val="24"/>
          <w:szCs w:val="24"/>
          <w:highlight w:val="none"/>
        </w:rPr>
        <w:t>(</w:t>
      </w:r>
      <w:r>
        <w:rPr>
          <w:rFonts w:hint="eastAsia" w:ascii="宋体" w:hAnsi="宋体"/>
          <w:color w:val="auto"/>
          <w:sz w:val="24"/>
          <w:szCs w:val="24"/>
          <w:highlight w:val="none"/>
        </w:rPr>
        <w:t>北京时间)</w:t>
      </w:r>
    </w:p>
    <w:p w14:paraId="716307C3">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i w:val="0"/>
          <w:iCs w:val="0"/>
          <w:color w:val="auto"/>
          <w:sz w:val="24"/>
          <w:szCs w:val="24"/>
          <w:highlight w:val="none"/>
          <w:u w:val="single"/>
          <w:lang w:val="en-US" w:eastAsia="zh-CN"/>
        </w:rPr>
      </w:pPr>
      <w:r>
        <w:rPr>
          <w:rFonts w:hint="eastAsia" w:ascii="宋体" w:hAnsi="宋体" w:cs="宋体"/>
          <w:color w:val="auto"/>
          <w:sz w:val="24"/>
          <w:szCs w:val="24"/>
          <w:highlight w:val="none"/>
          <w:lang w:val="en-US" w:eastAsia="zh-CN"/>
        </w:rPr>
        <w:t>五</w:t>
      </w:r>
      <w:r>
        <w:rPr>
          <w:rFonts w:hint="eastAsia" w:ascii="宋体" w:hAnsi="宋体"/>
          <w:color w:val="auto"/>
          <w:sz w:val="24"/>
          <w:szCs w:val="24"/>
          <w:highlight w:val="none"/>
        </w:rPr>
        <w:t>、报价响应文件递交及</w:t>
      </w:r>
      <w:r>
        <w:rPr>
          <w:rFonts w:hint="eastAsia" w:ascii="宋体" w:hAnsi="宋体"/>
          <w:color w:val="auto"/>
          <w:sz w:val="24"/>
          <w:szCs w:val="24"/>
          <w:highlight w:val="none"/>
          <w:lang w:eastAsia="zh-CN"/>
        </w:rPr>
        <w:t>询价</w:t>
      </w:r>
      <w:r>
        <w:rPr>
          <w:rFonts w:hint="eastAsia" w:ascii="宋体" w:hAnsi="宋体"/>
          <w:color w:val="auto"/>
          <w:sz w:val="24"/>
          <w:szCs w:val="24"/>
          <w:highlight w:val="none"/>
        </w:rPr>
        <w:t>地点：</w:t>
      </w:r>
      <w:r>
        <w:rPr>
          <w:rFonts w:ascii="宋体" w:hAnsi="宋体" w:eastAsia="宋体" w:cs="宋体"/>
          <w:color w:val="auto"/>
          <w:sz w:val="24"/>
          <w:szCs w:val="24"/>
        </w:rPr>
        <w:t>泉州市丰泽区东海大街398号</w:t>
      </w:r>
      <w:r>
        <w:rPr>
          <w:rFonts w:hint="eastAsia" w:ascii="宋体" w:hAnsi="宋体"/>
          <w:i w:val="0"/>
          <w:iCs w:val="0"/>
          <w:color w:val="auto"/>
          <w:sz w:val="24"/>
          <w:szCs w:val="24"/>
          <w:highlight w:val="none"/>
          <w:u w:val="none"/>
          <w:lang w:val="en-US" w:eastAsia="zh-CN"/>
        </w:rPr>
        <w:t>泉州师范学院</w:t>
      </w:r>
      <w:r>
        <w:rPr>
          <w:rFonts w:hint="eastAsia" w:ascii="宋体" w:hAnsi="宋体"/>
          <w:i w:val="0"/>
          <w:iCs w:val="0"/>
          <w:color w:val="auto"/>
          <w:sz w:val="24"/>
          <w:szCs w:val="24"/>
          <w:highlight w:val="none"/>
          <w:u w:val="single"/>
          <w:lang w:val="en-US" w:eastAsia="zh-CN"/>
        </w:rPr>
        <w:t>化工与材料学院421办公室</w:t>
      </w:r>
      <w:r>
        <w:rPr>
          <w:rFonts w:hint="eastAsia" w:ascii="宋体" w:hAnsi="宋体"/>
          <w:i w:val="0"/>
          <w:iCs w:val="0"/>
          <w:color w:val="auto"/>
          <w:sz w:val="24"/>
          <w:szCs w:val="24"/>
          <w:highlight w:val="none"/>
          <w:u w:val="none"/>
          <w:lang w:val="en-US" w:eastAsia="zh-CN"/>
        </w:rPr>
        <w:t>。</w:t>
      </w:r>
    </w:p>
    <w:p w14:paraId="381440B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olor w:val="auto"/>
          <w:sz w:val="24"/>
          <w:szCs w:val="24"/>
          <w:highlight w:val="none"/>
        </w:rPr>
      </w:pPr>
      <w:r>
        <w:rPr>
          <w:rFonts w:hint="eastAsia" w:ascii="宋体" w:hAnsi="宋体" w:cs="宋体"/>
          <w:color w:val="auto"/>
          <w:sz w:val="24"/>
          <w:szCs w:val="24"/>
          <w:highlight w:val="none"/>
          <w:lang w:eastAsia="zh-CN"/>
        </w:rPr>
        <w:t>六</w:t>
      </w:r>
      <w:r>
        <w:rPr>
          <w:rFonts w:hint="eastAsia" w:ascii="宋体" w:hAnsi="宋体" w:cs="宋体"/>
          <w:b w:val="0"/>
          <w:bCs w:val="0"/>
          <w:color w:val="auto"/>
          <w:kern w:val="0"/>
          <w:sz w:val="24"/>
          <w:szCs w:val="24"/>
          <w:highlight w:val="none"/>
          <w:shd w:val="clear" w:color="auto" w:fill="FFFFFF"/>
          <w:lang w:eastAsia="zh-CN"/>
        </w:rPr>
        <w:t>、</w:t>
      </w:r>
      <w:r>
        <w:rPr>
          <w:rFonts w:hint="eastAsia" w:ascii="宋体" w:hAnsi="宋体"/>
          <w:color w:val="auto"/>
          <w:sz w:val="24"/>
          <w:szCs w:val="24"/>
          <w:highlight w:val="none"/>
        </w:rPr>
        <w:t>凡对本次招标有疑义的，请以信函、电话、传真或来人与我</w:t>
      </w:r>
      <w:r>
        <w:rPr>
          <w:rFonts w:hint="eastAsia" w:ascii="宋体" w:hAnsi="宋体"/>
          <w:color w:val="auto"/>
          <w:sz w:val="24"/>
          <w:szCs w:val="24"/>
          <w:highlight w:val="none"/>
          <w:lang w:val="en-US" w:eastAsia="zh-CN"/>
        </w:rPr>
        <w:t>校</w:t>
      </w:r>
      <w:r>
        <w:rPr>
          <w:rFonts w:hint="eastAsia" w:ascii="宋体" w:hAnsi="宋体"/>
          <w:color w:val="auto"/>
          <w:sz w:val="24"/>
          <w:szCs w:val="24"/>
          <w:highlight w:val="none"/>
        </w:rPr>
        <w:t>联系，联系人：</w:t>
      </w:r>
      <w:r>
        <w:rPr>
          <w:rFonts w:hint="eastAsia" w:ascii="宋体" w:hAnsi="宋体"/>
          <w:color w:val="auto"/>
          <w:sz w:val="24"/>
          <w:szCs w:val="24"/>
          <w:highlight w:val="none"/>
          <w:u w:val="single"/>
          <w:lang w:val="en-US" w:eastAsia="zh-CN"/>
        </w:rPr>
        <w:t xml:space="preserve"> 吴老师  </w:t>
      </w:r>
      <w:r>
        <w:rPr>
          <w:rFonts w:hint="eastAsia" w:ascii="宋体" w:hAnsi="宋体"/>
          <w:color w:val="auto"/>
          <w:sz w:val="24"/>
          <w:szCs w:val="24"/>
          <w:highlight w:val="none"/>
          <w:lang w:val="en-US" w:eastAsia="zh-CN"/>
        </w:rPr>
        <w:t>，</w:t>
      </w:r>
      <w:r>
        <w:rPr>
          <w:rFonts w:hint="eastAsia" w:ascii="宋体" w:hAnsi="宋体"/>
          <w:color w:val="auto"/>
          <w:sz w:val="24"/>
          <w:szCs w:val="24"/>
          <w:highlight w:val="none"/>
        </w:rPr>
        <w:t>联系电话：</w:t>
      </w:r>
      <w:r>
        <w:rPr>
          <w:rFonts w:hint="eastAsia" w:ascii="宋体" w:hAnsi="宋体" w:cs="宋体"/>
          <w:color w:val="auto"/>
          <w:sz w:val="24"/>
          <w:szCs w:val="24"/>
          <w:u w:val="single"/>
          <w:lang w:val="en-US" w:eastAsia="zh-CN"/>
        </w:rPr>
        <w:t xml:space="preserve"> 0595-22919562 </w:t>
      </w:r>
      <w:r>
        <w:rPr>
          <w:rFonts w:hint="eastAsia" w:ascii="宋体" w:hAnsi="宋体" w:cs="宋体"/>
          <w:color w:val="auto"/>
          <w:kern w:val="2"/>
          <w:sz w:val="24"/>
          <w:szCs w:val="24"/>
          <w:highlight w:val="none"/>
          <w:lang w:val="zh-CN" w:eastAsia="zh-CN" w:bidi="ar-SA"/>
        </w:rPr>
        <w:t>。</w:t>
      </w:r>
    </w:p>
    <w:p w14:paraId="7C14ED55">
      <w:pPr>
        <w:pStyle w:val="17"/>
        <w:keepNext w:val="0"/>
        <w:keepLines w:val="0"/>
        <w:pageBreakBefore w:val="0"/>
        <w:kinsoku/>
        <w:wordWrap/>
        <w:overflowPunct/>
        <w:topLinePunct w:val="0"/>
        <w:autoSpaceDE/>
        <w:autoSpaceDN/>
        <w:bidi w:val="0"/>
        <w:adjustRightInd/>
        <w:snapToGrid/>
        <w:spacing w:after="0" w:line="400" w:lineRule="exact"/>
        <w:ind w:firstLine="480" w:firstLineChars="200"/>
        <w:textAlignment w:val="auto"/>
        <w:rPr>
          <w:rFonts w:hint="eastAsia" w:ascii="宋体" w:hAnsi="宋体" w:cs="宋体"/>
          <w:b/>
          <w:bCs/>
          <w:color w:val="auto"/>
          <w:kern w:val="0"/>
          <w:sz w:val="24"/>
          <w:szCs w:val="24"/>
          <w:highlight w:val="none"/>
          <w:shd w:val="clear" w:color="auto" w:fill="FFFFFF"/>
          <w:lang w:val="en-US" w:eastAsia="zh-CN"/>
        </w:rPr>
      </w:pPr>
      <w:r>
        <w:rPr>
          <w:rFonts w:hint="eastAsia" w:ascii="宋体" w:hAnsi="宋体" w:cs="宋体"/>
          <w:color w:val="auto"/>
          <w:sz w:val="24"/>
          <w:szCs w:val="24"/>
          <w:highlight w:val="none"/>
          <w:lang w:eastAsia="zh-CN"/>
        </w:rPr>
        <w:t>七</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zh-CN"/>
        </w:rPr>
        <w:t>参照《中华人民共和国政府采购法》第五十二条规定，供应商认为谈判文件、采购过程和成交、成交结果使自己的权益受到损害的，可以在知道或者应知其权益受到损害之日起七个工作日内，以书面形式向采购人提出质疑。</w:t>
      </w:r>
      <w:r>
        <w:rPr>
          <w:rFonts w:hint="eastAsia" w:ascii="宋体" w:hAnsi="宋体" w:cs="宋体"/>
          <w:b/>
          <w:bCs/>
          <w:color w:val="auto"/>
          <w:kern w:val="0"/>
          <w:sz w:val="24"/>
          <w:szCs w:val="24"/>
          <w:highlight w:val="none"/>
          <w:shd w:val="clear" w:color="auto" w:fill="FFFFFF"/>
          <w:lang w:val="en-US" w:eastAsia="zh-CN"/>
        </w:rPr>
        <w:t xml:space="preserve">                                         </w:t>
      </w:r>
    </w:p>
    <w:p w14:paraId="18C6EDD0">
      <w:pPr>
        <w:adjustRightInd w:val="0"/>
        <w:snapToGrid w:val="0"/>
        <w:spacing w:line="440" w:lineRule="exact"/>
        <w:ind w:firstLine="482" w:firstLineChars="200"/>
        <w:rPr>
          <w:rFonts w:hint="eastAsia" w:ascii="宋体" w:hAnsi="宋体" w:cs="仿宋_GB2312"/>
          <w:b/>
          <w:color w:val="auto"/>
          <w:sz w:val="24"/>
          <w:highlight w:val="none"/>
        </w:rPr>
      </w:pPr>
      <w:r>
        <w:rPr>
          <w:rFonts w:hint="eastAsia" w:ascii="宋体" w:hAnsi="宋体" w:cs="仿宋_GB2312"/>
          <w:b/>
          <w:color w:val="auto"/>
          <w:sz w:val="24"/>
          <w:highlight w:val="none"/>
        </w:rPr>
        <w:t xml:space="preserve"> </w:t>
      </w:r>
    </w:p>
    <w:p w14:paraId="3D97C29E">
      <w:pPr>
        <w:spacing w:before="156" w:beforeLines="50" w:after="156" w:afterLines="50" w:line="440" w:lineRule="exact"/>
        <w:jc w:val="center"/>
        <w:outlineLvl w:val="0"/>
        <w:rPr>
          <w:rFonts w:hint="eastAsia" w:ascii="宋体" w:hAnsi="宋体"/>
          <w:b/>
          <w:color w:val="auto"/>
          <w:sz w:val="36"/>
          <w:szCs w:val="36"/>
          <w:highlight w:val="none"/>
        </w:rPr>
      </w:pPr>
      <w:r>
        <w:rPr>
          <w:rFonts w:hint="eastAsia" w:ascii="宋体" w:hAnsi="宋体"/>
          <w:b/>
          <w:color w:val="auto"/>
          <w:sz w:val="36"/>
          <w:szCs w:val="36"/>
          <w:highlight w:val="none"/>
        </w:rPr>
        <w:br w:type="page"/>
      </w:r>
      <w:bookmarkStart w:id="47" w:name="_Toc4126"/>
      <w:bookmarkStart w:id="48" w:name="_Toc7302"/>
      <w:r>
        <w:rPr>
          <w:rFonts w:hint="eastAsia" w:ascii="宋体" w:hAnsi="宋体"/>
          <w:b/>
          <w:color w:val="auto"/>
          <w:sz w:val="36"/>
          <w:szCs w:val="36"/>
          <w:highlight w:val="none"/>
          <w:lang w:eastAsia="zh-CN"/>
        </w:rPr>
        <w:t>第二部分</w:t>
      </w:r>
      <w:r>
        <w:rPr>
          <w:rFonts w:hint="eastAsia" w:ascii="宋体" w:hAnsi="宋体"/>
          <w:b/>
          <w:color w:val="auto"/>
          <w:sz w:val="36"/>
          <w:szCs w:val="36"/>
          <w:highlight w:val="none"/>
          <w:lang w:val="en-US" w:eastAsia="zh-CN"/>
        </w:rPr>
        <w:t xml:space="preserve">  </w:t>
      </w:r>
      <w:r>
        <w:rPr>
          <w:rFonts w:hint="eastAsia" w:ascii="宋体" w:hAnsi="宋体"/>
          <w:b/>
          <w:color w:val="auto"/>
          <w:sz w:val="36"/>
          <w:szCs w:val="36"/>
          <w:highlight w:val="none"/>
        </w:rPr>
        <w:t>报价供应商须知</w:t>
      </w:r>
      <w:bookmarkEnd w:id="47"/>
      <w:bookmarkEnd w:id="48"/>
    </w:p>
    <w:p w14:paraId="139DDF58">
      <w:pPr>
        <w:pStyle w:val="15"/>
        <w:rPr>
          <w:rFonts w:hint="eastAsia"/>
          <w:i w:val="0"/>
          <w:iCs w:val="0"/>
          <w:color w:val="auto"/>
          <w:highlight w:val="none"/>
        </w:rPr>
      </w:pPr>
      <w:r>
        <w:rPr>
          <w:rFonts w:hint="eastAsia" w:ascii="宋体" w:hAnsi="宋体"/>
          <w:b/>
          <w:i w:val="0"/>
          <w:iCs w:val="0"/>
          <w:color w:val="auto"/>
          <w:sz w:val="24"/>
          <w:highlight w:val="none"/>
        </w:rPr>
        <w:t>报价供应商须知前附表是对报价供应商须知的补充，二者如有矛盾，以前附表为准。</w:t>
      </w:r>
    </w:p>
    <w:tbl>
      <w:tblPr>
        <w:tblStyle w:val="18"/>
        <w:tblW w:w="10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8951"/>
      </w:tblGrid>
      <w:tr w14:paraId="430E6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33E12807">
            <w:pPr>
              <w:spacing w:line="440" w:lineRule="exact"/>
              <w:jc w:val="center"/>
              <w:rPr>
                <w:rFonts w:ascii="宋体" w:hAnsi="宋体"/>
                <w:b/>
                <w:color w:val="auto"/>
                <w:sz w:val="24"/>
                <w:highlight w:val="none"/>
              </w:rPr>
            </w:pPr>
            <w:r>
              <w:rPr>
                <w:rFonts w:hint="eastAsia" w:ascii="宋体" w:hAnsi="宋体"/>
                <w:b/>
                <w:color w:val="auto"/>
                <w:sz w:val="24"/>
                <w:highlight w:val="none"/>
              </w:rPr>
              <w:t>条款号</w:t>
            </w:r>
          </w:p>
        </w:tc>
        <w:tc>
          <w:tcPr>
            <w:tcW w:w="8951" w:type="dxa"/>
            <w:noWrap w:val="0"/>
            <w:vAlign w:val="center"/>
          </w:tcPr>
          <w:p w14:paraId="50DA0B7D">
            <w:pPr>
              <w:spacing w:line="440" w:lineRule="exact"/>
              <w:jc w:val="center"/>
              <w:rPr>
                <w:rFonts w:ascii="宋体" w:hAnsi="宋体"/>
                <w:b/>
                <w:color w:val="auto"/>
                <w:sz w:val="24"/>
                <w:highlight w:val="none"/>
              </w:rPr>
            </w:pPr>
            <w:r>
              <w:rPr>
                <w:rFonts w:hint="eastAsia" w:ascii="宋体" w:hAnsi="宋体"/>
                <w:b/>
                <w:color w:val="auto"/>
                <w:sz w:val="24"/>
                <w:highlight w:val="none"/>
              </w:rPr>
              <w:t>内</w:t>
            </w:r>
            <w:r>
              <w:rPr>
                <w:rFonts w:ascii="宋体" w:hAnsi="宋体"/>
                <w:b/>
                <w:color w:val="auto"/>
                <w:sz w:val="24"/>
                <w:highlight w:val="none"/>
              </w:rPr>
              <w:t xml:space="preserve">  </w:t>
            </w:r>
            <w:r>
              <w:rPr>
                <w:rFonts w:hint="eastAsia" w:ascii="宋体" w:hAnsi="宋体"/>
                <w:b/>
                <w:color w:val="auto"/>
                <w:sz w:val="24"/>
                <w:highlight w:val="none"/>
              </w:rPr>
              <w:t>容</w:t>
            </w:r>
          </w:p>
        </w:tc>
      </w:tr>
      <w:tr w14:paraId="42B58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080" w:type="dxa"/>
            <w:noWrap w:val="0"/>
            <w:vAlign w:val="center"/>
          </w:tcPr>
          <w:p w14:paraId="2C1B6FAD">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1</w:t>
            </w:r>
          </w:p>
        </w:tc>
        <w:tc>
          <w:tcPr>
            <w:tcW w:w="8951" w:type="dxa"/>
            <w:noWrap w:val="0"/>
            <w:vAlign w:val="center"/>
          </w:tcPr>
          <w:p w14:paraId="173A8698">
            <w:pPr>
              <w:pStyle w:val="17"/>
              <w:keepNext w:val="0"/>
              <w:keepLines w:val="0"/>
              <w:pageBreakBefore w:val="0"/>
              <w:widowControl w:val="0"/>
              <w:kinsoku/>
              <w:wordWrap/>
              <w:overflowPunct/>
              <w:topLinePunct w:val="0"/>
              <w:autoSpaceDE/>
              <w:autoSpaceDN/>
              <w:bidi w:val="0"/>
              <w:adjustRightInd/>
              <w:snapToGrid/>
              <w:spacing w:after="0" w:line="440" w:lineRule="exact"/>
              <w:ind w:firstLine="0" w:firstLineChars="0"/>
              <w:textAlignment w:val="auto"/>
              <w:rPr>
                <w:rFonts w:hint="eastAsia" w:ascii="宋体" w:hAnsi="宋体"/>
                <w:i w:val="0"/>
                <w:iCs w:val="0"/>
                <w:color w:val="auto"/>
                <w:sz w:val="24"/>
                <w:szCs w:val="24"/>
                <w:highlight w:val="none"/>
                <w:u w:val="single"/>
                <w:lang w:val="en-US" w:eastAsia="zh-CN"/>
              </w:rPr>
            </w:pPr>
            <w:r>
              <w:rPr>
                <w:rFonts w:hint="eastAsia" w:ascii="宋体" w:hAnsi="宋体"/>
                <w:i w:val="0"/>
                <w:iCs w:val="0"/>
                <w:color w:val="auto"/>
                <w:sz w:val="24"/>
                <w:szCs w:val="24"/>
                <w:highlight w:val="none"/>
                <w:u w:val="single"/>
                <w:lang w:val="en-US" w:eastAsia="zh-CN"/>
              </w:rPr>
              <w:t>泉州师范学院化工与材料学院</w:t>
            </w:r>
          </w:p>
          <w:p w14:paraId="4A355740">
            <w:pPr>
              <w:pStyle w:val="17"/>
              <w:keepNext w:val="0"/>
              <w:keepLines w:val="0"/>
              <w:pageBreakBefore w:val="0"/>
              <w:widowControl w:val="0"/>
              <w:kinsoku/>
              <w:wordWrap/>
              <w:overflowPunct/>
              <w:topLinePunct w:val="0"/>
              <w:autoSpaceDE/>
              <w:autoSpaceDN/>
              <w:bidi w:val="0"/>
              <w:adjustRightInd/>
              <w:snapToGrid/>
              <w:spacing w:after="0" w:line="440" w:lineRule="exact"/>
              <w:ind w:firstLine="0" w:firstLineChars="0"/>
              <w:textAlignment w:val="auto"/>
              <w:rPr>
                <w:rFonts w:hint="eastAsia" w:eastAsia="宋体"/>
                <w:color w:val="auto"/>
                <w:highlight w:val="none"/>
                <w:lang w:val="en-US" w:eastAsia="zh-CN"/>
              </w:rPr>
            </w:pPr>
            <w:r>
              <w:rPr>
                <w:rFonts w:hint="eastAsia" w:ascii="宋体" w:hAnsi="宋体" w:eastAsia="宋体" w:cs="宋体"/>
                <w:color w:val="auto"/>
                <w:sz w:val="24"/>
                <w:highlight w:val="none"/>
                <w:u w:val="none"/>
                <w:lang w:eastAsia="zh-CN"/>
              </w:rPr>
              <w:t>地址</w:t>
            </w:r>
            <w:r>
              <w:rPr>
                <w:rFonts w:hint="eastAsia" w:ascii="宋体" w:hAnsi="宋体" w:eastAsia="宋体" w:cs="宋体"/>
                <w:color w:val="auto"/>
                <w:kern w:val="2"/>
                <w:sz w:val="24"/>
                <w:szCs w:val="24"/>
                <w:highlight w:val="none"/>
                <w:u w:val="none"/>
                <w:lang w:val="en-US" w:eastAsia="zh-CN" w:bidi="ar-SA"/>
              </w:rPr>
              <w:t>：</w:t>
            </w:r>
            <w:r>
              <w:rPr>
                <w:rFonts w:ascii="宋体" w:hAnsi="宋体" w:eastAsia="宋体" w:cs="宋体"/>
                <w:color w:val="auto"/>
                <w:sz w:val="24"/>
                <w:szCs w:val="24"/>
                <w:u w:val="none"/>
              </w:rPr>
              <w:t>泉州市丰泽区东海大街398号</w:t>
            </w:r>
            <w:r>
              <w:rPr>
                <w:rFonts w:hint="eastAsia" w:ascii="宋体" w:hAnsi="宋体" w:cs="宋体"/>
                <w:color w:val="auto"/>
                <w:sz w:val="24"/>
                <w:szCs w:val="24"/>
                <w:u w:val="none"/>
                <w:lang w:val="en-US" w:eastAsia="zh-CN"/>
              </w:rPr>
              <w:t>.</w:t>
            </w:r>
          </w:p>
        </w:tc>
      </w:tr>
      <w:tr w14:paraId="711CC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080" w:type="dxa"/>
            <w:noWrap w:val="0"/>
            <w:vAlign w:val="center"/>
          </w:tcPr>
          <w:p w14:paraId="4C90E08A">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2</w:t>
            </w:r>
          </w:p>
        </w:tc>
        <w:tc>
          <w:tcPr>
            <w:tcW w:w="8951" w:type="dxa"/>
            <w:noWrap w:val="0"/>
            <w:vAlign w:val="center"/>
          </w:tcPr>
          <w:p w14:paraId="22FAECFC">
            <w:pPr>
              <w:spacing w:line="440" w:lineRule="exact"/>
              <w:rPr>
                <w:rFonts w:hint="eastAsia" w:ascii="宋体" w:hAnsi="宋体"/>
                <w:color w:val="auto"/>
                <w:sz w:val="24"/>
                <w:highlight w:val="none"/>
              </w:rPr>
            </w:pPr>
            <w:r>
              <w:rPr>
                <w:rFonts w:hint="eastAsia" w:ascii="宋体" w:hAnsi="宋体"/>
                <w:b/>
                <w:color w:val="auto"/>
                <w:sz w:val="24"/>
                <w:highlight w:val="none"/>
              </w:rPr>
              <w:t>报价供应商必须在报价文件中提供以下证明其有资格进行报价和有能力履行合同的文件(加盖报价供应商公章)：</w:t>
            </w:r>
          </w:p>
          <w:p w14:paraId="7D3749B8">
            <w:pPr>
              <w:pStyle w:val="17"/>
              <w:spacing w:after="0" w:line="360" w:lineRule="auto"/>
              <w:ind w:firstLine="0" w:firstLineChars="0"/>
              <w:rPr>
                <w:rFonts w:hint="eastAsia" w:ascii="宋体" w:hAnsi="宋体"/>
                <w:color w:val="auto"/>
                <w:sz w:val="24"/>
                <w:highlight w:val="none"/>
              </w:rPr>
            </w:pPr>
            <w:r>
              <w:rPr>
                <w:rFonts w:hint="eastAsia" w:ascii="宋体" w:hAnsi="宋体"/>
                <w:color w:val="auto"/>
                <w:sz w:val="24"/>
                <w:highlight w:val="none"/>
              </w:rPr>
              <w:t>1、合格有效的营业执照副本复印件；</w:t>
            </w:r>
          </w:p>
          <w:p w14:paraId="41D99E85">
            <w:pPr>
              <w:pStyle w:val="17"/>
              <w:spacing w:after="0" w:line="360" w:lineRule="auto"/>
              <w:ind w:firstLine="0" w:firstLineChars="0"/>
              <w:rPr>
                <w:rFonts w:hint="eastAsia" w:ascii="宋体" w:hAnsi="宋体"/>
                <w:color w:val="auto"/>
                <w:sz w:val="24"/>
                <w:highlight w:val="none"/>
              </w:rPr>
            </w:pPr>
            <w:r>
              <w:rPr>
                <w:rFonts w:hint="eastAsia" w:ascii="宋体" w:hAnsi="宋体"/>
                <w:color w:val="auto"/>
                <w:sz w:val="24"/>
                <w:highlight w:val="none"/>
                <w:lang w:val="en-US" w:eastAsia="zh-CN"/>
              </w:rPr>
              <w:t>2</w:t>
            </w:r>
            <w:r>
              <w:rPr>
                <w:rFonts w:hint="eastAsia" w:ascii="宋体" w:hAnsi="宋体"/>
                <w:color w:val="auto"/>
                <w:sz w:val="24"/>
                <w:highlight w:val="none"/>
              </w:rPr>
              <w:t>、法定代表人对谈判代表的授权委托书（原件）；</w:t>
            </w:r>
          </w:p>
          <w:p w14:paraId="1CA2F6CA">
            <w:pPr>
              <w:pStyle w:val="17"/>
              <w:spacing w:after="0" w:line="360" w:lineRule="auto"/>
              <w:ind w:firstLine="0" w:firstLineChars="0"/>
              <w:rPr>
                <w:rFonts w:hint="eastAsia" w:ascii="宋体" w:hAnsi="宋体"/>
                <w:color w:val="auto"/>
                <w:sz w:val="24"/>
                <w:highlight w:val="none"/>
              </w:rPr>
            </w:pPr>
            <w:r>
              <w:rPr>
                <w:rFonts w:hint="eastAsia" w:ascii="宋体" w:hAnsi="宋体"/>
                <w:color w:val="auto"/>
                <w:sz w:val="24"/>
                <w:highlight w:val="none"/>
                <w:lang w:val="en-US" w:eastAsia="zh-CN"/>
              </w:rPr>
              <w:t>3</w:t>
            </w:r>
            <w:r>
              <w:rPr>
                <w:rFonts w:hint="eastAsia" w:ascii="宋体" w:hAnsi="宋体"/>
                <w:color w:val="auto"/>
                <w:sz w:val="24"/>
                <w:highlight w:val="none"/>
              </w:rPr>
              <w:t>、法定代表人身份证正反面有效复印件；</w:t>
            </w:r>
          </w:p>
          <w:p w14:paraId="4F94F53B">
            <w:pPr>
              <w:pStyle w:val="17"/>
              <w:spacing w:after="0" w:line="360" w:lineRule="auto"/>
              <w:ind w:firstLine="0" w:firstLineChars="0"/>
              <w:rPr>
                <w:rFonts w:hint="eastAsia" w:ascii="宋体" w:hAnsi="宋体"/>
                <w:color w:val="auto"/>
                <w:sz w:val="24"/>
                <w:highlight w:val="none"/>
              </w:rPr>
            </w:pPr>
            <w:r>
              <w:rPr>
                <w:rFonts w:hint="eastAsia" w:ascii="宋体" w:hAnsi="宋体"/>
                <w:color w:val="auto"/>
                <w:sz w:val="24"/>
                <w:highlight w:val="none"/>
                <w:lang w:val="en-US" w:eastAsia="zh-CN"/>
              </w:rPr>
              <w:t>4</w:t>
            </w:r>
            <w:r>
              <w:rPr>
                <w:rFonts w:hint="eastAsia" w:ascii="宋体" w:hAnsi="宋体"/>
                <w:color w:val="auto"/>
                <w:sz w:val="24"/>
                <w:highlight w:val="none"/>
              </w:rPr>
              <w:t>、谈判代表身份证正反面有效复印件；</w:t>
            </w:r>
          </w:p>
          <w:p w14:paraId="7EA826FF">
            <w:pPr>
              <w:spacing w:line="440" w:lineRule="exact"/>
              <w:rPr>
                <w:rFonts w:hint="eastAsia" w:ascii="宋体" w:hAnsi="宋体"/>
                <w:color w:val="auto"/>
                <w:sz w:val="24"/>
                <w:highlight w:val="none"/>
              </w:rPr>
            </w:pPr>
            <w:r>
              <w:rPr>
                <w:rFonts w:hint="eastAsia" w:ascii="宋体" w:hAnsi="宋体" w:cs="宋体"/>
                <w:color w:val="auto"/>
                <w:kern w:val="0"/>
                <w:sz w:val="24"/>
                <w:szCs w:val="24"/>
                <w:highlight w:val="none"/>
                <w:shd w:val="clear" w:color="auto" w:fill="FFFFFF"/>
                <w:lang w:val="en-US" w:eastAsia="zh-CN"/>
              </w:rPr>
              <w:t>5、</w:t>
            </w:r>
            <w:r>
              <w:rPr>
                <w:rFonts w:hint="eastAsia" w:ascii="宋体" w:hAnsi="宋体" w:cs="宋体"/>
                <w:color w:val="auto"/>
                <w:kern w:val="0"/>
                <w:sz w:val="24"/>
                <w:szCs w:val="24"/>
                <w:highlight w:val="none"/>
                <w:shd w:val="clear" w:color="auto" w:fill="FFFFFF"/>
              </w:rPr>
              <w:t>报价供应商</w:t>
            </w:r>
            <w:r>
              <w:rPr>
                <w:rFonts w:hint="eastAsia" w:ascii="宋体" w:hAnsi="宋体" w:cs="宋体"/>
                <w:color w:val="auto"/>
                <w:sz w:val="24"/>
                <w:highlight w:val="none"/>
              </w:rPr>
              <w:t>须符合《中华人民共和国政府采购法》第二十二条规定条件且无行贿犯罪记录</w:t>
            </w:r>
            <w:r>
              <w:rPr>
                <w:rFonts w:hint="eastAsia" w:ascii="宋体" w:hAnsi="宋体" w:cs="宋体"/>
                <w:b/>
                <w:bCs/>
                <w:color w:val="auto"/>
                <w:sz w:val="24"/>
                <w:highlight w:val="none"/>
              </w:rPr>
              <w:t>（须提供相关证明文件或书面声明）</w:t>
            </w:r>
            <w:r>
              <w:rPr>
                <w:rFonts w:hint="eastAsia" w:ascii="宋体" w:hAnsi="宋体"/>
                <w:color w:val="auto"/>
                <w:sz w:val="24"/>
                <w:highlight w:val="none"/>
              </w:rPr>
              <w:t>；</w:t>
            </w:r>
          </w:p>
          <w:p w14:paraId="7498F18A">
            <w:pPr>
              <w:spacing w:line="360" w:lineRule="auto"/>
              <w:ind w:firstLine="0" w:firstLineChars="0"/>
              <w:rPr>
                <w:rFonts w:hint="eastAsia" w:ascii="宋体" w:hAnsi="宋体"/>
                <w:b/>
                <w:bCs/>
                <w:color w:val="auto"/>
                <w:sz w:val="24"/>
                <w:highlight w:val="none"/>
              </w:rPr>
            </w:pPr>
            <w:r>
              <w:rPr>
                <w:rFonts w:hint="eastAsia" w:ascii="宋体" w:hAnsi="宋体"/>
                <w:b/>
                <w:bCs/>
                <w:color w:val="auto"/>
                <w:sz w:val="24"/>
                <w:highlight w:val="none"/>
              </w:rPr>
              <w:t>特别说明：报价供应商必须对上述资格证明文件的真实性负责，原件备查；如果报价供应商虚报上述证明文件骗取成交，其成交资格无效。</w:t>
            </w:r>
          </w:p>
        </w:tc>
      </w:tr>
      <w:tr w14:paraId="66C9A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0BCA07CF">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3</w:t>
            </w:r>
          </w:p>
        </w:tc>
        <w:tc>
          <w:tcPr>
            <w:tcW w:w="8951" w:type="dxa"/>
            <w:noWrap w:val="0"/>
            <w:vAlign w:val="center"/>
          </w:tcPr>
          <w:p w14:paraId="0C8B6678">
            <w:pPr>
              <w:spacing w:line="440" w:lineRule="exact"/>
              <w:rPr>
                <w:rFonts w:hint="eastAsia" w:ascii="宋体" w:hAnsi="宋体" w:eastAsia="宋体"/>
                <w:color w:val="auto"/>
                <w:sz w:val="24"/>
                <w:highlight w:val="none"/>
                <w:lang w:eastAsia="zh-CN"/>
              </w:rPr>
            </w:pPr>
            <w:r>
              <w:rPr>
                <w:rFonts w:hint="eastAsia" w:ascii="宋体" w:hAnsi="宋体"/>
                <w:b/>
                <w:bCs/>
                <w:color w:val="auto"/>
                <w:sz w:val="24"/>
                <w:highlight w:val="none"/>
                <w:lang w:eastAsia="zh-CN"/>
              </w:rPr>
              <w:t>询价</w:t>
            </w:r>
            <w:r>
              <w:rPr>
                <w:rFonts w:hint="eastAsia" w:ascii="宋体" w:hAnsi="宋体"/>
                <w:b/>
                <w:bCs/>
                <w:color w:val="auto"/>
                <w:sz w:val="24"/>
                <w:highlight w:val="none"/>
              </w:rPr>
              <w:t>保证金：</w:t>
            </w:r>
            <w:r>
              <w:rPr>
                <w:rFonts w:hint="eastAsia" w:ascii="宋体" w:hAnsi="宋体" w:cs="宋体"/>
                <w:color w:val="auto"/>
                <w:sz w:val="24"/>
                <w:szCs w:val="24"/>
                <w:highlight w:val="none"/>
                <w:lang w:eastAsia="zh-CN"/>
              </w:rPr>
              <w:t>本项目无须缴纳保证金。</w:t>
            </w:r>
          </w:p>
        </w:tc>
      </w:tr>
      <w:tr w14:paraId="6240A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08C299EC">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4</w:t>
            </w:r>
          </w:p>
        </w:tc>
        <w:tc>
          <w:tcPr>
            <w:tcW w:w="8951" w:type="dxa"/>
            <w:noWrap w:val="0"/>
            <w:vAlign w:val="center"/>
          </w:tcPr>
          <w:p w14:paraId="35EA7663">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color w:val="auto"/>
                <w:sz w:val="24"/>
                <w:highlight w:val="none"/>
              </w:rPr>
            </w:pPr>
            <w:r>
              <w:rPr>
                <w:rFonts w:hint="eastAsia" w:ascii="宋体" w:hAnsi="宋体"/>
                <w:b/>
                <w:bCs/>
                <w:color w:val="auto"/>
                <w:sz w:val="24"/>
                <w:highlight w:val="none"/>
                <w:lang w:eastAsia="zh-CN"/>
              </w:rPr>
              <w:t>履约保证金：否。</w:t>
            </w:r>
          </w:p>
        </w:tc>
      </w:tr>
      <w:tr w14:paraId="01311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4791512E">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5</w:t>
            </w:r>
          </w:p>
        </w:tc>
        <w:tc>
          <w:tcPr>
            <w:tcW w:w="8951" w:type="dxa"/>
            <w:noWrap w:val="0"/>
            <w:vAlign w:val="center"/>
          </w:tcPr>
          <w:p w14:paraId="670EBD30">
            <w:pPr>
              <w:spacing w:line="440" w:lineRule="exact"/>
              <w:rPr>
                <w:rFonts w:hint="eastAsia" w:ascii="宋体" w:hAnsi="宋体"/>
                <w:color w:val="auto"/>
                <w:sz w:val="24"/>
                <w:highlight w:val="none"/>
              </w:rPr>
            </w:pPr>
            <w:r>
              <w:rPr>
                <w:rFonts w:hint="eastAsia" w:ascii="宋体" w:hAnsi="宋体"/>
                <w:color w:val="auto"/>
                <w:sz w:val="24"/>
                <w:highlight w:val="none"/>
              </w:rPr>
              <w:t>报价有效期：报价文件自评审之日起，报价有效期为90天。</w:t>
            </w:r>
          </w:p>
        </w:tc>
      </w:tr>
      <w:tr w14:paraId="44121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28C76E75">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6</w:t>
            </w:r>
          </w:p>
        </w:tc>
        <w:tc>
          <w:tcPr>
            <w:tcW w:w="8951" w:type="dxa"/>
            <w:noWrap w:val="0"/>
            <w:vAlign w:val="center"/>
          </w:tcPr>
          <w:p w14:paraId="0FB98FDD">
            <w:pPr>
              <w:spacing w:line="440" w:lineRule="exact"/>
              <w:rPr>
                <w:rFonts w:hint="eastAsia" w:ascii="宋体" w:hAnsi="宋体"/>
                <w:b w:val="0"/>
                <w:bCs/>
                <w:color w:val="auto"/>
                <w:sz w:val="24"/>
                <w:highlight w:val="none"/>
              </w:rPr>
            </w:pPr>
            <w:r>
              <w:rPr>
                <w:rFonts w:hint="eastAsia" w:ascii="宋体" w:hAnsi="宋体"/>
                <w:b w:val="0"/>
                <w:bCs/>
                <w:color w:val="auto"/>
                <w:sz w:val="24"/>
                <w:highlight w:val="none"/>
              </w:rPr>
              <w:t>报价供应商递交报价响应文件的份数：正本</w:t>
            </w:r>
            <w:r>
              <w:rPr>
                <w:rFonts w:hint="eastAsia" w:ascii="宋体" w:hAnsi="宋体"/>
                <w:b w:val="0"/>
                <w:bCs/>
                <w:color w:val="auto"/>
                <w:sz w:val="24"/>
                <w:highlight w:val="none"/>
                <w:u w:val="single"/>
                <w:lang w:val="en-US" w:eastAsia="zh-CN"/>
              </w:rPr>
              <w:t>1</w:t>
            </w:r>
            <w:r>
              <w:rPr>
                <w:rFonts w:hint="eastAsia" w:ascii="宋体" w:hAnsi="宋体"/>
                <w:b w:val="0"/>
                <w:bCs/>
                <w:color w:val="auto"/>
                <w:sz w:val="24"/>
                <w:highlight w:val="none"/>
              </w:rPr>
              <w:t>份、副本</w:t>
            </w:r>
            <w:r>
              <w:rPr>
                <w:rFonts w:hint="eastAsia" w:ascii="宋体" w:hAnsi="宋体"/>
                <w:b w:val="0"/>
                <w:bCs/>
                <w:color w:val="auto"/>
                <w:sz w:val="24"/>
                <w:highlight w:val="none"/>
                <w:u w:val="single"/>
                <w:lang w:val="en-US" w:eastAsia="zh-CN"/>
              </w:rPr>
              <w:t>3</w:t>
            </w:r>
            <w:r>
              <w:rPr>
                <w:rFonts w:hint="eastAsia" w:ascii="宋体" w:hAnsi="宋体"/>
                <w:b w:val="0"/>
                <w:bCs/>
                <w:color w:val="auto"/>
                <w:sz w:val="24"/>
                <w:highlight w:val="none"/>
              </w:rPr>
              <w:t>份。</w:t>
            </w:r>
          </w:p>
        </w:tc>
      </w:tr>
      <w:tr w14:paraId="7594A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222E76CB">
            <w:pPr>
              <w:spacing w:line="440" w:lineRule="exact"/>
              <w:jc w:val="center"/>
              <w:rPr>
                <w:rFonts w:hint="eastAsia" w:ascii="宋体" w:hAnsi="宋体" w:eastAsia="宋体"/>
                <w:b/>
                <w:color w:val="auto"/>
                <w:sz w:val="24"/>
                <w:highlight w:val="none"/>
                <w:lang w:val="en-US" w:eastAsia="zh-CN"/>
              </w:rPr>
            </w:pPr>
            <w:r>
              <w:rPr>
                <w:rFonts w:hint="eastAsia" w:ascii="宋体" w:hAnsi="宋体"/>
                <w:b/>
                <w:color w:val="auto"/>
                <w:sz w:val="24"/>
                <w:highlight w:val="none"/>
                <w:lang w:val="en-US" w:eastAsia="zh-CN"/>
              </w:rPr>
              <w:t>7</w:t>
            </w:r>
          </w:p>
        </w:tc>
        <w:tc>
          <w:tcPr>
            <w:tcW w:w="8951" w:type="dxa"/>
            <w:noWrap w:val="0"/>
            <w:vAlign w:val="center"/>
          </w:tcPr>
          <w:p w14:paraId="229993EB">
            <w:pPr>
              <w:spacing w:line="440" w:lineRule="exact"/>
              <w:rPr>
                <w:rFonts w:hint="eastAsia" w:ascii="宋体" w:hAnsi="宋体"/>
                <w:b w:val="0"/>
                <w:bCs/>
                <w:color w:val="auto"/>
                <w:sz w:val="24"/>
                <w:highlight w:val="none"/>
              </w:rPr>
            </w:pPr>
            <w:r>
              <w:rPr>
                <w:rFonts w:hint="eastAsia" w:ascii="宋体" w:hAnsi="宋体"/>
                <w:b w:val="0"/>
                <w:bCs/>
                <w:color w:val="auto"/>
                <w:sz w:val="24"/>
                <w:highlight w:val="none"/>
              </w:rPr>
              <w:t>报价供应商参加评审会的应是报价代表。报价代表可以是法定代表人或法定代表人的授权委托人。若法定代表人参加的，请提供营业执照复印件、身份证原件；若法定代表人的授权委托人参加，法定代表人的授权委托人必须持有本人身份证原件、法定代表人授权书(格式详见：询价文件格式)、营业执照复印件。</w:t>
            </w:r>
          </w:p>
        </w:tc>
      </w:tr>
      <w:tr w14:paraId="06B0A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jc w:val="center"/>
        </w:trPr>
        <w:tc>
          <w:tcPr>
            <w:tcW w:w="1080" w:type="dxa"/>
            <w:noWrap w:val="0"/>
            <w:vAlign w:val="center"/>
          </w:tcPr>
          <w:p w14:paraId="1B42DE6D">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8</w:t>
            </w:r>
          </w:p>
        </w:tc>
        <w:tc>
          <w:tcPr>
            <w:tcW w:w="8951" w:type="dxa"/>
            <w:noWrap w:val="0"/>
            <w:vAlign w:val="center"/>
          </w:tcPr>
          <w:p w14:paraId="0EBA2317">
            <w:pPr>
              <w:tabs>
                <w:tab w:val="left" w:pos="9344"/>
              </w:tabs>
              <w:spacing w:line="440" w:lineRule="exact"/>
              <w:ind w:firstLine="0" w:firstLineChars="0"/>
              <w:jc w:val="left"/>
              <w:rPr>
                <w:rFonts w:hint="eastAsia" w:ascii="宋体" w:hAnsi="宋体"/>
                <w:b/>
                <w:bCs w:val="0"/>
                <w:color w:val="auto"/>
                <w:sz w:val="24"/>
                <w:highlight w:val="none"/>
              </w:rPr>
            </w:pPr>
            <w:r>
              <w:rPr>
                <w:rFonts w:hint="eastAsia" w:ascii="宋体" w:hAnsi="宋体"/>
                <w:b/>
                <w:bCs w:val="0"/>
                <w:color w:val="auto"/>
                <w:sz w:val="24"/>
                <w:highlight w:val="none"/>
              </w:rPr>
              <w:t>评审方法：本次询价采用</w:t>
            </w:r>
            <w:r>
              <w:rPr>
                <w:rFonts w:hint="eastAsia" w:ascii="宋体" w:hAnsi="宋体"/>
                <w:b/>
                <w:bCs w:val="0"/>
                <w:color w:val="auto"/>
                <w:sz w:val="24"/>
                <w:highlight w:val="none"/>
                <w:u w:val="single"/>
              </w:rPr>
              <w:t>最低评标价法</w:t>
            </w:r>
            <w:r>
              <w:rPr>
                <w:rFonts w:hint="eastAsia" w:ascii="宋体" w:hAnsi="宋体"/>
                <w:b/>
                <w:bCs w:val="0"/>
                <w:color w:val="auto"/>
                <w:sz w:val="24"/>
                <w:highlight w:val="none"/>
              </w:rPr>
              <w:t>。</w:t>
            </w:r>
          </w:p>
          <w:p w14:paraId="7E134B31">
            <w:pPr>
              <w:spacing w:line="440" w:lineRule="exact"/>
              <w:ind w:firstLine="0" w:firstLineChars="0"/>
              <w:rPr>
                <w:rFonts w:hint="eastAsia" w:ascii="宋体" w:hAnsi="宋体" w:cs="仿宋_GB2312"/>
                <w:b w:val="0"/>
                <w:bCs/>
                <w:color w:val="auto"/>
                <w:sz w:val="24"/>
                <w:highlight w:val="none"/>
                <w:lang w:val="zh-CN"/>
              </w:rPr>
            </w:pPr>
            <w:r>
              <w:rPr>
                <w:rFonts w:hint="eastAsia" w:ascii="宋体" w:hAnsi="宋体"/>
                <w:b/>
                <w:bCs/>
                <w:color w:val="auto"/>
                <w:sz w:val="24"/>
              </w:rPr>
              <w:t>即在全部满足询价文件实质性要求前提下，依据统一的价格要素评定最低报价，以提出最低报价的报价供应商作为成交候选供应商或成交人。</w:t>
            </w:r>
          </w:p>
        </w:tc>
      </w:tr>
      <w:tr w14:paraId="12FA0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0F2F4DA2">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9</w:t>
            </w:r>
          </w:p>
        </w:tc>
        <w:tc>
          <w:tcPr>
            <w:tcW w:w="8951" w:type="dxa"/>
            <w:noWrap w:val="0"/>
            <w:vAlign w:val="center"/>
          </w:tcPr>
          <w:p w14:paraId="0DD97095">
            <w:pPr>
              <w:spacing w:line="440" w:lineRule="exact"/>
              <w:rPr>
                <w:rFonts w:hint="eastAsia" w:ascii="宋体" w:hAnsi="宋体"/>
                <w:bCs/>
                <w:color w:val="auto"/>
                <w:sz w:val="24"/>
                <w:highlight w:val="none"/>
              </w:rPr>
            </w:pPr>
            <w:r>
              <w:rPr>
                <w:rFonts w:ascii="宋体" w:hAnsi="宋体"/>
                <w:b w:val="0"/>
                <w:bCs/>
                <w:color w:val="auto"/>
                <w:sz w:val="24"/>
                <w:highlight w:val="none"/>
              </w:rPr>
              <w:t>询价小组根据</w:t>
            </w:r>
            <w:r>
              <w:rPr>
                <w:rFonts w:hint="eastAsia" w:ascii="宋体" w:hAnsi="宋体"/>
                <w:b w:val="0"/>
                <w:bCs/>
                <w:color w:val="auto"/>
                <w:sz w:val="24"/>
                <w:highlight w:val="none"/>
              </w:rPr>
              <w:t>询价</w:t>
            </w:r>
            <w:r>
              <w:rPr>
                <w:rFonts w:ascii="宋体" w:hAnsi="宋体"/>
                <w:b w:val="0"/>
                <w:bCs/>
                <w:color w:val="auto"/>
                <w:sz w:val="24"/>
                <w:highlight w:val="none"/>
              </w:rPr>
              <w:t>文件、报价文件，经综合分析、比较、算术性修正、评标价格量化，按满足</w:t>
            </w:r>
            <w:r>
              <w:rPr>
                <w:rFonts w:hint="eastAsia" w:ascii="宋体" w:hAnsi="宋体"/>
                <w:b w:val="0"/>
                <w:bCs/>
                <w:color w:val="auto"/>
                <w:sz w:val="24"/>
                <w:highlight w:val="none"/>
              </w:rPr>
              <w:t>询价</w:t>
            </w:r>
            <w:r>
              <w:rPr>
                <w:rFonts w:ascii="宋体" w:hAnsi="宋体"/>
                <w:b w:val="0"/>
                <w:bCs/>
                <w:color w:val="auto"/>
                <w:sz w:val="24"/>
                <w:highlight w:val="none"/>
              </w:rPr>
              <w:t>文件实质性要求，符合采购需求、质量和服务相等的前提下，对报价供应商的评标价格从低到高进行排序，并依照排序推荐</w:t>
            </w:r>
            <w:r>
              <w:rPr>
                <w:rFonts w:hint="eastAsia" w:ascii="宋体" w:hAnsi="宋体"/>
                <w:b w:val="0"/>
                <w:bCs/>
                <w:color w:val="auto"/>
                <w:sz w:val="24"/>
                <w:highlight w:val="none"/>
                <w:lang w:eastAsia="zh-CN"/>
              </w:rPr>
              <w:t>三</w:t>
            </w:r>
            <w:r>
              <w:rPr>
                <w:rFonts w:ascii="宋体" w:hAnsi="宋体"/>
                <w:b w:val="0"/>
                <w:bCs/>
                <w:color w:val="auto"/>
                <w:sz w:val="24"/>
                <w:highlight w:val="none"/>
              </w:rPr>
              <w:t>名</w:t>
            </w:r>
            <w:r>
              <w:rPr>
                <w:rFonts w:hint="eastAsia" w:ascii="宋体" w:hAnsi="宋体"/>
                <w:b w:val="0"/>
                <w:bCs/>
                <w:color w:val="auto"/>
                <w:sz w:val="24"/>
                <w:highlight w:val="none"/>
              </w:rPr>
              <w:t>成交</w:t>
            </w:r>
            <w:r>
              <w:rPr>
                <w:rFonts w:ascii="宋体" w:hAnsi="宋体"/>
                <w:b w:val="0"/>
                <w:bCs/>
                <w:color w:val="auto"/>
                <w:sz w:val="24"/>
                <w:highlight w:val="none"/>
              </w:rPr>
              <w:t>候选人。当出现二个或二个以上相同报价，则抽签产生第一</w:t>
            </w:r>
            <w:r>
              <w:rPr>
                <w:rFonts w:hint="eastAsia" w:ascii="宋体" w:hAnsi="宋体"/>
                <w:b w:val="0"/>
                <w:bCs/>
                <w:color w:val="auto"/>
                <w:sz w:val="24"/>
                <w:highlight w:val="none"/>
              </w:rPr>
              <w:t>成交</w:t>
            </w:r>
            <w:r>
              <w:rPr>
                <w:rFonts w:ascii="宋体" w:hAnsi="宋体"/>
                <w:b w:val="0"/>
                <w:bCs/>
                <w:color w:val="auto"/>
                <w:sz w:val="24"/>
                <w:highlight w:val="none"/>
              </w:rPr>
              <w:t>候选供应商。</w:t>
            </w:r>
          </w:p>
        </w:tc>
      </w:tr>
      <w:tr w14:paraId="5AA94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072CC67B">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10</w:t>
            </w:r>
          </w:p>
        </w:tc>
        <w:tc>
          <w:tcPr>
            <w:tcW w:w="8951" w:type="dxa"/>
            <w:noWrap w:val="0"/>
            <w:vAlign w:val="center"/>
          </w:tcPr>
          <w:p w14:paraId="769555B0">
            <w:pPr>
              <w:spacing w:line="440" w:lineRule="exact"/>
              <w:rPr>
                <w:rFonts w:hint="eastAsia" w:ascii="宋体" w:hAnsi="宋体"/>
                <w:bCs/>
                <w:color w:val="auto"/>
                <w:sz w:val="24"/>
                <w:highlight w:val="none"/>
              </w:rPr>
            </w:pPr>
            <w:r>
              <w:rPr>
                <w:rFonts w:hint="eastAsia" w:ascii="宋体" w:hAnsi="宋体"/>
                <w:b w:val="0"/>
                <w:bCs/>
                <w:color w:val="auto"/>
                <w:sz w:val="24"/>
                <w:highlight w:val="none"/>
              </w:rPr>
              <w:t>询价小组在遵循采购法规定的原则上，按照本询价采购文件规定的评定标准进行评议，根据符合采购需求、质量和服务相等，报价最低且未超过采购预算的报价供应商为成交供应商。</w:t>
            </w:r>
          </w:p>
        </w:tc>
      </w:tr>
      <w:tr w14:paraId="16634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6B6518EA">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11</w:t>
            </w:r>
          </w:p>
        </w:tc>
        <w:tc>
          <w:tcPr>
            <w:tcW w:w="8951" w:type="dxa"/>
            <w:noWrap w:val="0"/>
            <w:vAlign w:val="center"/>
          </w:tcPr>
          <w:p w14:paraId="57108CEB">
            <w:pPr>
              <w:spacing w:line="440" w:lineRule="exact"/>
              <w:rPr>
                <w:rFonts w:hint="eastAsia" w:ascii="宋体" w:hAnsi="宋体"/>
                <w:color w:val="auto"/>
                <w:sz w:val="24"/>
                <w:highlight w:val="none"/>
              </w:rPr>
            </w:pPr>
            <w:r>
              <w:rPr>
                <w:rFonts w:hint="eastAsia" w:ascii="宋体" w:hAnsi="宋体"/>
                <w:color w:val="auto"/>
                <w:sz w:val="24"/>
                <w:highlight w:val="none"/>
                <w:lang w:val="zh-CN"/>
              </w:rPr>
              <w:t>成交供应商接到采购单</w:t>
            </w:r>
            <w:bookmarkStart w:id="102" w:name="_GoBack"/>
            <w:bookmarkEnd w:id="102"/>
            <w:r>
              <w:rPr>
                <w:rFonts w:hint="eastAsia" w:ascii="宋体" w:hAnsi="宋体"/>
                <w:color w:val="auto"/>
                <w:sz w:val="24"/>
                <w:highlight w:val="none"/>
                <w:lang w:val="zh-CN"/>
              </w:rPr>
              <w:t>位成交通知后</w:t>
            </w:r>
            <w:r>
              <w:rPr>
                <w:rFonts w:hint="eastAsia" w:ascii="宋体" w:hAnsi="宋体"/>
                <w:color w:val="auto"/>
                <w:sz w:val="24"/>
                <w:highlight w:val="none"/>
                <w:lang w:val="en-US" w:eastAsia="zh-CN"/>
              </w:rPr>
              <w:t>30</w:t>
            </w:r>
            <w:r>
              <w:rPr>
                <w:rFonts w:hint="eastAsia" w:ascii="宋体" w:hAnsi="宋体"/>
                <w:color w:val="auto"/>
                <w:sz w:val="24"/>
                <w:highlight w:val="none"/>
                <w:lang w:val="zh-CN"/>
              </w:rPr>
              <w:t>日内与采购人签订合同，逾期视为自动放弃中标资格，并将追究相关责任逾期按谈判后撤回成交处理。</w:t>
            </w:r>
          </w:p>
        </w:tc>
      </w:tr>
      <w:tr w14:paraId="25FB1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79D62CEF">
            <w:pPr>
              <w:spacing w:line="440" w:lineRule="exact"/>
              <w:jc w:val="center"/>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12</w:t>
            </w:r>
          </w:p>
        </w:tc>
        <w:tc>
          <w:tcPr>
            <w:tcW w:w="8951" w:type="dxa"/>
            <w:noWrap w:val="0"/>
            <w:vAlign w:val="center"/>
          </w:tcPr>
          <w:p w14:paraId="31222709">
            <w:pPr>
              <w:spacing w:line="440" w:lineRule="exact"/>
              <w:rPr>
                <w:rFonts w:hint="eastAsia" w:ascii="宋体" w:hAnsi="宋体"/>
                <w:b/>
                <w:color w:val="auto"/>
                <w:sz w:val="24"/>
                <w:highlight w:val="none"/>
              </w:rPr>
            </w:pPr>
            <w:r>
              <w:rPr>
                <w:rFonts w:hint="eastAsia" w:ascii="宋体" w:hAnsi="宋体"/>
                <w:b/>
                <w:bCs/>
                <w:color w:val="auto"/>
                <w:sz w:val="24"/>
                <w:highlight w:val="none"/>
              </w:rPr>
              <w:t>出现下列情形之一的，本次询价采购应予废标：</w:t>
            </w:r>
          </w:p>
          <w:p w14:paraId="6AC79B4E">
            <w:pPr>
              <w:spacing w:line="440" w:lineRule="exact"/>
              <w:rPr>
                <w:rFonts w:hint="eastAsia" w:ascii="宋体" w:hAnsi="宋体"/>
                <w:color w:val="auto"/>
                <w:sz w:val="24"/>
                <w:highlight w:val="none"/>
              </w:rPr>
            </w:pPr>
            <w:r>
              <w:rPr>
                <w:rFonts w:hint="eastAsia" w:ascii="宋体" w:hAnsi="宋体"/>
                <w:bCs/>
                <w:color w:val="auto"/>
                <w:sz w:val="24"/>
                <w:highlight w:val="none"/>
                <w:lang w:val="en-US" w:eastAsia="zh-CN"/>
              </w:rPr>
              <w:t>1.</w:t>
            </w:r>
            <w:r>
              <w:rPr>
                <w:rFonts w:hint="eastAsia" w:ascii="宋体" w:hAnsi="宋体"/>
                <w:bCs/>
                <w:color w:val="auto"/>
                <w:sz w:val="24"/>
                <w:highlight w:val="none"/>
              </w:rPr>
              <w:t>符合专业条件的供应商或者对询价文件作实质性响应的供应商不足三家的；</w:t>
            </w:r>
          </w:p>
          <w:p w14:paraId="073CFF9D">
            <w:pPr>
              <w:spacing w:line="440" w:lineRule="exact"/>
              <w:rPr>
                <w:rFonts w:hint="eastAsia" w:ascii="宋体" w:hAnsi="宋体"/>
                <w:color w:val="auto"/>
                <w:sz w:val="24"/>
                <w:highlight w:val="none"/>
              </w:rPr>
            </w:pPr>
            <w:r>
              <w:rPr>
                <w:rFonts w:hint="eastAsia" w:ascii="宋体" w:hAnsi="宋体"/>
                <w:bCs/>
                <w:color w:val="auto"/>
                <w:sz w:val="24"/>
                <w:highlight w:val="none"/>
                <w:lang w:val="en-US" w:eastAsia="zh-CN"/>
              </w:rPr>
              <w:t>2.</w:t>
            </w:r>
            <w:r>
              <w:rPr>
                <w:rFonts w:hint="eastAsia" w:ascii="宋体" w:hAnsi="宋体"/>
                <w:bCs/>
                <w:color w:val="auto"/>
                <w:sz w:val="24"/>
                <w:highlight w:val="none"/>
              </w:rPr>
              <w:t>出现影响采购公正的违法、违规行为的；</w:t>
            </w:r>
          </w:p>
          <w:p w14:paraId="3D6B9C1C">
            <w:pPr>
              <w:spacing w:line="440" w:lineRule="exact"/>
              <w:rPr>
                <w:rFonts w:hint="eastAsia" w:ascii="宋体" w:hAnsi="宋体"/>
                <w:color w:val="auto"/>
                <w:sz w:val="24"/>
                <w:highlight w:val="none"/>
              </w:rPr>
            </w:pPr>
            <w:r>
              <w:rPr>
                <w:rFonts w:hint="eastAsia" w:ascii="宋体" w:hAnsi="宋体"/>
                <w:bCs/>
                <w:color w:val="auto"/>
                <w:sz w:val="24"/>
                <w:highlight w:val="none"/>
                <w:lang w:val="en-US" w:eastAsia="zh-CN"/>
              </w:rPr>
              <w:t>3.</w:t>
            </w:r>
            <w:r>
              <w:rPr>
                <w:rFonts w:hint="eastAsia" w:ascii="宋体" w:hAnsi="宋体"/>
                <w:bCs/>
                <w:color w:val="auto"/>
                <w:sz w:val="24"/>
                <w:highlight w:val="none"/>
              </w:rPr>
              <w:t>报价供应商的报价均超过了采购预算，采购人不能支付的；</w:t>
            </w:r>
          </w:p>
          <w:p w14:paraId="4BB20443">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4.</w:t>
            </w:r>
            <w:r>
              <w:rPr>
                <w:rFonts w:hint="eastAsia" w:ascii="宋体" w:hAnsi="宋体"/>
                <w:bCs/>
                <w:color w:val="auto"/>
                <w:sz w:val="24"/>
                <w:highlight w:val="none"/>
              </w:rPr>
              <w:t>因重大变故，采购任务取消的。</w:t>
            </w:r>
          </w:p>
        </w:tc>
      </w:tr>
      <w:tr w14:paraId="58A60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noWrap w:val="0"/>
            <w:vAlign w:val="center"/>
          </w:tcPr>
          <w:p w14:paraId="7FB48132">
            <w:pPr>
              <w:spacing w:line="440" w:lineRule="exact"/>
              <w:jc w:val="center"/>
              <w:rPr>
                <w:rFonts w:hint="default" w:eastAsia="宋体"/>
                <w:b/>
                <w:color w:val="auto"/>
                <w:sz w:val="24"/>
                <w:highlight w:val="none"/>
                <w:lang w:val="en-US" w:eastAsia="zh-CN"/>
              </w:rPr>
            </w:pPr>
            <w:r>
              <w:rPr>
                <w:rFonts w:hint="eastAsia"/>
                <w:b/>
                <w:color w:val="auto"/>
                <w:sz w:val="24"/>
                <w:highlight w:val="none"/>
                <w:lang w:val="en-US" w:eastAsia="zh-CN"/>
              </w:rPr>
              <w:t>13</w:t>
            </w:r>
          </w:p>
        </w:tc>
        <w:tc>
          <w:tcPr>
            <w:tcW w:w="8951" w:type="dxa"/>
            <w:noWrap w:val="0"/>
            <w:vAlign w:val="center"/>
          </w:tcPr>
          <w:p w14:paraId="2F94001C">
            <w:pPr>
              <w:spacing w:line="440" w:lineRule="exact"/>
              <w:rPr>
                <w:rFonts w:hint="eastAsia" w:ascii="宋体" w:hAnsi="宋体"/>
                <w:color w:val="auto"/>
                <w:sz w:val="24"/>
                <w:highlight w:val="none"/>
              </w:rPr>
            </w:pPr>
            <w:r>
              <w:rPr>
                <w:rFonts w:hint="eastAsia" w:ascii="宋体" w:hAnsi="宋体"/>
                <w:b/>
                <w:color w:val="auto"/>
                <w:sz w:val="24"/>
                <w:highlight w:val="none"/>
              </w:rPr>
              <w:t>凡有下列情况之一的，其报价将按照</w:t>
            </w:r>
            <w:r>
              <w:rPr>
                <w:rFonts w:hint="eastAsia" w:ascii="宋体" w:hAnsi="宋体"/>
                <w:b/>
                <w:bCs/>
                <w:color w:val="auto"/>
                <w:sz w:val="24"/>
                <w:highlight w:val="none"/>
              </w:rPr>
              <w:t>无效报价处理</w:t>
            </w:r>
            <w:r>
              <w:rPr>
                <w:rFonts w:hint="eastAsia" w:ascii="宋体" w:hAnsi="宋体"/>
                <w:b/>
                <w:color w:val="auto"/>
                <w:sz w:val="24"/>
                <w:highlight w:val="none"/>
              </w:rPr>
              <w:t>：</w:t>
            </w:r>
          </w:p>
          <w:p w14:paraId="7CE8176C">
            <w:pPr>
              <w:spacing w:line="440" w:lineRule="exact"/>
              <w:rPr>
                <w:rFonts w:ascii="宋体" w:hAnsi="宋体"/>
                <w:color w:val="auto"/>
                <w:sz w:val="24"/>
                <w:highlight w:val="none"/>
              </w:rPr>
            </w:pPr>
            <w:r>
              <w:rPr>
                <w:rFonts w:hint="eastAsia" w:ascii="宋体" w:hAnsi="宋体"/>
                <w:bCs/>
                <w:color w:val="auto"/>
                <w:sz w:val="24"/>
                <w:highlight w:val="none"/>
                <w:lang w:val="en-US" w:eastAsia="zh-CN"/>
              </w:rPr>
              <w:t>1.</w:t>
            </w:r>
            <w:r>
              <w:rPr>
                <w:rFonts w:hint="eastAsia" w:ascii="宋体" w:hAnsi="宋体"/>
                <w:color w:val="auto"/>
                <w:sz w:val="24"/>
                <w:highlight w:val="none"/>
              </w:rPr>
              <w:t>未按照询价文件规定要求装订、密封、签字、加盖报价供应商公章的；</w:t>
            </w:r>
          </w:p>
          <w:p w14:paraId="4143409C">
            <w:pPr>
              <w:spacing w:line="440" w:lineRule="exact"/>
              <w:rPr>
                <w:rFonts w:hint="eastAsia" w:ascii="宋体" w:hAnsi="宋体"/>
                <w:color w:val="auto"/>
                <w:sz w:val="24"/>
                <w:highlight w:val="none"/>
              </w:rPr>
            </w:pPr>
            <w:r>
              <w:rPr>
                <w:rFonts w:hint="eastAsia" w:ascii="宋体" w:hAnsi="宋体"/>
                <w:bCs/>
                <w:color w:val="auto"/>
                <w:sz w:val="24"/>
                <w:highlight w:val="none"/>
                <w:lang w:val="en-US" w:eastAsia="zh-CN"/>
              </w:rPr>
              <w:t>2.</w:t>
            </w:r>
            <w:r>
              <w:rPr>
                <w:rFonts w:hint="eastAsia" w:ascii="宋体" w:hAnsi="宋体"/>
                <w:color w:val="auto"/>
                <w:sz w:val="24"/>
                <w:highlight w:val="none"/>
              </w:rPr>
              <w:t>不具备询价文件中规定资格要求或提供资格证明文件不全的；</w:t>
            </w:r>
          </w:p>
          <w:p w14:paraId="6C8C86A2">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3.</w:t>
            </w:r>
            <w:r>
              <w:rPr>
                <w:rFonts w:hint="eastAsia" w:ascii="宋体" w:hAnsi="宋体"/>
                <w:bCs/>
                <w:color w:val="auto"/>
                <w:sz w:val="24"/>
                <w:highlight w:val="none"/>
                <w:lang w:eastAsia="zh-CN"/>
              </w:rPr>
              <w:t>报价超过最高限价的</w:t>
            </w:r>
            <w:r>
              <w:rPr>
                <w:rFonts w:hint="eastAsia" w:ascii="宋体" w:hAnsi="宋体"/>
                <w:bCs/>
                <w:color w:val="auto"/>
                <w:sz w:val="24"/>
                <w:highlight w:val="none"/>
              </w:rPr>
              <w:t>；</w:t>
            </w:r>
          </w:p>
          <w:p w14:paraId="2F4FC726">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4.</w:t>
            </w:r>
            <w:r>
              <w:rPr>
                <w:rFonts w:hint="eastAsia" w:ascii="宋体" w:hAnsi="宋体"/>
                <w:bCs/>
                <w:color w:val="auto"/>
                <w:sz w:val="24"/>
                <w:highlight w:val="none"/>
              </w:rPr>
              <w:t>提交的是可选择性报价的；</w:t>
            </w:r>
          </w:p>
          <w:p w14:paraId="08C65BED">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5.</w:t>
            </w:r>
            <w:r>
              <w:rPr>
                <w:rFonts w:hint="eastAsia" w:ascii="宋体" w:hAnsi="宋体"/>
                <w:bCs/>
                <w:color w:val="auto"/>
                <w:sz w:val="24"/>
                <w:highlight w:val="none"/>
              </w:rPr>
              <w:t>报价内容与询价内容及</w:t>
            </w:r>
            <w:r>
              <w:rPr>
                <w:rFonts w:hint="eastAsia" w:ascii="宋体" w:hAnsi="宋体"/>
                <w:bCs/>
                <w:color w:val="auto"/>
                <w:sz w:val="24"/>
                <w:highlight w:val="none"/>
                <w:lang w:eastAsia="zh-CN"/>
              </w:rPr>
              <w:t>技术要求</w:t>
            </w:r>
            <w:r>
              <w:rPr>
                <w:rFonts w:hint="eastAsia" w:ascii="宋体" w:hAnsi="宋体"/>
                <w:bCs/>
                <w:color w:val="auto"/>
                <w:sz w:val="24"/>
                <w:highlight w:val="none"/>
              </w:rPr>
              <w:t>有不满足的；</w:t>
            </w:r>
          </w:p>
          <w:p w14:paraId="12638973">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6.</w:t>
            </w:r>
            <w:r>
              <w:rPr>
                <w:rFonts w:hint="eastAsia" w:ascii="宋体" w:hAnsi="宋体"/>
                <w:bCs/>
                <w:color w:val="auto"/>
                <w:sz w:val="24"/>
                <w:highlight w:val="none"/>
              </w:rPr>
              <w:t>干扰或试图对采购人、采购代理机构和询价小组的评审、比较或评审结果的决定进行影响；</w:t>
            </w:r>
          </w:p>
          <w:p w14:paraId="7624A13E">
            <w:pPr>
              <w:spacing w:line="440" w:lineRule="exact"/>
              <w:rPr>
                <w:rFonts w:hint="eastAsia" w:ascii="宋体" w:hAnsi="宋体"/>
                <w:bCs/>
                <w:color w:val="auto"/>
                <w:sz w:val="24"/>
                <w:highlight w:val="none"/>
              </w:rPr>
            </w:pPr>
            <w:r>
              <w:rPr>
                <w:rFonts w:hint="eastAsia" w:ascii="宋体" w:hAnsi="宋体"/>
                <w:bCs/>
                <w:color w:val="auto"/>
                <w:sz w:val="24"/>
                <w:highlight w:val="none"/>
                <w:lang w:val="en-US" w:eastAsia="zh-CN"/>
              </w:rPr>
              <w:t>7.</w:t>
            </w:r>
            <w:r>
              <w:rPr>
                <w:rFonts w:hint="eastAsia" w:ascii="宋体" w:hAnsi="宋体"/>
                <w:bCs/>
                <w:color w:val="auto"/>
                <w:sz w:val="24"/>
                <w:highlight w:val="none"/>
              </w:rPr>
              <w:t>报价有严重缺漏项目的；</w:t>
            </w:r>
          </w:p>
          <w:p w14:paraId="396139F5">
            <w:pPr>
              <w:spacing w:line="440" w:lineRule="exact"/>
              <w:rPr>
                <w:rFonts w:hint="eastAsia" w:ascii="宋体" w:hAnsi="宋体"/>
                <w:color w:val="auto"/>
                <w:sz w:val="24"/>
                <w:highlight w:val="none"/>
              </w:rPr>
            </w:pPr>
            <w:r>
              <w:rPr>
                <w:rFonts w:hint="eastAsia" w:ascii="宋体" w:hAnsi="宋体"/>
                <w:bCs/>
                <w:color w:val="auto"/>
                <w:sz w:val="24"/>
                <w:highlight w:val="none"/>
                <w:lang w:val="en-US" w:eastAsia="zh-CN"/>
              </w:rPr>
              <w:t>8.</w:t>
            </w:r>
            <w:r>
              <w:rPr>
                <w:rFonts w:hint="eastAsia" w:ascii="宋体" w:hAnsi="宋体"/>
                <w:color w:val="auto"/>
                <w:sz w:val="24"/>
                <w:highlight w:val="none"/>
              </w:rPr>
              <w:t>不符合法律、法规和询价文件中规定的其他实质性要求的；</w:t>
            </w:r>
          </w:p>
          <w:p w14:paraId="5B822E51">
            <w:pPr>
              <w:spacing w:line="440" w:lineRule="exact"/>
              <w:rPr>
                <w:rFonts w:hint="eastAsia" w:ascii="宋体" w:hAnsi="宋体" w:eastAsia="宋体"/>
                <w:color w:val="auto"/>
                <w:sz w:val="24"/>
                <w:highlight w:val="none"/>
                <w:lang w:eastAsia="zh-CN"/>
              </w:rPr>
            </w:pPr>
            <w:r>
              <w:rPr>
                <w:rFonts w:hint="eastAsia" w:ascii="宋体" w:hAnsi="宋体"/>
                <w:bCs/>
                <w:color w:val="auto"/>
                <w:sz w:val="24"/>
                <w:highlight w:val="none"/>
                <w:lang w:val="en-US" w:eastAsia="zh-CN"/>
              </w:rPr>
              <w:t>9.</w:t>
            </w:r>
            <w:r>
              <w:rPr>
                <w:rFonts w:hint="eastAsia" w:ascii="宋体" w:hAnsi="宋体"/>
                <w:color w:val="auto"/>
                <w:sz w:val="24"/>
                <w:highlight w:val="none"/>
              </w:rPr>
              <w:t>出现影响采购公正的违法、违规行为的</w:t>
            </w:r>
            <w:r>
              <w:rPr>
                <w:rFonts w:hint="eastAsia" w:ascii="宋体" w:hAnsi="宋体"/>
                <w:color w:val="auto"/>
                <w:sz w:val="24"/>
                <w:highlight w:val="none"/>
                <w:lang w:eastAsia="zh-CN"/>
              </w:rPr>
              <w:t>。</w:t>
            </w:r>
          </w:p>
        </w:tc>
      </w:tr>
    </w:tbl>
    <w:p w14:paraId="1A1C5900">
      <w:pPr>
        <w:pStyle w:val="4"/>
        <w:spacing w:before="120" w:after="120" w:line="440" w:lineRule="exact"/>
        <w:jc w:val="both"/>
        <w:rPr>
          <w:rFonts w:hint="eastAsia" w:ascii="宋体" w:hAnsi="宋体" w:eastAsia="宋体"/>
          <w:color w:val="auto"/>
          <w:sz w:val="36"/>
          <w:szCs w:val="36"/>
          <w:highlight w:val="none"/>
          <w:lang w:val="en-US" w:eastAsia="zh-CN"/>
        </w:rPr>
      </w:pPr>
      <w:bookmarkStart w:id="49" w:name="_Toc4338"/>
      <w:bookmarkStart w:id="50" w:name="_Toc5918"/>
      <w:bookmarkStart w:id="51" w:name="_Toc12454"/>
    </w:p>
    <w:p w14:paraId="20FBBC84">
      <w:pPr>
        <w:rPr>
          <w:rFonts w:hint="eastAsia"/>
          <w:lang w:val="en-US" w:eastAsia="zh-CN"/>
        </w:rPr>
      </w:pPr>
    </w:p>
    <w:bookmarkEnd w:id="49"/>
    <w:bookmarkEnd w:id="50"/>
    <w:bookmarkEnd w:id="51"/>
    <w:p w14:paraId="7C42DFB7">
      <w:pPr>
        <w:pStyle w:val="5"/>
        <w:pageBreakBefore w:val="0"/>
        <w:numPr>
          <w:ilvl w:val="0"/>
          <w:numId w:val="0"/>
        </w:numPr>
        <w:kinsoku/>
        <w:wordWrap/>
        <w:overflowPunct/>
        <w:topLinePunct w:val="0"/>
        <w:autoSpaceDE/>
        <w:autoSpaceDN/>
        <w:bidi w:val="0"/>
        <w:adjustRightInd/>
        <w:snapToGrid/>
        <w:spacing w:before="0" w:after="0" w:line="440" w:lineRule="exact"/>
        <w:jc w:val="left"/>
        <w:textAlignment w:val="auto"/>
        <w:outlineLvl w:val="1"/>
        <w:rPr>
          <w:rFonts w:hint="eastAsia" w:ascii="宋体" w:hAnsi="宋体" w:eastAsia="宋体"/>
          <w:color w:val="auto"/>
          <w:sz w:val="24"/>
          <w:szCs w:val="24"/>
          <w:highlight w:val="none"/>
          <w:lang w:eastAsia="zh-CN"/>
        </w:rPr>
      </w:pPr>
    </w:p>
    <w:p w14:paraId="1BD5F0C3">
      <w:pPr>
        <w:rPr>
          <w:rFonts w:hint="eastAsia" w:ascii="宋体" w:hAnsi="宋体" w:eastAsia="宋体"/>
          <w:color w:val="auto"/>
          <w:sz w:val="24"/>
          <w:szCs w:val="24"/>
          <w:highlight w:val="none"/>
          <w:lang w:eastAsia="zh-CN"/>
        </w:rPr>
      </w:pPr>
    </w:p>
    <w:p w14:paraId="6C1FA579">
      <w:pPr>
        <w:pStyle w:val="24"/>
        <w:rPr>
          <w:rFonts w:hint="eastAsia"/>
          <w:lang w:eastAsia="zh-CN"/>
        </w:rPr>
      </w:pPr>
    </w:p>
    <w:p w14:paraId="04904166">
      <w:pPr>
        <w:pStyle w:val="24"/>
        <w:rPr>
          <w:rFonts w:hint="eastAsia"/>
          <w:lang w:eastAsia="zh-CN"/>
        </w:rPr>
      </w:pPr>
    </w:p>
    <w:p w14:paraId="2ED3B286">
      <w:pPr>
        <w:pStyle w:val="24"/>
        <w:rPr>
          <w:rFonts w:hint="eastAsia"/>
          <w:lang w:eastAsia="zh-CN"/>
        </w:rPr>
      </w:pPr>
    </w:p>
    <w:p w14:paraId="4DBFE4D7">
      <w:pPr>
        <w:pStyle w:val="24"/>
        <w:rPr>
          <w:rFonts w:hint="eastAsia"/>
          <w:lang w:eastAsia="zh-CN"/>
        </w:rPr>
      </w:pPr>
    </w:p>
    <w:p w14:paraId="56B74F5A">
      <w:pPr>
        <w:pStyle w:val="24"/>
        <w:rPr>
          <w:rFonts w:hint="eastAsia"/>
          <w:lang w:eastAsia="zh-CN"/>
        </w:rPr>
      </w:pPr>
    </w:p>
    <w:p w14:paraId="3172AACD">
      <w:pPr>
        <w:pStyle w:val="24"/>
        <w:rPr>
          <w:rFonts w:hint="eastAsia"/>
          <w:lang w:eastAsia="zh-CN"/>
        </w:rPr>
      </w:pPr>
    </w:p>
    <w:p w14:paraId="3B39E534">
      <w:pPr>
        <w:pStyle w:val="24"/>
        <w:rPr>
          <w:rFonts w:hint="eastAsia"/>
          <w:lang w:eastAsia="zh-CN"/>
        </w:rPr>
      </w:pPr>
    </w:p>
    <w:p w14:paraId="30960E7A">
      <w:pPr>
        <w:pStyle w:val="24"/>
        <w:rPr>
          <w:rFonts w:hint="eastAsia"/>
          <w:lang w:eastAsia="zh-CN"/>
        </w:rPr>
      </w:pPr>
    </w:p>
    <w:p w14:paraId="694DA19F">
      <w:pPr>
        <w:pStyle w:val="24"/>
        <w:rPr>
          <w:rFonts w:hint="eastAsia"/>
          <w:lang w:eastAsia="zh-CN"/>
        </w:rPr>
      </w:pPr>
    </w:p>
    <w:p w14:paraId="35AFB4C9">
      <w:pPr>
        <w:pStyle w:val="24"/>
        <w:rPr>
          <w:rFonts w:hint="eastAsia"/>
          <w:lang w:eastAsia="zh-CN"/>
        </w:rPr>
      </w:pPr>
    </w:p>
    <w:p w14:paraId="3BF789B5">
      <w:pPr>
        <w:rPr>
          <w:rFonts w:hint="eastAsia"/>
          <w:lang w:eastAsia="zh-CN"/>
        </w:rPr>
      </w:pPr>
    </w:p>
    <w:p w14:paraId="61649736">
      <w:pPr>
        <w:pStyle w:val="24"/>
        <w:rPr>
          <w:rFonts w:hint="eastAsia"/>
          <w:lang w:eastAsia="zh-CN"/>
        </w:rPr>
      </w:pPr>
    </w:p>
    <w:p w14:paraId="4AE2CEE2">
      <w:pPr>
        <w:pStyle w:val="24"/>
      </w:pPr>
    </w:p>
    <w:p w14:paraId="3A649D8C">
      <w:pPr>
        <w:pStyle w:val="4"/>
        <w:spacing w:before="120" w:after="120" w:line="440" w:lineRule="exact"/>
        <w:jc w:val="center"/>
        <w:rPr>
          <w:rFonts w:hint="eastAsia" w:ascii="宋体" w:hAnsi="宋体" w:eastAsia="宋体"/>
          <w:sz w:val="24"/>
          <w:szCs w:val="24"/>
        </w:rPr>
      </w:pPr>
      <w:r>
        <w:rPr>
          <w:rFonts w:hint="eastAsia" w:ascii="宋体" w:hAnsi="宋体" w:eastAsia="宋体"/>
          <w:sz w:val="36"/>
          <w:szCs w:val="36"/>
        </w:rPr>
        <w:t>第三部分    询价内容及要求</w:t>
      </w:r>
    </w:p>
    <w:p w14:paraId="40FCC8F2">
      <w:pPr>
        <w:spacing w:line="440" w:lineRule="exact"/>
        <w:rPr>
          <w:rFonts w:hint="eastAsia" w:ascii="宋体" w:hAnsi="宋体"/>
          <w:b/>
          <w:kern w:val="0"/>
          <w:sz w:val="24"/>
        </w:rPr>
      </w:pPr>
      <w:r>
        <w:rPr>
          <w:rFonts w:hint="eastAsia" w:ascii="宋体" w:hAnsi="宋体"/>
          <w:b/>
          <w:kern w:val="0"/>
          <w:sz w:val="24"/>
        </w:rPr>
        <w:t>一、基本技术参数及要求</w:t>
      </w:r>
    </w:p>
    <w:tbl>
      <w:tblPr>
        <w:tblStyle w:val="19"/>
        <w:tblW w:w="109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
        <w:gridCol w:w="972"/>
        <w:gridCol w:w="1810"/>
        <w:gridCol w:w="500"/>
        <w:gridCol w:w="563"/>
        <w:gridCol w:w="718"/>
        <w:gridCol w:w="918"/>
        <w:gridCol w:w="4932"/>
      </w:tblGrid>
      <w:tr w14:paraId="0BD79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1" w:type="dxa"/>
            <w:gridSpan w:val="2"/>
            <w:vAlign w:val="center"/>
          </w:tcPr>
          <w:p w14:paraId="3CB5B186">
            <w:pPr>
              <w:widowControl/>
              <w:jc w:val="center"/>
              <w:textAlignment w:val="center"/>
            </w:pPr>
            <w:r>
              <w:rPr>
                <w:rFonts w:hint="eastAsia" w:ascii="宋体" w:hAnsi="宋体" w:cs="宋体"/>
                <w:b/>
                <w:bCs/>
                <w:color w:val="000000"/>
                <w:kern w:val="0"/>
                <w:sz w:val="20"/>
                <w:szCs w:val="20"/>
                <w:lang w:bidi="ar"/>
              </w:rPr>
              <w:t>项目</w:t>
            </w:r>
          </w:p>
        </w:tc>
        <w:tc>
          <w:tcPr>
            <w:tcW w:w="1810" w:type="dxa"/>
            <w:vAlign w:val="center"/>
          </w:tcPr>
          <w:p w14:paraId="216831B5">
            <w:pPr>
              <w:widowControl/>
              <w:jc w:val="center"/>
              <w:textAlignment w:val="center"/>
              <w:rPr>
                <w:rFonts w:hint="eastAsia" w:ascii="宋体" w:hAnsi="宋体" w:cs="宋体"/>
                <w:b/>
                <w:bCs/>
                <w:color w:val="000000"/>
                <w:kern w:val="0"/>
                <w:sz w:val="20"/>
                <w:szCs w:val="20"/>
                <w:lang w:bidi="ar"/>
              </w:rPr>
            </w:pPr>
            <w:r>
              <w:rPr>
                <w:rFonts w:hint="eastAsia" w:ascii="宋体" w:hAnsi="宋体" w:cs="宋体"/>
                <w:b/>
                <w:bCs/>
                <w:color w:val="000000"/>
                <w:kern w:val="0"/>
                <w:sz w:val="20"/>
                <w:szCs w:val="20"/>
                <w:lang w:bidi="ar"/>
              </w:rPr>
              <w:t>规格</w:t>
            </w:r>
          </w:p>
        </w:tc>
        <w:tc>
          <w:tcPr>
            <w:tcW w:w="500" w:type="dxa"/>
            <w:vAlign w:val="center"/>
          </w:tcPr>
          <w:p w14:paraId="35479FEE">
            <w:pPr>
              <w:widowControl/>
              <w:jc w:val="center"/>
              <w:textAlignment w:val="center"/>
            </w:pPr>
            <w:r>
              <w:rPr>
                <w:rFonts w:hint="eastAsia" w:ascii="宋体" w:hAnsi="宋体" w:cs="宋体"/>
                <w:b/>
                <w:bCs/>
                <w:color w:val="000000"/>
                <w:kern w:val="0"/>
                <w:sz w:val="20"/>
                <w:szCs w:val="20"/>
                <w:lang w:bidi="ar"/>
              </w:rPr>
              <w:t>单位</w:t>
            </w:r>
          </w:p>
        </w:tc>
        <w:tc>
          <w:tcPr>
            <w:tcW w:w="563" w:type="dxa"/>
            <w:vAlign w:val="center"/>
          </w:tcPr>
          <w:p w14:paraId="17CF49A0">
            <w:pPr>
              <w:widowControl/>
              <w:jc w:val="center"/>
              <w:textAlignment w:val="center"/>
            </w:pPr>
            <w:r>
              <w:rPr>
                <w:rFonts w:hint="eastAsia" w:ascii="宋体" w:hAnsi="宋体" w:cs="宋体"/>
                <w:b/>
                <w:bCs/>
                <w:color w:val="000000"/>
                <w:kern w:val="0"/>
                <w:sz w:val="20"/>
                <w:szCs w:val="20"/>
                <w:lang w:bidi="ar"/>
              </w:rPr>
              <w:t>数量</w:t>
            </w:r>
          </w:p>
        </w:tc>
        <w:tc>
          <w:tcPr>
            <w:tcW w:w="718" w:type="dxa"/>
            <w:vAlign w:val="center"/>
          </w:tcPr>
          <w:p w14:paraId="064842A4">
            <w:pPr>
              <w:widowControl/>
              <w:jc w:val="center"/>
              <w:textAlignment w:val="center"/>
            </w:pPr>
            <w:r>
              <w:rPr>
                <w:rFonts w:hint="eastAsia" w:ascii="宋体" w:hAnsi="宋体" w:cs="宋体"/>
                <w:b/>
                <w:bCs/>
                <w:color w:val="000000"/>
                <w:kern w:val="0"/>
                <w:sz w:val="20"/>
                <w:szCs w:val="20"/>
                <w:lang w:bidi="ar"/>
              </w:rPr>
              <w:t>单价</w:t>
            </w:r>
          </w:p>
        </w:tc>
        <w:tc>
          <w:tcPr>
            <w:tcW w:w="918" w:type="dxa"/>
            <w:vAlign w:val="center"/>
          </w:tcPr>
          <w:p w14:paraId="1D3133F2">
            <w:pPr>
              <w:widowControl/>
              <w:jc w:val="center"/>
              <w:textAlignment w:val="center"/>
            </w:pPr>
            <w:r>
              <w:rPr>
                <w:rFonts w:hint="eastAsia" w:ascii="宋体" w:hAnsi="宋体" w:cs="宋体"/>
                <w:b/>
                <w:bCs/>
                <w:color w:val="000000"/>
                <w:kern w:val="0"/>
                <w:sz w:val="20"/>
                <w:szCs w:val="20"/>
                <w:lang w:bidi="ar"/>
              </w:rPr>
              <w:t>总额</w:t>
            </w:r>
          </w:p>
        </w:tc>
        <w:tc>
          <w:tcPr>
            <w:tcW w:w="4932" w:type="dxa"/>
            <w:vAlign w:val="center"/>
          </w:tcPr>
          <w:p w14:paraId="03A27E65">
            <w:pPr>
              <w:widowControl/>
              <w:jc w:val="center"/>
              <w:textAlignment w:val="center"/>
            </w:pPr>
            <w:r>
              <w:rPr>
                <w:rFonts w:hint="eastAsia" w:ascii="宋体" w:hAnsi="宋体" w:cs="宋体"/>
                <w:b/>
                <w:bCs/>
                <w:color w:val="000000"/>
                <w:kern w:val="0"/>
                <w:sz w:val="20"/>
                <w:szCs w:val="20"/>
                <w:lang w:bidi="ar"/>
              </w:rPr>
              <w:t>备注</w:t>
            </w:r>
          </w:p>
        </w:tc>
      </w:tr>
      <w:tr w14:paraId="219FF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vAlign w:val="center"/>
          </w:tcPr>
          <w:p w14:paraId="68559D63">
            <w:pPr>
              <w:widowControl/>
              <w:jc w:val="center"/>
              <w:textAlignment w:val="center"/>
              <w:rPr>
                <w:rFonts w:hint="eastAsia" w:ascii="宋体" w:hAnsi="宋体" w:cs="宋体"/>
                <w:szCs w:val="21"/>
              </w:rPr>
            </w:pPr>
            <w:r>
              <w:rPr>
                <w:rFonts w:hint="eastAsia" w:ascii="宋体" w:hAnsi="宋体" w:cs="宋体"/>
                <w:color w:val="000000"/>
                <w:kern w:val="0"/>
                <w:szCs w:val="21"/>
                <w:lang w:bidi="ar"/>
              </w:rPr>
              <w:t>1</w:t>
            </w:r>
          </w:p>
        </w:tc>
        <w:tc>
          <w:tcPr>
            <w:tcW w:w="972" w:type="dxa"/>
            <w:vAlign w:val="center"/>
          </w:tcPr>
          <w:p w14:paraId="3783D38E">
            <w:pPr>
              <w:widowControl/>
              <w:jc w:val="center"/>
              <w:textAlignment w:val="center"/>
              <w:rPr>
                <w:rFonts w:hint="eastAsia" w:ascii="宋体" w:hAnsi="宋体" w:cs="宋体"/>
                <w:szCs w:val="21"/>
              </w:rPr>
            </w:pPr>
            <w:r>
              <w:rPr>
                <w:rFonts w:hint="eastAsia" w:ascii="宋体" w:hAnsi="宋体" w:cs="宋体"/>
                <w:color w:val="000000"/>
                <w:kern w:val="0"/>
                <w:szCs w:val="21"/>
                <w:lang w:bidi="ar"/>
              </w:rPr>
              <w:t>通风柜</w:t>
            </w:r>
          </w:p>
        </w:tc>
        <w:tc>
          <w:tcPr>
            <w:tcW w:w="1810" w:type="dxa"/>
            <w:vAlign w:val="center"/>
          </w:tcPr>
          <w:p w14:paraId="5757BA56">
            <w:pPr>
              <w:widowControl/>
              <w:jc w:val="center"/>
              <w:textAlignment w:val="center"/>
              <w:rPr>
                <w:rFonts w:hint="eastAsia" w:ascii="宋体" w:hAnsi="宋体" w:cs="宋体"/>
                <w:szCs w:val="21"/>
              </w:rPr>
            </w:pPr>
            <w:r>
              <w:rPr>
                <w:rFonts w:hint="eastAsia" w:ascii="宋体" w:hAnsi="宋体" w:cs="宋体"/>
                <w:color w:val="000000"/>
                <w:kern w:val="0"/>
                <w:szCs w:val="21"/>
                <w:lang w:bidi="ar"/>
              </w:rPr>
              <w:t>1500*850*2350mm</w:t>
            </w:r>
          </w:p>
        </w:tc>
        <w:tc>
          <w:tcPr>
            <w:tcW w:w="500" w:type="dxa"/>
            <w:vAlign w:val="center"/>
          </w:tcPr>
          <w:p w14:paraId="5B946795">
            <w:pPr>
              <w:widowControl/>
              <w:jc w:val="center"/>
              <w:textAlignment w:val="center"/>
              <w:rPr>
                <w:rFonts w:hint="eastAsia" w:ascii="宋体" w:hAnsi="宋体" w:cs="宋体"/>
                <w:szCs w:val="21"/>
              </w:rPr>
            </w:pPr>
            <w:r>
              <w:rPr>
                <w:rFonts w:hint="eastAsia" w:ascii="宋体" w:hAnsi="宋体" w:cs="宋体"/>
                <w:color w:val="000000"/>
                <w:kern w:val="0"/>
                <w:szCs w:val="21"/>
                <w:lang w:bidi="ar"/>
              </w:rPr>
              <w:t>台</w:t>
            </w:r>
          </w:p>
        </w:tc>
        <w:tc>
          <w:tcPr>
            <w:tcW w:w="563" w:type="dxa"/>
            <w:vAlign w:val="center"/>
          </w:tcPr>
          <w:p w14:paraId="6756A002">
            <w:pPr>
              <w:widowControl/>
              <w:jc w:val="center"/>
              <w:textAlignment w:val="center"/>
              <w:rPr>
                <w:rFonts w:hint="eastAsia" w:ascii="宋体" w:hAnsi="宋体" w:cs="宋体"/>
                <w:szCs w:val="21"/>
              </w:rPr>
            </w:pPr>
            <w:r>
              <w:rPr>
                <w:rFonts w:hint="eastAsia" w:ascii="宋体" w:hAnsi="宋体" w:cs="宋体"/>
                <w:color w:val="000000"/>
                <w:kern w:val="0"/>
                <w:szCs w:val="21"/>
                <w:lang w:bidi="ar"/>
              </w:rPr>
              <w:t>1</w:t>
            </w:r>
          </w:p>
        </w:tc>
        <w:tc>
          <w:tcPr>
            <w:tcW w:w="718" w:type="dxa"/>
            <w:vAlign w:val="center"/>
          </w:tcPr>
          <w:p w14:paraId="0145679D">
            <w:pPr>
              <w:widowControl/>
              <w:jc w:val="center"/>
              <w:textAlignment w:val="center"/>
              <w:rPr>
                <w:rFonts w:hint="eastAsia" w:ascii="宋体" w:hAnsi="宋体" w:cs="宋体"/>
                <w:szCs w:val="21"/>
              </w:rPr>
            </w:pPr>
            <w:r>
              <w:rPr>
                <w:rFonts w:hint="eastAsia" w:ascii="宋体" w:hAnsi="宋体" w:cs="宋体"/>
                <w:color w:val="000000"/>
                <w:kern w:val="0"/>
                <w:szCs w:val="21"/>
                <w:lang w:bidi="ar"/>
              </w:rPr>
              <w:t>7500</w:t>
            </w:r>
          </w:p>
        </w:tc>
        <w:tc>
          <w:tcPr>
            <w:tcW w:w="918" w:type="dxa"/>
            <w:vAlign w:val="center"/>
          </w:tcPr>
          <w:p w14:paraId="5EA4A150">
            <w:pPr>
              <w:widowControl/>
              <w:jc w:val="center"/>
              <w:textAlignment w:val="center"/>
              <w:rPr>
                <w:rFonts w:hint="eastAsia" w:ascii="宋体" w:hAnsi="宋体" w:cs="宋体"/>
                <w:szCs w:val="21"/>
              </w:rPr>
            </w:pPr>
            <w:r>
              <w:rPr>
                <w:rFonts w:hint="eastAsia" w:ascii="宋体" w:hAnsi="宋体" w:cs="宋体"/>
                <w:color w:val="000000"/>
                <w:kern w:val="0"/>
                <w:szCs w:val="21"/>
                <w:lang w:bidi="ar"/>
              </w:rPr>
              <w:t>7500</w:t>
            </w:r>
          </w:p>
        </w:tc>
        <w:tc>
          <w:tcPr>
            <w:tcW w:w="4932" w:type="dxa"/>
          </w:tcPr>
          <w:p w14:paraId="6CCD6B81">
            <w:pPr>
              <w:spacing w:line="20" w:lineRule="atLeast"/>
              <w:rPr>
                <w:rFonts w:hint="eastAsia" w:ascii="宋体" w:hAnsi="宋体" w:cs="宋体"/>
                <w:szCs w:val="21"/>
              </w:rPr>
            </w:pPr>
            <w:r>
              <w:rPr>
                <w:rFonts w:hint="eastAsia" w:ascii="宋体" w:hAnsi="宋体" w:cs="宋体"/>
                <w:szCs w:val="21"/>
              </w:rPr>
              <w:t>1、所有钢制部件先经脱脂、水洗、整体冷轧钢板酸洗钝化除锈，喷涂：喷涂层厚度≧75μm厚金粉王品牌，喷涂层厚度，表面光滑均匀、色泽一致、无流挂、皱皮、鼓泡、凹陷、压痕</w:t>
            </w:r>
          </w:p>
          <w:p w14:paraId="1FA21952">
            <w:pPr>
              <w:spacing w:line="20" w:lineRule="atLeast"/>
              <w:rPr>
                <w:rFonts w:hint="eastAsia" w:ascii="宋体" w:hAnsi="宋体" w:cs="宋体"/>
                <w:szCs w:val="21"/>
              </w:rPr>
            </w:pPr>
            <w:r>
              <w:rPr>
                <w:rFonts w:hint="eastAsia" w:ascii="宋体" w:hAnsi="宋体" w:cs="宋体"/>
                <w:szCs w:val="21"/>
              </w:rPr>
              <w:t>2、台面：台面12.7mm厚实芯理化板台面。</w:t>
            </w:r>
          </w:p>
          <w:p w14:paraId="28B2102B">
            <w:pPr>
              <w:spacing w:line="20" w:lineRule="atLeast"/>
              <w:rPr>
                <w:rFonts w:hint="eastAsia" w:ascii="宋体" w:hAnsi="宋体" w:cs="宋体"/>
                <w:szCs w:val="21"/>
              </w:rPr>
            </w:pPr>
            <w:r>
              <w:rPr>
                <w:rFonts w:hint="eastAsia" w:ascii="宋体" w:hAnsi="宋体" w:cs="宋体"/>
                <w:szCs w:val="21"/>
              </w:rPr>
              <w:t>3、可视窗：主体框架部分，采用横截面为40*15mm带双加强筋的铝合金型材组成，铝材厚度1.5mm (±0.1mm)。环氧树脂户外粉静电喷涂(主体颜色为深灰色)，涂层表面光滑、细腻、附着性强，具有较强的耐酸碱防腐蚀性能。拉手部分采用横截面为50*19mm的倾斜水滴状弧形铝合金型材；宽端为外侧，便于手握上下推动视窗移门；窄端为内侧，铝材的宽端到窄端型材弧面结构，用于引导气流进入通风柜内部作补风功能。两侧纵梁分别以螺丝安装2组产品滑轮，此滑轮的特点在于偏差错位设计，在保证安全顺滑滚动情况下，且能够贴紧轨道滑槽内壁，防止抱死的同时使得门框不会晃动，滑轮直径为26mm，滑轮宽度与专用滑槽匹配使用。通过滑轮的连接，视窗门框的上下移动为滚动摩擦，摩擦力小，具备移动轻便、低噪的特点。滑轮对视窗起居中稳定的作用，能有效降低视窗门框的左右，前后晃动，相较于市面弹簧滚轮的晃动和脱轨现象，可以做到丝毫不晃且稳固丝滑滚动，滑槽部分由42×32mm 的工程塑料滑轮槽组成，塑料滑轮槽可以令滑轮在塑料滑轮槽上滚动，降低噪声，增加滑轮与滑槽的耐用性。同步带连接片，同样采用符合实验室使用条件的耐腐蚀材料，安装在纵梁铝材侧面上，让门框的稳定性与承重性更强，且内藏于门框内，使得它大大减少环境对其的损坏，增加使用寿命以及安全性</w:t>
            </w:r>
          </w:p>
          <w:p w14:paraId="52230FFF">
            <w:pPr>
              <w:spacing w:line="20" w:lineRule="atLeast"/>
              <w:rPr>
                <w:rFonts w:hint="eastAsia" w:ascii="宋体" w:hAnsi="宋体" w:cs="宋体"/>
                <w:szCs w:val="21"/>
              </w:rPr>
            </w:pPr>
            <w:r>
              <w:rPr>
                <w:rFonts w:hint="eastAsia" w:ascii="宋体" w:hAnsi="宋体" w:cs="宋体"/>
                <w:szCs w:val="21"/>
              </w:rPr>
              <w:t>4、配5孔插座、30WLED灯一组及液晶控制面板一套。</w:t>
            </w:r>
          </w:p>
          <w:p w14:paraId="26298354">
            <w:pPr>
              <w:pStyle w:val="2"/>
              <w:spacing w:before="156" w:after="156" w:line="20" w:lineRule="atLeast"/>
              <w:ind w:left="0" w:firstLine="0" w:firstLineChars="0"/>
            </w:pPr>
            <w:r>
              <w:rPr>
                <w:rFonts w:hint="eastAsia" w:ascii="宋体" w:hAnsi="宋体" w:cs="宋体"/>
                <w:sz w:val="21"/>
                <w:szCs w:val="21"/>
              </w:rPr>
              <w:t>5、风机风量：≥1500立方米/小时</w:t>
            </w:r>
          </w:p>
        </w:tc>
      </w:tr>
      <w:tr w14:paraId="4ADA8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vAlign w:val="center"/>
          </w:tcPr>
          <w:p w14:paraId="0FF705E3">
            <w:pPr>
              <w:widowControl/>
              <w:jc w:val="center"/>
              <w:textAlignment w:val="center"/>
              <w:rPr>
                <w:rFonts w:hint="eastAsia" w:ascii="宋体" w:hAnsi="宋体" w:cs="宋体"/>
                <w:szCs w:val="21"/>
              </w:rPr>
            </w:pPr>
            <w:r>
              <w:rPr>
                <w:rFonts w:hint="eastAsia" w:ascii="宋体" w:hAnsi="宋体" w:cs="宋体"/>
                <w:b/>
                <w:bCs/>
                <w:color w:val="000000"/>
                <w:kern w:val="0"/>
                <w:szCs w:val="21"/>
                <w:lang w:bidi="ar"/>
              </w:rPr>
              <w:t>2</w:t>
            </w:r>
          </w:p>
        </w:tc>
        <w:tc>
          <w:tcPr>
            <w:tcW w:w="972" w:type="dxa"/>
            <w:vAlign w:val="center"/>
          </w:tcPr>
          <w:p w14:paraId="12A97C95">
            <w:pPr>
              <w:widowControl/>
              <w:jc w:val="center"/>
              <w:textAlignment w:val="center"/>
              <w:rPr>
                <w:rFonts w:hint="eastAsia" w:ascii="宋体" w:hAnsi="宋体" w:cs="宋体"/>
                <w:szCs w:val="21"/>
              </w:rPr>
            </w:pPr>
            <w:r>
              <w:rPr>
                <w:rFonts w:hint="eastAsia" w:ascii="宋体" w:hAnsi="宋体" w:cs="宋体"/>
                <w:color w:val="000000"/>
                <w:kern w:val="0"/>
                <w:szCs w:val="21"/>
                <w:lang w:bidi="ar"/>
              </w:rPr>
              <w:t>中央台</w:t>
            </w:r>
          </w:p>
        </w:tc>
        <w:tc>
          <w:tcPr>
            <w:tcW w:w="1810" w:type="dxa"/>
            <w:vAlign w:val="center"/>
          </w:tcPr>
          <w:p w14:paraId="0B1D0C91">
            <w:pPr>
              <w:widowControl/>
              <w:jc w:val="center"/>
              <w:textAlignment w:val="center"/>
              <w:rPr>
                <w:rFonts w:hint="eastAsia" w:ascii="宋体" w:hAnsi="宋体" w:cs="宋体"/>
                <w:szCs w:val="21"/>
              </w:rPr>
            </w:pPr>
            <w:r>
              <w:rPr>
                <w:rFonts w:hint="eastAsia" w:ascii="宋体" w:hAnsi="宋体" w:cs="宋体"/>
                <w:color w:val="000000"/>
                <w:kern w:val="0"/>
                <w:szCs w:val="21"/>
                <w:lang w:bidi="ar"/>
              </w:rPr>
              <w:t>L*1500*850mm（4000*1500*850mm两座）</w:t>
            </w:r>
          </w:p>
        </w:tc>
        <w:tc>
          <w:tcPr>
            <w:tcW w:w="500" w:type="dxa"/>
            <w:vAlign w:val="center"/>
          </w:tcPr>
          <w:p w14:paraId="7477BF22">
            <w:pPr>
              <w:widowControl/>
              <w:jc w:val="center"/>
              <w:textAlignment w:val="center"/>
              <w:rPr>
                <w:rFonts w:hint="eastAsia" w:ascii="宋体" w:hAnsi="宋体" w:cs="宋体"/>
                <w:szCs w:val="21"/>
              </w:rPr>
            </w:pPr>
            <w:r>
              <w:rPr>
                <w:rFonts w:hint="eastAsia" w:ascii="宋体" w:hAnsi="宋体" w:cs="宋体"/>
                <w:color w:val="000000"/>
                <w:kern w:val="0"/>
                <w:szCs w:val="21"/>
                <w:lang w:bidi="ar"/>
              </w:rPr>
              <w:t>米</w:t>
            </w:r>
          </w:p>
        </w:tc>
        <w:tc>
          <w:tcPr>
            <w:tcW w:w="563" w:type="dxa"/>
            <w:vAlign w:val="center"/>
          </w:tcPr>
          <w:p w14:paraId="30EC7EDA">
            <w:pPr>
              <w:widowControl/>
              <w:jc w:val="center"/>
              <w:textAlignment w:val="center"/>
              <w:rPr>
                <w:rFonts w:hint="eastAsia" w:ascii="宋体" w:hAnsi="宋体" w:cs="宋体"/>
                <w:szCs w:val="21"/>
              </w:rPr>
            </w:pPr>
            <w:r>
              <w:rPr>
                <w:rFonts w:hint="eastAsia" w:ascii="宋体" w:hAnsi="宋体" w:cs="宋体"/>
                <w:color w:val="000000"/>
                <w:kern w:val="0"/>
                <w:szCs w:val="21"/>
                <w:lang w:bidi="ar"/>
              </w:rPr>
              <w:t>8</w:t>
            </w:r>
          </w:p>
        </w:tc>
        <w:tc>
          <w:tcPr>
            <w:tcW w:w="718" w:type="dxa"/>
            <w:vAlign w:val="center"/>
          </w:tcPr>
          <w:p w14:paraId="7BCB42A4">
            <w:pPr>
              <w:widowControl/>
              <w:jc w:val="center"/>
              <w:textAlignment w:val="center"/>
              <w:rPr>
                <w:rFonts w:hint="eastAsia" w:ascii="宋体" w:hAnsi="宋体" w:cs="宋体"/>
                <w:szCs w:val="21"/>
              </w:rPr>
            </w:pPr>
            <w:r>
              <w:rPr>
                <w:rFonts w:hint="eastAsia" w:ascii="宋体" w:hAnsi="宋体" w:cs="宋体"/>
                <w:color w:val="000000"/>
                <w:kern w:val="0"/>
                <w:szCs w:val="21"/>
                <w:lang w:bidi="ar"/>
              </w:rPr>
              <w:t>2200</w:t>
            </w:r>
          </w:p>
        </w:tc>
        <w:tc>
          <w:tcPr>
            <w:tcW w:w="918" w:type="dxa"/>
            <w:vAlign w:val="center"/>
          </w:tcPr>
          <w:p w14:paraId="3FC8786D">
            <w:pPr>
              <w:widowControl/>
              <w:jc w:val="center"/>
              <w:textAlignment w:val="center"/>
              <w:rPr>
                <w:rFonts w:hint="eastAsia" w:ascii="宋体" w:hAnsi="宋体" w:cs="宋体"/>
                <w:szCs w:val="21"/>
              </w:rPr>
            </w:pPr>
            <w:r>
              <w:rPr>
                <w:rFonts w:hint="eastAsia" w:ascii="宋体" w:hAnsi="宋体" w:cs="宋体"/>
                <w:color w:val="000000"/>
                <w:kern w:val="0"/>
                <w:szCs w:val="21"/>
                <w:lang w:bidi="ar"/>
              </w:rPr>
              <w:t>17600</w:t>
            </w:r>
          </w:p>
        </w:tc>
        <w:tc>
          <w:tcPr>
            <w:tcW w:w="4932" w:type="dxa"/>
          </w:tcPr>
          <w:p w14:paraId="08C0C857">
            <w:pPr>
              <w:widowControl/>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 xml:space="preserve">1.采用宝钢/鞍钢冷轧钢板，门板采用新型时尚凸面钣金工艺，拒绝使用镀锌板使喷涂表面附着力不够而导致日后容易掉漆脱漆隐患，裸板实厚需达到（1.0mm） </w:t>
            </w:r>
          </w:p>
          <w:p w14:paraId="66D263CE">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 xml:space="preserve">2.折弯要求：钣金加工时柜体正面的框体与门板面板折弯尺寸必须要求精度高，使框体与门板面板横竖间隙达到最低，且间隙均匀，整体美观，所有外门板及抽屉外面板四周双层隔音。                                                                                                                                                                                                            3.焊接要求：钣金加工时柜体正面的框体与门板及抽屉面板所有，保证门板及抽屉面板外表美观不伤手                                                                                                                                                                                                                                                                                                                                                    4.钣金加工成型后经打磨-抛光-酸洗-磷化-烘干工序处理方式，打磨外观平整，无麻点毛刺不伤手，增强钣金内部抗腐蚀能力及表面附着力，表面喷涂需采用环氧树脂粉，喷涂厚度达到70-90um，全自动涂装流水线，经180度高温固化。以保证实验室家具长期使用后耐腐蚀，耐高温，不掉漆脱漆，不褪色。    </w:t>
            </w:r>
          </w:p>
          <w:p w14:paraId="304BCA80">
            <w:pPr>
              <w:widowControl/>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 xml:space="preserve">5.抽屉/门板拉手：分体一字拉手并做烤漆。  </w:t>
            </w:r>
          </w:p>
          <w:p w14:paraId="66A46338">
            <w:pPr>
              <w:rPr>
                <w:rFonts w:hint="eastAsia" w:ascii="宋体" w:hAnsi="宋体" w:cs="宋体"/>
                <w:color w:val="000000"/>
                <w:kern w:val="0"/>
                <w:szCs w:val="21"/>
                <w:lang w:bidi="ar"/>
              </w:rPr>
            </w:pPr>
            <w:r>
              <w:rPr>
                <w:rFonts w:hint="eastAsia" w:ascii="宋体" w:hAnsi="宋体" w:cs="宋体"/>
                <w:color w:val="000000"/>
                <w:kern w:val="0"/>
                <w:szCs w:val="21"/>
                <w:lang w:bidi="ar"/>
              </w:rPr>
              <w:t xml:space="preserve">6.双柜后背面须采用卡扣式可拆卸后封板，以方便水电气检修。 </w:t>
            </w:r>
          </w:p>
          <w:p w14:paraId="4B7F4990">
            <w:pPr>
              <w:rPr>
                <w:rFonts w:hint="eastAsia" w:ascii="宋体" w:hAnsi="宋体" w:cs="宋体"/>
                <w:color w:val="000000"/>
                <w:kern w:val="0"/>
                <w:szCs w:val="21"/>
                <w:lang w:bidi="ar"/>
              </w:rPr>
            </w:pPr>
            <w:r>
              <w:rPr>
                <w:rFonts w:hint="eastAsia" w:ascii="宋体" w:hAnsi="宋体" w:cs="宋体"/>
                <w:color w:val="000000"/>
                <w:kern w:val="0"/>
                <w:szCs w:val="21"/>
                <w:lang w:bidi="ar"/>
              </w:rPr>
              <w:t>7.门板吸合方式采用塑料包覆强磁碰或塑料滚碰，使柜门关闭时起到防撞降音作用。  减震可调地脚，台面采用12.7mm厚耐酸碱耐腐蚀抗变形实心理化板双面膜防变形黑色，边缘加厚</w:t>
            </w:r>
          </w:p>
          <w:p w14:paraId="6D35FA91">
            <w:pPr>
              <w:pStyle w:val="2"/>
              <w:spacing w:before="156" w:after="156" w:line="240" w:lineRule="auto"/>
              <w:ind w:left="0" w:firstLine="0" w:firstLineChars="0"/>
              <w:rPr>
                <w:rFonts w:hint="eastAsia" w:ascii="宋体" w:hAnsi="宋体" w:cs="宋体"/>
                <w:color w:val="000000"/>
                <w:kern w:val="0"/>
                <w:sz w:val="21"/>
                <w:szCs w:val="21"/>
                <w:lang w:bidi="ar"/>
              </w:rPr>
            </w:pPr>
            <w:r>
              <w:rPr>
                <w:rFonts w:hint="eastAsia" w:ascii="宋体" w:hAnsi="宋体" w:cs="宋体"/>
                <w:color w:val="000000"/>
                <w:kern w:val="0"/>
                <w:sz w:val="21"/>
                <w:szCs w:val="21"/>
                <w:lang w:bidi="ar"/>
              </w:rPr>
              <w:t>8、中央台的抽屉导轨符合QB/T2454-2013《家具五金抽屉导轨》。</w:t>
            </w:r>
          </w:p>
        </w:tc>
      </w:tr>
      <w:tr w14:paraId="12C96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vAlign w:val="center"/>
          </w:tcPr>
          <w:p w14:paraId="3C0834BF">
            <w:pPr>
              <w:widowControl/>
              <w:jc w:val="center"/>
              <w:textAlignment w:val="center"/>
              <w:rPr>
                <w:rFonts w:hint="eastAsia" w:ascii="宋体" w:hAnsi="宋体" w:cs="宋体"/>
                <w:szCs w:val="21"/>
              </w:rPr>
            </w:pPr>
            <w:r>
              <w:rPr>
                <w:rFonts w:hint="eastAsia" w:ascii="宋体" w:hAnsi="宋体" w:cs="宋体"/>
                <w:b/>
                <w:bCs/>
                <w:color w:val="000000"/>
                <w:kern w:val="0"/>
                <w:szCs w:val="21"/>
                <w:lang w:bidi="ar"/>
              </w:rPr>
              <w:t>3</w:t>
            </w:r>
          </w:p>
        </w:tc>
        <w:tc>
          <w:tcPr>
            <w:tcW w:w="972" w:type="dxa"/>
            <w:vAlign w:val="center"/>
          </w:tcPr>
          <w:p w14:paraId="21DC574F">
            <w:pPr>
              <w:widowControl/>
              <w:jc w:val="center"/>
              <w:textAlignment w:val="center"/>
              <w:rPr>
                <w:rFonts w:hint="eastAsia" w:ascii="宋体" w:hAnsi="宋体" w:cs="宋体"/>
                <w:szCs w:val="21"/>
              </w:rPr>
            </w:pPr>
            <w:r>
              <w:rPr>
                <w:rFonts w:hint="eastAsia" w:ascii="宋体" w:hAnsi="宋体" w:cs="宋体"/>
                <w:color w:val="000000"/>
                <w:kern w:val="0"/>
                <w:szCs w:val="21"/>
                <w:lang w:bidi="ar"/>
              </w:rPr>
              <w:t>边吊柜</w:t>
            </w:r>
          </w:p>
        </w:tc>
        <w:tc>
          <w:tcPr>
            <w:tcW w:w="1810" w:type="dxa"/>
            <w:vAlign w:val="center"/>
          </w:tcPr>
          <w:p w14:paraId="1D0E35F6">
            <w:pPr>
              <w:widowControl/>
              <w:jc w:val="center"/>
              <w:textAlignment w:val="center"/>
              <w:rPr>
                <w:rFonts w:hint="eastAsia" w:ascii="宋体" w:hAnsi="宋体" w:cs="宋体"/>
                <w:szCs w:val="21"/>
              </w:rPr>
            </w:pPr>
            <w:r>
              <w:rPr>
                <w:rFonts w:hint="eastAsia" w:ascii="宋体" w:hAnsi="宋体" w:cs="宋体"/>
                <w:color w:val="000000"/>
                <w:kern w:val="0"/>
                <w:szCs w:val="21"/>
                <w:lang w:bidi="ar"/>
              </w:rPr>
              <w:t>L*300*600mm</w:t>
            </w:r>
          </w:p>
        </w:tc>
        <w:tc>
          <w:tcPr>
            <w:tcW w:w="500" w:type="dxa"/>
            <w:vAlign w:val="center"/>
          </w:tcPr>
          <w:p w14:paraId="4538E40D">
            <w:pPr>
              <w:widowControl/>
              <w:jc w:val="center"/>
              <w:textAlignment w:val="center"/>
              <w:rPr>
                <w:rFonts w:hint="eastAsia" w:ascii="宋体" w:hAnsi="宋体" w:cs="宋体"/>
                <w:szCs w:val="21"/>
              </w:rPr>
            </w:pPr>
            <w:r>
              <w:rPr>
                <w:rFonts w:hint="eastAsia" w:ascii="宋体" w:hAnsi="宋体" w:cs="宋体"/>
                <w:color w:val="000000"/>
                <w:kern w:val="0"/>
                <w:szCs w:val="21"/>
                <w:lang w:bidi="ar"/>
              </w:rPr>
              <w:t>米</w:t>
            </w:r>
          </w:p>
        </w:tc>
        <w:tc>
          <w:tcPr>
            <w:tcW w:w="563" w:type="dxa"/>
            <w:vAlign w:val="center"/>
          </w:tcPr>
          <w:p w14:paraId="32919DB7">
            <w:pPr>
              <w:widowControl/>
              <w:jc w:val="center"/>
              <w:textAlignment w:val="center"/>
              <w:rPr>
                <w:rFonts w:hint="eastAsia" w:ascii="宋体" w:hAnsi="宋体" w:cs="宋体"/>
                <w:szCs w:val="21"/>
              </w:rPr>
            </w:pPr>
            <w:r>
              <w:rPr>
                <w:rFonts w:hint="eastAsia" w:ascii="宋体" w:hAnsi="宋体" w:cs="宋体"/>
                <w:color w:val="000000"/>
                <w:kern w:val="0"/>
                <w:szCs w:val="21"/>
                <w:lang w:bidi="ar"/>
              </w:rPr>
              <w:t>3.5</w:t>
            </w:r>
          </w:p>
        </w:tc>
        <w:tc>
          <w:tcPr>
            <w:tcW w:w="718" w:type="dxa"/>
            <w:vAlign w:val="center"/>
          </w:tcPr>
          <w:p w14:paraId="175C4AE7">
            <w:pPr>
              <w:widowControl/>
              <w:jc w:val="center"/>
              <w:textAlignment w:val="center"/>
              <w:rPr>
                <w:rFonts w:hint="eastAsia" w:ascii="宋体" w:hAnsi="宋体" w:cs="宋体"/>
                <w:szCs w:val="21"/>
              </w:rPr>
            </w:pPr>
            <w:r>
              <w:rPr>
                <w:rFonts w:hint="eastAsia" w:ascii="宋体" w:hAnsi="宋体" w:cs="宋体"/>
                <w:color w:val="000000"/>
                <w:kern w:val="0"/>
                <w:szCs w:val="21"/>
                <w:lang w:bidi="ar"/>
              </w:rPr>
              <w:t>648</w:t>
            </w:r>
          </w:p>
        </w:tc>
        <w:tc>
          <w:tcPr>
            <w:tcW w:w="918" w:type="dxa"/>
            <w:vAlign w:val="center"/>
          </w:tcPr>
          <w:p w14:paraId="4AB23617">
            <w:pPr>
              <w:widowControl/>
              <w:jc w:val="center"/>
              <w:textAlignment w:val="center"/>
              <w:rPr>
                <w:rFonts w:hint="eastAsia" w:ascii="宋体" w:hAnsi="宋体" w:cs="宋体"/>
                <w:szCs w:val="21"/>
              </w:rPr>
            </w:pPr>
            <w:r>
              <w:rPr>
                <w:rFonts w:hint="eastAsia" w:ascii="宋体" w:hAnsi="宋体" w:cs="宋体"/>
                <w:color w:val="000000"/>
                <w:kern w:val="0"/>
                <w:szCs w:val="21"/>
                <w:lang w:bidi="ar"/>
              </w:rPr>
              <w:t>2268</w:t>
            </w:r>
          </w:p>
        </w:tc>
        <w:tc>
          <w:tcPr>
            <w:tcW w:w="4932" w:type="dxa"/>
          </w:tcPr>
          <w:p w14:paraId="31D1F6B5">
            <w:pPr>
              <w:jc w:val="left"/>
              <w:rPr>
                <w:rFonts w:hint="eastAsia" w:ascii="宋体" w:hAnsi="宋体" w:cs="宋体"/>
                <w:szCs w:val="21"/>
              </w:rPr>
            </w:pPr>
            <w:r>
              <w:rPr>
                <w:rFonts w:hint="eastAsia" w:ascii="宋体" w:hAnsi="宋体" w:cs="宋体"/>
                <w:szCs w:val="21"/>
              </w:rPr>
              <w:t xml:space="preserve">1.采用宝钢/鞍钢冷轧钢板，门板采用新型时尚凸面钣金工艺，拒绝使用镀锌板使喷涂表面附着力不够而导致日后容易掉漆脱漆隐患，裸板实厚需达到（1.0mm） </w:t>
            </w:r>
          </w:p>
          <w:p w14:paraId="5EF25C3D">
            <w:pPr>
              <w:jc w:val="left"/>
              <w:rPr>
                <w:rFonts w:hint="eastAsia" w:ascii="宋体" w:hAnsi="宋体" w:cs="宋体"/>
                <w:szCs w:val="21"/>
              </w:rPr>
            </w:pPr>
            <w:r>
              <w:rPr>
                <w:rFonts w:hint="eastAsia" w:ascii="宋体" w:hAnsi="宋体" w:cs="宋体"/>
                <w:szCs w:val="21"/>
              </w:rPr>
              <w:t>2.折弯要求：钣金加工时柜体正面的框体与门板面板折弯尺寸必须要求精度高，使框体与门板面板横竖间隙达到最低，且间隙均匀，整体美观，所有外门板及抽屉外面板四周双层隔音。                                                                                                                                                                                                            3.焊接要求：钣金加工时柜体正面的框体与门板及抽屉面板所有，保证门板及抽屉面板外表美观不伤手                                                                                                                                                                                                                                                                                                                                                    4.钣金加工成型后经打磨-抛光-酸洗-磷化-烘干工序处理方式，打磨外观平整，无麻点毛刺不伤手，增强钣金内部抗腐蚀能力及表面附着力，表面喷涂需采用环氧树脂粉，喷涂厚度达到70-90um，全自动涂装流水线，经180度高温固化。以保证实验室家具长期使用后耐腐蚀，耐高温，不掉漆脱漆，不褪色。</w:t>
            </w:r>
          </w:p>
        </w:tc>
      </w:tr>
      <w:tr w14:paraId="09DC3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vAlign w:val="center"/>
          </w:tcPr>
          <w:p w14:paraId="543C3070">
            <w:pPr>
              <w:widowControl/>
              <w:jc w:val="center"/>
              <w:textAlignment w:val="center"/>
              <w:rPr>
                <w:rFonts w:hint="eastAsia" w:ascii="宋体" w:hAnsi="宋体" w:cs="宋体"/>
                <w:szCs w:val="21"/>
              </w:rPr>
            </w:pPr>
            <w:r>
              <w:rPr>
                <w:rFonts w:hint="eastAsia" w:ascii="宋体" w:hAnsi="宋体" w:cs="宋体"/>
                <w:b/>
                <w:bCs/>
                <w:color w:val="000000"/>
                <w:kern w:val="0"/>
                <w:szCs w:val="21"/>
                <w:lang w:bidi="ar"/>
              </w:rPr>
              <w:t>4</w:t>
            </w:r>
          </w:p>
        </w:tc>
        <w:tc>
          <w:tcPr>
            <w:tcW w:w="972" w:type="dxa"/>
            <w:vAlign w:val="center"/>
          </w:tcPr>
          <w:p w14:paraId="241B1E24">
            <w:pPr>
              <w:widowControl/>
              <w:jc w:val="center"/>
              <w:textAlignment w:val="center"/>
              <w:rPr>
                <w:rFonts w:hint="eastAsia" w:ascii="宋体" w:hAnsi="宋体" w:cs="宋体"/>
                <w:szCs w:val="21"/>
              </w:rPr>
            </w:pPr>
            <w:r>
              <w:rPr>
                <w:rFonts w:hint="eastAsia" w:ascii="宋体" w:hAnsi="宋体" w:cs="宋体"/>
                <w:color w:val="000000"/>
                <w:kern w:val="0"/>
                <w:szCs w:val="21"/>
                <w:lang w:bidi="ar"/>
              </w:rPr>
              <w:t>水槽+水龙头+滴水架</w:t>
            </w:r>
          </w:p>
        </w:tc>
        <w:tc>
          <w:tcPr>
            <w:tcW w:w="1810" w:type="dxa"/>
            <w:vAlign w:val="center"/>
          </w:tcPr>
          <w:p w14:paraId="3F6022AB">
            <w:pPr>
              <w:jc w:val="center"/>
              <w:rPr>
                <w:rFonts w:hint="eastAsia" w:ascii="宋体" w:hAnsi="宋体" w:cs="宋体"/>
                <w:szCs w:val="21"/>
              </w:rPr>
            </w:pPr>
          </w:p>
        </w:tc>
        <w:tc>
          <w:tcPr>
            <w:tcW w:w="500" w:type="dxa"/>
            <w:vAlign w:val="center"/>
          </w:tcPr>
          <w:p w14:paraId="661EE0EC">
            <w:pPr>
              <w:widowControl/>
              <w:jc w:val="center"/>
              <w:textAlignment w:val="center"/>
              <w:rPr>
                <w:rFonts w:hint="eastAsia" w:ascii="宋体" w:hAnsi="宋体" w:cs="宋体"/>
                <w:szCs w:val="21"/>
              </w:rPr>
            </w:pPr>
            <w:r>
              <w:rPr>
                <w:rFonts w:hint="eastAsia" w:ascii="宋体" w:hAnsi="宋体" w:cs="宋体"/>
                <w:color w:val="000000"/>
                <w:kern w:val="0"/>
                <w:szCs w:val="21"/>
                <w:lang w:bidi="ar"/>
              </w:rPr>
              <w:t>套</w:t>
            </w:r>
          </w:p>
        </w:tc>
        <w:tc>
          <w:tcPr>
            <w:tcW w:w="563" w:type="dxa"/>
            <w:vAlign w:val="center"/>
          </w:tcPr>
          <w:p w14:paraId="49A79FAA">
            <w:pPr>
              <w:widowControl/>
              <w:jc w:val="center"/>
              <w:textAlignment w:val="center"/>
              <w:rPr>
                <w:rFonts w:hint="eastAsia" w:ascii="宋体" w:hAnsi="宋体" w:cs="宋体"/>
                <w:szCs w:val="21"/>
              </w:rPr>
            </w:pPr>
            <w:r>
              <w:rPr>
                <w:rFonts w:hint="eastAsia" w:ascii="宋体" w:hAnsi="宋体" w:cs="宋体"/>
                <w:color w:val="000000"/>
                <w:kern w:val="0"/>
                <w:szCs w:val="21"/>
                <w:lang w:bidi="ar"/>
              </w:rPr>
              <w:t>2</w:t>
            </w:r>
          </w:p>
        </w:tc>
        <w:tc>
          <w:tcPr>
            <w:tcW w:w="718" w:type="dxa"/>
            <w:vAlign w:val="center"/>
          </w:tcPr>
          <w:p w14:paraId="3EA5261B">
            <w:pPr>
              <w:widowControl/>
              <w:jc w:val="center"/>
              <w:textAlignment w:val="center"/>
              <w:rPr>
                <w:rFonts w:hint="eastAsia" w:ascii="宋体" w:hAnsi="宋体" w:cs="宋体"/>
                <w:szCs w:val="21"/>
              </w:rPr>
            </w:pPr>
            <w:r>
              <w:rPr>
                <w:rFonts w:hint="eastAsia" w:ascii="宋体" w:hAnsi="宋体" w:cs="宋体"/>
                <w:color w:val="000000"/>
                <w:kern w:val="0"/>
                <w:szCs w:val="21"/>
                <w:lang w:bidi="ar"/>
              </w:rPr>
              <w:t>840</w:t>
            </w:r>
          </w:p>
        </w:tc>
        <w:tc>
          <w:tcPr>
            <w:tcW w:w="918" w:type="dxa"/>
            <w:vAlign w:val="center"/>
          </w:tcPr>
          <w:p w14:paraId="60B3C27B">
            <w:pPr>
              <w:widowControl/>
              <w:jc w:val="center"/>
              <w:textAlignment w:val="center"/>
              <w:rPr>
                <w:rFonts w:hint="eastAsia" w:ascii="宋体" w:hAnsi="宋体" w:cs="宋体"/>
                <w:szCs w:val="21"/>
              </w:rPr>
            </w:pPr>
            <w:r>
              <w:rPr>
                <w:rFonts w:hint="eastAsia" w:ascii="宋体" w:hAnsi="宋体" w:cs="宋体"/>
                <w:color w:val="000000"/>
                <w:kern w:val="0"/>
                <w:szCs w:val="21"/>
                <w:lang w:bidi="ar"/>
              </w:rPr>
              <w:t>1680</w:t>
            </w:r>
          </w:p>
        </w:tc>
        <w:tc>
          <w:tcPr>
            <w:tcW w:w="4932" w:type="dxa"/>
          </w:tcPr>
          <w:p w14:paraId="6B38DF5E">
            <w:pPr>
              <w:widowControl/>
              <w:numPr>
                <w:ilvl w:val="0"/>
                <w:numId w:val="1"/>
              </w:numPr>
              <w:spacing w:line="20" w:lineRule="atLeast"/>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实验室专用鹅颈三联水龙头主体采用精黄铜材质为保证其使用寿命和实验用水的目的，在龙头进水口装配塑料过滤网，阻止水中杂质进入水龙头，并降低陶瓷阀芯磨损的机率。辅以底部安全紧固结构，避免因台面吸水膨胀而引起龙头断裂；搭配肘动把手防止造成二次污染。进水和角阀对接的软管采用不锈钢丝水槽，水槽550*450*310mm采用高密度PP材质，耐强腐蚀，必须带防存水弯并用优质加厚原料硬质排水管和下水对接</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2.滴水架：配有pp板及PP棒</w:t>
            </w:r>
          </w:p>
          <w:p w14:paraId="7FDE0E8F">
            <w:pPr>
              <w:pStyle w:val="2"/>
              <w:spacing w:beforeLines="0" w:afterLines="0" w:line="20" w:lineRule="atLeast"/>
              <w:ind w:left="0" w:firstLine="0" w:firstLineChars="0"/>
              <w:rPr>
                <w:rFonts w:hint="eastAsia" w:ascii="宋体" w:hAnsi="宋体" w:cs="宋体"/>
                <w:sz w:val="21"/>
                <w:szCs w:val="21"/>
              </w:rPr>
            </w:pPr>
            <w:r>
              <w:rPr>
                <w:rFonts w:hint="eastAsia" w:ascii="宋体" w:hAnsi="宋体" w:cs="宋体"/>
                <w:sz w:val="21"/>
                <w:szCs w:val="21"/>
              </w:rPr>
              <w:t>3.为保证后续使用寿命，水龙头需符合GB/T 1034-2008标准，浸泡在蒸馏水中24h后取出，吸水率要求：≤0.25%，投标供应商需提供带有CMA、CNAS和ilac-MRA标志的检测报告复印件佐证</w:t>
            </w:r>
          </w:p>
          <w:p w14:paraId="04E17612">
            <w:pPr>
              <w:pStyle w:val="2"/>
              <w:spacing w:beforeLines="0" w:afterLines="0" w:line="20" w:lineRule="atLeast"/>
              <w:ind w:left="0" w:firstLine="0" w:firstLineChars="0"/>
              <w:rPr>
                <w:rFonts w:hint="eastAsia" w:ascii="宋体" w:hAnsi="宋体" w:cs="宋体"/>
                <w:sz w:val="21"/>
                <w:szCs w:val="21"/>
              </w:rPr>
            </w:pPr>
            <w:r>
              <w:rPr>
                <w:rFonts w:hint="eastAsia" w:ascii="宋体" w:hAnsi="宋体" w:cs="宋体"/>
                <w:sz w:val="21"/>
                <w:szCs w:val="21"/>
              </w:rPr>
              <w:t>4.为保证后续使用寿命，水槽符合GB/T 11547-2008塑料 耐液体化学试剂性能的测定标准，在常温浸泡24h后表面无变化,20种化学试剂，如硫酸溶液40%，氢氧化钠40%，乙醚，甲苯，碘酒2%,硝酸银溶液1%，硝酸溶液40%，王水，氢氧化钾40%，丙酮，高锰酸钾1 %，红药水2%，硫酸铜10%，硫化钠10%、乙醇95%，盐酸溶液37%，四氯化碳，氯仿，双氧水30%，甲醛37%，投标供应商需提供相关检测报告佐证</w:t>
            </w:r>
          </w:p>
          <w:p w14:paraId="587B363A">
            <w:pPr>
              <w:spacing w:line="20" w:lineRule="atLeast"/>
              <w:rPr>
                <w:rFonts w:hint="eastAsia" w:ascii="宋体" w:hAnsi="宋体" w:cs="宋体"/>
                <w:szCs w:val="21"/>
              </w:rPr>
            </w:pPr>
            <w:r>
              <w:rPr>
                <w:rFonts w:hint="eastAsia" w:ascii="宋体" w:hAnsi="宋体" w:cs="宋体"/>
                <w:szCs w:val="21"/>
              </w:rPr>
              <w:t>5.为保证后续使用寿命，水槽符合GB/T5478-2008标准，滚动磨损试验质量损失不大于0.01g，投标供应商需提供带有CMA、CNAS和ilac-MRA标志的检测报告复印件佐证</w:t>
            </w:r>
          </w:p>
        </w:tc>
      </w:tr>
      <w:tr w14:paraId="395A9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vAlign w:val="center"/>
          </w:tcPr>
          <w:p w14:paraId="6033CC21">
            <w:pPr>
              <w:widowControl/>
              <w:jc w:val="center"/>
              <w:textAlignment w:val="center"/>
              <w:rPr>
                <w:rFonts w:hint="eastAsia" w:ascii="宋体" w:hAnsi="宋体" w:cs="宋体"/>
                <w:szCs w:val="21"/>
              </w:rPr>
            </w:pPr>
            <w:r>
              <w:rPr>
                <w:rFonts w:hint="eastAsia" w:ascii="宋体" w:hAnsi="宋体" w:cs="宋体"/>
                <w:b/>
                <w:bCs/>
                <w:color w:val="000000"/>
                <w:kern w:val="0"/>
                <w:szCs w:val="21"/>
                <w:lang w:bidi="ar"/>
              </w:rPr>
              <w:t>5</w:t>
            </w:r>
          </w:p>
        </w:tc>
        <w:tc>
          <w:tcPr>
            <w:tcW w:w="972" w:type="dxa"/>
            <w:vAlign w:val="center"/>
          </w:tcPr>
          <w:p w14:paraId="3E2B0A5F">
            <w:pPr>
              <w:widowControl/>
              <w:jc w:val="center"/>
              <w:textAlignment w:val="center"/>
              <w:rPr>
                <w:rFonts w:hint="eastAsia" w:ascii="宋体" w:hAnsi="宋体" w:cs="宋体"/>
                <w:szCs w:val="21"/>
              </w:rPr>
            </w:pPr>
            <w:r>
              <w:rPr>
                <w:rFonts w:hint="eastAsia" w:ascii="宋体" w:hAnsi="宋体" w:cs="宋体"/>
                <w:color w:val="000000"/>
                <w:kern w:val="0"/>
                <w:szCs w:val="21"/>
                <w:lang w:bidi="ar"/>
              </w:rPr>
              <w:t>洗眼器</w:t>
            </w:r>
          </w:p>
        </w:tc>
        <w:tc>
          <w:tcPr>
            <w:tcW w:w="1810" w:type="dxa"/>
            <w:vAlign w:val="center"/>
          </w:tcPr>
          <w:p w14:paraId="1439A612">
            <w:pPr>
              <w:widowControl/>
              <w:jc w:val="center"/>
              <w:textAlignment w:val="center"/>
              <w:rPr>
                <w:rFonts w:hint="eastAsia" w:ascii="宋体" w:hAnsi="宋体" w:cs="宋体"/>
                <w:szCs w:val="21"/>
              </w:rPr>
            </w:pPr>
            <w:r>
              <w:rPr>
                <w:rFonts w:hint="eastAsia" w:ascii="宋体" w:hAnsi="宋体" w:cs="宋体"/>
                <w:color w:val="000000"/>
                <w:kern w:val="0"/>
                <w:szCs w:val="21"/>
                <w:lang w:bidi="ar"/>
              </w:rPr>
              <w:t>台式</w:t>
            </w:r>
          </w:p>
        </w:tc>
        <w:tc>
          <w:tcPr>
            <w:tcW w:w="500" w:type="dxa"/>
            <w:vAlign w:val="center"/>
          </w:tcPr>
          <w:p w14:paraId="02A4C5ED">
            <w:pPr>
              <w:widowControl/>
              <w:jc w:val="center"/>
              <w:textAlignment w:val="center"/>
              <w:rPr>
                <w:rFonts w:hint="eastAsia" w:ascii="宋体" w:hAnsi="宋体" w:cs="宋体"/>
                <w:szCs w:val="21"/>
              </w:rPr>
            </w:pPr>
            <w:r>
              <w:rPr>
                <w:rFonts w:hint="eastAsia" w:ascii="宋体" w:hAnsi="宋体" w:cs="宋体"/>
                <w:color w:val="000000"/>
                <w:kern w:val="0"/>
                <w:szCs w:val="21"/>
                <w:lang w:bidi="ar"/>
              </w:rPr>
              <w:t>套</w:t>
            </w:r>
          </w:p>
        </w:tc>
        <w:tc>
          <w:tcPr>
            <w:tcW w:w="563" w:type="dxa"/>
            <w:vAlign w:val="center"/>
          </w:tcPr>
          <w:p w14:paraId="0649D038">
            <w:pPr>
              <w:widowControl/>
              <w:jc w:val="center"/>
              <w:textAlignment w:val="center"/>
              <w:rPr>
                <w:rFonts w:hint="eastAsia" w:ascii="宋体" w:hAnsi="宋体" w:cs="宋体"/>
                <w:szCs w:val="21"/>
              </w:rPr>
            </w:pPr>
            <w:r>
              <w:rPr>
                <w:rFonts w:hint="eastAsia" w:ascii="宋体" w:hAnsi="宋体" w:cs="宋体"/>
                <w:color w:val="000000"/>
                <w:kern w:val="0"/>
                <w:szCs w:val="21"/>
                <w:lang w:bidi="ar"/>
              </w:rPr>
              <w:t>2</w:t>
            </w:r>
          </w:p>
        </w:tc>
        <w:tc>
          <w:tcPr>
            <w:tcW w:w="718" w:type="dxa"/>
            <w:vAlign w:val="center"/>
          </w:tcPr>
          <w:p w14:paraId="58C5B3E2">
            <w:pPr>
              <w:widowControl/>
              <w:jc w:val="center"/>
              <w:textAlignment w:val="center"/>
              <w:rPr>
                <w:rFonts w:hint="eastAsia" w:ascii="宋体" w:hAnsi="宋体" w:cs="宋体"/>
                <w:szCs w:val="21"/>
              </w:rPr>
            </w:pPr>
            <w:r>
              <w:rPr>
                <w:rFonts w:hint="eastAsia" w:ascii="宋体" w:hAnsi="宋体" w:cs="宋体"/>
                <w:color w:val="000000"/>
                <w:kern w:val="0"/>
                <w:szCs w:val="21"/>
                <w:lang w:bidi="ar"/>
              </w:rPr>
              <w:t>325</w:t>
            </w:r>
          </w:p>
        </w:tc>
        <w:tc>
          <w:tcPr>
            <w:tcW w:w="918" w:type="dxa"/>
            <w:vAlign w:val="center"/>
          </w:tcPr>
          <w:p w14:paraId="3392D722">
            <w:pPr>
              <w:widowControl/>
              <w:jc w:val="center"/>
              <w:textAlignment w:val="center"/>
              <w:rPr>
                <w:rFonts w:hint="eastAsia" w:ascii="宋体" w:hAnsi="宋体" w:cs="宋体"/>
                <w:szCs w:val="21"/>
              </w:rPr>
            </w:pPr>
            <w:r>
              <w:rPr>
                <w:rFonts w:hint="eastAsia" w:ascii="宋体" w:hAnsi="宋体" w:cs="宋体"/>
                <w:color w:val="000000"/>
                <w:kern w:val="0"/>
                <w:szCs w:val="21"/>
                <w:lang w:bidi="ar"/>
              </w:rPr>
              <w:t>650</w:t>
            </w:r>
          </w:p>
        </w:tc>
        <w:tc>
          <w:tcPr>
            <w:tcW w:w="4932" w:type="dxa"/>
          </w:tcPr>
          <w:p w14:paraId="23540F71">
            <w:pPr>
              <w:widowControl/>
              <w:numPr>
                <w:ilvl w:val="0"/>
                <w:numId w:val="2"/>
              </w:numPr>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主体：加厚铜质</w:t>
            </w:r>
          </w:p>
          <w:p w14:paraId="6AE11E97">
            <w:pPr>
              <w:widowControl/>
              <w:numPr>
                <w:ilvl w:val="0"/>
                <w:numId w:val="2"/>
              </w:numPr>
              <w:jc w:val="left"/>
              <w:textAlignment w:val="center"/>
              <w:rPr>
                <w:rFonts w:hint="eastAsia" w:ascii="宋体" w:hAnsi="宋体" w:cs="宋体"/>
                <w:color w:val="000000"/>
                <w:szCs w:val="21"/>
              </w:rPr>
            </w:pPr>
            <w:r>
              <w:rPr>
                <w:rFonts w:hint="eastAsia" w:ascii="宋体" w:hAnsi="宋体" w:cs="宋体"/>
                <w:color w:val="000000"/>
                <w:kern w:val="0"/>
                <w:szCs w:val="21"/>
                <w:lang w:bidi="ar"/>
              </w:rPr>
              <w:t xml:space="preserve">涂层：高亮度超厚电镀层，耐腐蚀、耐热，防紫外线辐射 </w:t>
            </w:r>
          </w:p>
          <w:p w14:paraId="595F7E11">
            <w:pPr>
              <w:widowControl/>
              <w:numPr>
                <w:ilvl w:val="0"/>
                <w:numId w:val="2"/>
              </w:numPr>
              <w:jc w:val="left"/>
              <w:textAlignment w:val="center"/>
              <w:rPr>
                <w:rFonts w:hint="eastAsia" w:ascii="宋体" w:hAnsi="宋体" w:cs="宋体"/>
                <w:color w:val="000000"/>
                <w:szCs w:val="21"/>
              </w:rPr>
            </w:pPr>
            <w:r>
              <w:rPr>
                <w:rFonts w:hint="eastAsia" w:ascii="宋体" w:hAnsi="宋体" w:cs="宋体"/>
                <w:color w:val="000000"/>
                <w:kern w:val="0"/>
                <w:szCs w:val="21"/>
                <w:lang w:bidi="ar"/>
              </w:rPr>
              <w:t>洗眼头：模注一体成型，软性橡胶并带有缓冲滤网，出水经缓压处理呈泡沫柱状，可持续均匀柔和,去除水中杂质，避免水束冲伤眼睛流量11.4 升/分钟并维持冲洗至少15分钟</w:t>
            </w:r>
          </w:p>
          <w:p w14:paraId="3F742BB7">
            <w:pPr>
              <w:widowControl/>
              <w:numPr>
                <w:ilvl w:val="0"/>
                <w:numId w:val="2"/>
              </w:numPr>
              <w:jc w:val="left"/>
              <w:textAlignment w:val="center"/>
              <w:rPr>
                <w:rFonts w:hint="eastAsia" w:ascii="宋体" w:hAnsi="宋体" w:cs="宋体"/>
                <w:color w:val="000000"/>
                <w:szCs w:val="21"/>
              </w:rPr>
            </w:pPr>
            <w:r>
              <w:rPr>
                <w:rFonts w:hint="eastAsia" w:ascii="宋体" w:hAnsi="宋体" w:cs="宋体"/>
                <w:color w:val="000000"/>
                <w:kern w:val="0"/>
                <w:szCs w:val="21"/>
                <w:lang w:bidi="ar"/>
              </w:rPr>
              <w:t xml:space="preserve">防尘盖：PP材质，设置防尘盖,使用时自动被水冲开 </w:t>
            </w:r>
          </w:p>
          <w:p w14:paraId="66BDE7A4">
            <w:pPr>
              <w:widowControl/>
              <w:numPr>
                <w:ilvl w:val="0"/>
                <w:numId w:val="2"/>
              </w:numPr>
              <w:jc w:val="left"/>
              <w:textAlignment w:val="center"/>
              <w:rPr>
                <w:rFonts w:hint="eastAsia" w:ascii="宋体" w:hAnsi="宋体" w:cs="宋体"/>
                <w:color w:val="000000"/>
                <w:szCs w:val="21"/>
              </w:rPr>
            </w:pPr>
            <w:r>
              <w:rPr>
                <w:rFonts w:hint="eastAsia" w:ascii="宋体" w:hAnsi="宋体" w:cs="宋体"/>
                <w:color w:val="000000"/>
                <w:kern w:val="0"/>
                <w:szCs w:val="21"/>
                <w:lang w:bidi="ar"/>
              </w:rPr>
              <w:t>开关：采用杠杆结构，铜质按压阀通过塑料手柄操作，水流在1秒钟内快速启动，启闭方便</w:t>
            </w:r>
          </w:p>
          <w:p w14:paraId="1E6C6874">
            <w:pPr>
              <w:widowControl/>
              <w:numPr>
                <w:ilvl w:val="0"/>
                <w:numId w:val="2"/>
              </w:numPr>
              <w:jc w:val="left"/>
              <w:textAlignment w:val="center"/>
              <w:rPr>
                <w:rFonts w:hint="eastAsia" w:ascii="宋体" w:hAnsi="宋体" w:cs="宋体"/>
                <w:color w:val="000000"/>
                <w:szCs w:val="21"/>
              </w:rPr>
            </w:pPr>
            <w:r>
              <w:rPr>
                <w:rFonts w:hint="eastAsia" w:ascii="宋体" w:hAnsi="宋体" w:cs="宋体"/>
                <w:color w:val="000000"/>
                <w:kern w:val="0"/>
                <w:szCs w:val="21"/>
                <w:lang w:bidi="ar"/>
              </w:rPr>
              <w:t xml:space="preserve">控水阀：止逆阀，其阀门可自动关闭 </w:t>
            </w:r>
          </w:p>
          <w:p w14:paraId="3FEFF6DE">
            <w:pPr>
              <w:widowControl/>
              <w:numPr>
                <w:ilvl w:val="0"/>
                <w:numId w:val="2"/>
              </w:numPr>
              <w:jc w:val="left"/>
              <w:textAlignment w:val="center"/>
              <w:rPr>
                <w:rFonts w:hint="eastAsia" w:ascii="宋体" w:hAnsi="宋体" w:cs="宋体"/>
                <w:color w:val="000000"/>
                <w:szCs w:val="21"/>
              </w:rPr>
            </w:pPr>
            <w:r>
              <w:rPr>
                <w:rFonts w:hint="eastAsia" w:ascii="宋体" w:hAnsi="宋体" w:cs="宋体"/>
                <w:color w:val="000000"/>
                <w:kern w:val="0"/>
                <w:szCs w:val="21"/>
                <w:lang w:bidi="ar"/>
              </w:rPr>
              <w:t>软管：供水软管长度1.4米，软性 PVC 管外覆不锈钢网,外层包裹PE管，有效防止生锈、磨损、划手</w:t>
            </w:r>
          </w:p>
          <w:p w14:paraId="73DE7C7C">
            <w:pPr>
              <w:rPr>
                <w:rFonts w:hint="eastAsia" w:ascii="宋体" w:hAnsi="宋体" w:cs="宋体"/>
                <w:szCs w:val="21"/>
              </w:rPr>
            </w:pPr>
            <w:r>
              <w:rPr>
                <w:rFonts w:hint="eastAsia" w:ascii="宋体" w:hAnsi="宋体" w:cs="宋体"/>
                <w:color w:val="000000"/>
                <w:kern w:val="0"/>
                <w:szCs w:val="21"/>
                <w:lang w:bidi="ar"/>
              </w:rPr>
              <w:t xml:space="preserve">使用介质：生活水；进水温度：常温；出水温度：常温 </w:t>
            </w:r>
          </w:p>
        </w:tc>
      </w:tr>
      <w:tr w14:paraId="7EB9E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89" w:type="dxa"/>
            <w:vAlign w:val="center"/>
          </w:tcPr>
          <w:p w14:paraId="63AF942B">
            <w:pPr>
              <w:widowControl/>
              <w:jc w:val="center"/>
              <w:textAlignment w:val="center"/>
              <w:rPr>
                <w:rFonts w:hint="eastAsia" w:ascii="宋体" w:hAnsi="宋体" w:cs="宋体"/>
                <w:szCs w:val="21"/>
              </w:rPr>
            </w:pPr>
            <w:r>
              <w:rPr>
                <w:rFonts w:hint="eastAsia" w:ascii="宋体" w:hAnsi="宋体" w:cs="宋体"/>
                <w:b/>
                <w:bCs/>
                <w:color w:val="000000"/>
                <w:kern w:val="0"/>
                <w:szCs w:val="21"/>
                <w:lang w:bidi="ar"/>
              </w:rPr>
              <w:t>6</w:t>
            </w:r>
          </w:p>
        </w:tc>
        <w:tc>
          <w:tcPr>
            <w:tcW w:w="972" w:type="dxa"/>
            <w:vAlign w:val="center"/>
          </w:tcPr>
          <w:p w14:paraId="61D411C8">
            <w:pPr>
              <w:widowControl/>
              <w:jc w:val="center"/>
              <w:textAlignment w:val="center"/>
              <w:rPr>
                <w:rFonts w:hint="eastAsia" w:ascii="宋体" w:hAnsi="宋体" w:cs="宋体"/>
                <w:szCs w:val="21"/>
              </w:rPr>
            </w:pPr>
            <w:r>
              <w:rPr>
                <w:rFonts w:hint="eastAsia" w:ascii="宋体" w:hAnsi="宋体" w:cs="宋体"/>
                <w:color w:val="000000"/>
                <w:kern w:val="0"/>
                <w:szCs w:val="21"/>
                <w:lang w:bidi="ar"/>
              </w:rPr>
              <w:t>中央台宽立柱试剂架</w:t>
            </w:r>
          </w:p>
        </w:tc>
        <w:tc>
          <w:tcPr>
            <w:tcW w:w="1810" w:type="dxa"/>
            <w:vAlign w:val="center"/>
          </w:tcPr>
          <w:p w14:paraId="1FBB0F88">
            <w:pPr>
              <w:widowControl/>
              <w:jc w:val="center"/>
              <w:textAlignment w:val="center"/>
              <w:rPr>
                <w:szCs w:val="21"/>
              </w:rPr>
            </w:pPr>
            <w:r>
              <w:rPr>
                <w:rFonts w:hint="eastAsia" w:ascii="宋体" w:hAnsi="宋体" w:cs="宋体"/>
                <w:color w:val="000000"/>
                <w:kern w:val="0"/>
                <w:szCs w:val="21"/>
                <w:lang w:bidi="ar"/>
              </w:rPr>
              <w:t>L*300*600mm</w:t>
            </w:r>
          </w:p>
        </w:tc>
        <w:tc>
          <w:tcPr>
            <w:tcW w:w="500" w:type="dxa"/>
            <w:vAlign w:val="center"/>
          </w:tcPr>
          <w:p w14:paraId="664FA121">
            <w:pPr>
              <w:widowControl/>
              <w:jc w:val="center"/>
              <w:textAlignment w:val="center"/>
              <w:rPr>
                <w:rFonts w:hint="eastAsia" w:ascii="宋体" w:hAnsi="宋体" w:cs="宋体"/>
                <w:szCs w:val="21"/>
              </w:rPr>
            </w:pPr>
            <w:r>
              <w:rPr>
                <w:rFonts w:hint="eastAsia" w:ascii="宋体" w:hAnsi="宋体" w:cs="宋体"/>
                <w:color w:val="000000"/>
                <w:kern w:val="0"/>
                <w:szCs w:val="21"/>
                <w:lang w:bidi="ar"/>
              </w:rPr>
              <w:t>米</w:t>
            </w:r>
          </w:p>
        </w:tc>
        <w:tc>
          <w:tcPr>
            <w:tcW w:w="563" w:type="dxa"/>
            <w:vAlign w:val="center"/>
          </w:tcPr>
          <w:p w14:paraId="17E56F31">
            <w:pPr>
              <w:widowControl/>
              <w:jc w:val="center"/>
              <w:textAlignment w:val="center"/>
              <w:rPr>
                <w:rFonts w:hint="eastAsia" w:ascii="宋体" w:hAnsi="宋体" w:cs="宋体"/>
                <w:szCs w:val="21"/>
              </w:rPr>
            </w:pPr>
            <w:r>
              <w:rPr>
                <w:rFonts w:hint="eastAsia" w:ascii="宋体" w:hAnsi="宋体" w:cs="宋体"/>
                <w:color w:val="000000"/>
                <w:kern w:val="0"/>
                <w:szCs w:val="21"/>
                <w:lang w:bidi="ar"/>
              </w:rPr>
              <w:t>6.5</w:t>
            </w:r>
          </w:p>
        </w:tc>
        <w:tc>
          <w:tcPr>
            <w:tcW w:w="718" w:type="dxa"/>
            <w:vAlign w:val="center"/>
          </w:tcPr>
          <w:p w14:paraId="57E77C79">
            <w:pPr>
              <w:widowControl/>
              <w:jc w:val="center"/>
              <w:textAlignment w:val="center"/>
              <w:rPr>
                <w:rFonts w:hint="eastAsia" w:ascii="宋体" w:hAnsi="宋体" w:cs="宋体"/>
                <w:szCs w:val="21"/>
              </w:rPr>
            </w:pPr>
            <w:r>
              <w:rPr>
                <w:rFonts w:hint="eastAsia" w:ascii="宋体" w:hAnsi="宋体" w:cs="宋体"/>
                <w:color w:val="000000"/>
                <w:kern w:val="0"/>
                <w:szCs w:val="21"/>
                <w:lang w:bidi="ar"/>
              </w:rPr>
              <w:t>350</w:t>
            </w:r>
          </w:p>
        </w:tc>
        <w:tc>
          <w:tcPr>
            <w:tcW w:w="918" w:type="dxa"/>
            <w:vAlign w:val="center"/>
          </w:tcPr>
          <w:p w14:paraId="669F0758">
            <w:pPr>
              <w:widowControl/>
              <w:jc w:val="center"/>
              <w:textAlignment w:val="center"/>
              <w:rPr>
                <w:rFonts w:hint="eastAsia" w:ascii="宋体" w:hAnsi="宋体" w:cs="宋体"/>
                <w:szCs w:val="21"/>
              </w:rPr>
            </w:pPr>
            <w:r>
              <w:rPr>
                <w:rFonts w:hint="eastAsia" w:ascii="宋体" w:hAnsi="宋体" w:cs="宋体"/>
                <w:color w:val="000000"/>
                <w:kern w:val="0"/>
                <w:szCs w:val="21"/>
                <w:lang w:bidi="ar"/>
              </w:rPr>
              <w:t>2275</w:t>
            </w:r>
          </w:p>
        </w:tc>
        <w:tc>
          <w:tcPr>
            <w:tcW w:w="4932" w:type="dxa"/>
          </w:tcPr>
          <w:p w14:paraId="7DE9AF8E">
            <w:pPr>
              <w:widowControl/>
              <w:numPr>
                <w:ilvl w:val="0"/>
                <w:numId w:val="3"/>
              </w:numP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 xml:space="preserve">试剂架立柱为了受力面广，安全托住吊柜，采用250*120mm宽型立柱钣金烤漆工艺同吊柜体和门板采用宝钢/鞍钢冷轧钢板，门板采用新型时尚凸面钣金工艺，拒绝使用镀锌板使喷涂表面附着力不够而导致日后容易掉漆脱漆隐患，裸板实厚需达到（1.0mm） </w:t>
            </w:r>
          </w:p>
          <w:p w14:paraId="0900CCB5">
            <w:pPr>
              <w:rPr>
                <w:rFonts w:hint="eastAsia" w:ascii="宋体" w:hAnsi="宋体" w:cs="宋体"/>
                <w:szCs w:val="21"/>
              </w:rPr>
            </w:pPr>
            <w:r>
              <w:rPr>
                <w:rFonts w:hint="eastAsia" w:ascii="宋体" w:hAnsi="宋体" w:cs="宋体"/>
                <w:color w:val="000000"/>
                <w:kern w:val="0"/>
                <w:szCs w:val="21"/>
                <w:lang w:bidi="ar"/>
              </w:rPr>
              <w:t>折弯要求：钣金加工时柜体正面的框体与门板面板折弯尺寸必须要求精度高，使框体与门板面板横竖间隙达到最低，且间隙均匀，整体美观，所有外门板及抽屉外面板四周双层隔音</w:t>
            </w:r>
          </w:p>
        </w:tc>
      </w:tr>
      <w:tr w14:paraId="2CAD1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vAlign w:val="center"/>
          </w:tcPr>
          <w:p w14:paraId="3C0A93E7">
            <w:pPr>
              <w:widowControl/>
              <w:jc w:val="center"/>
              <w:textAlignment w:val="center"/>
              <w:rPr>
                <w:rFonts w:hint="eastAsia" w:ascii="宋体" w:hAnsi="宋体" w:cs="宋体"/>
                <w:szCs w:val="21"/>
              </w:rPr>
            </w:pPr>
            <w:r>
              <w:rPr>
                <w:rFonts w:hint="eastAsia" w:ascii="宋体" w:hAnsi="宋体" w:cs="宋体"/>
                <w:b/>
                <w:bCs/>
                <w:color w:val="000000"/>
                <w:kern w:val="0"/>
                <w:szCs w:val="21"/>
                <w:lang w:bidi="ar"/>
              </w:rPr>
              <w:t>7</w:t>
            </w:r>
          </w:p>
        </w:tc>
        <w:tc>
          <w:tcPr>
            <w:tcW w:w="972" w:type="dxa"/>
            <w:vAlign w:val="center"/>
          </w:tcPr>
          <w:p w14:paraId="7CD8D576">
            <w:pPr>
              <w:widowControl/>
              <w:jc w:val="center"/>
              <w:textAlignment w:val="center"/>
              <w:rPr>
                <w:rFonts w:hint="eastAsia" w:ascii="宋体" w:hAnsi="宋体" w:cs="宋体"/>
                <w:szCs w:val="21"/>
              </w:rPr>
            </w:pPr>
            <w:r>
              <w:rPr>
                <w:rFonts w:hint="eastAsia" w:ascii="宋体" w:hAnsi="宋体" w:cs="宋体"/>
                <w:color w:val="000000"/>
                <w:kern w:val="0"/>
                <w:szCs w:val="21"/>
                <w:lang w:bidi="ar"/>
              </w:rPr>
              <w:t>线槽插座</w:t>
            </w:r>
          </w:p>
        </w:tc>
        <w:tc>
          <w:tcPr>
            <w:tcW w:w="1810" w:type="dxa"/>
            <w:vAlign w:val="center"/>
          </w:tcPr>
          <w:p w14:paraId="25821A30">
            <w:pPr>
              <w:widowControl/>
              <w:jc w:val="center"/>
              <w:textAlignment w:val="center"/>
              <w:rPr>
                <w:rFonts w:hint="eastAsia" w:ascii="宋体" w:hAnsi="宋体" w:cs="宋体"/>
                <w:szCs w:val="21"/>
              </w:rPr>
            </w:pPr>
            <w:r>
              <w:rPr>
                <w:rFonts w:hint="eastAsia" w:ascii="宋体" w:hAnsi="宋体" w:cs="宋体"/>
                <w:color w:val="000000"/>
                <w:kern w:val="0"/>
                <w:szCs w:val="21"/>
                <w:lang w:bidi="ar"/>
              </w:rPr>
              <w:t>5孔</w:t>
            </w:r>
          </w:p>
        </w:tc>
        <w:tc>
          <w:tcPr>
            <w:tcW w:w="500" w:type="dxa"/>
            <w:vAlign w:val="center"/>
          </w:tcPr>
          <w:p w14:paraId="0B3362E8">
            <w:pPr>
              <w:widowControl/>
              <w:jc w:val="center"/>
              <w:textAlignment w:val="center"/>
              <w:rPr>
                <w:rFonts w:hint="eastAsia" w:ascii="宋体" w:hAnsi="宋体" w:cs="宋体"/>
                <w:szCs w:val="21"/>
              </w:rPr>
            </w:pPr>
            <w:r>
              <w:rPr>
                <w:rFonts w:hint="eastAsia" w:ascii="宋体" w:hAnsi="宋体" w:cs="宋体"/>
                <w:color w:val="000000"/>
                <w:kern w:val="0"/>
                <w:szCs w:val="21"/>
                <w:lang w:bidi="ar"/>
              </w:rPr>
              <w:t>套</w:t>
            </w:r>
          </w:p>
        </w:tc>
        <w:tc>
          <w:tcPr>
            <w:tcW w:w="563" w:type="dxa"/>
            <w:vAlign w:val="center"/>
          </w:tcPr>
          <w:p w14:paraId="4D660BFD">
            <w:pPr>
              <w:widowControl/>
              <w:jc w:val="center"/>
              <w:textAlignment w:val="center"/>
              <w:rPr>
                <w:rFonts w:hint="eastAsia" w:ascii="宋体" w:hAnsi="宋体" w:cs="宋体"/>
                <w:szCs w:val="21"/>
              </w:rPr>
            </w:pPr>
            <w:r>
              <w:rPr>
                <w:rFonts w:hint="eastAsia" w:ascii="宋体" w:hAnsi="宋体" w:cs="宋体"/>
                <w:color w:val="000000"/>
                <w:kern w:val="0"/>
                <w:szCs w:val="21"/>
                <w:lang w:bidi="ar"/>
              </w:rPr>
              <w:t>8</w:t>
            </w:r>
          </w:p>
        </w:tc>
        <w:tc>
          <w:tcPr>
            <w:tcW w:w="718" w:type="dxa"/>
            <w:vAlign w:val="center"/>
          </w:tcPr>
          <w:p w14:paraId="5EE6BB1B">
            <w:pPr>
              <w:widowControl/>
              <w:jc w:val="center"/>
              <w:textAlignment w:val="center"/>
              <w:rPr>
                <w:rFonts w:hint="eastAsia" w:ascii="宋体" w:hAnsi="宋体" w:cs="宋体"/>
                <w:szCs w:val="21"/>
              </w:rPr>
            </w:pPr>
            <w:r>
              <w:rPr>
                <w:rFonts w:hint="eastAsia" w:ascii="宋体" w:hAnsi="宋体" w:cs="宋体"/>
                <w:color w:val="000000"/>
                <w:kern w:val="0"/>
                <w:szCs w:val="21"/>
                <w:lang w:bidi="ar"/>
              </w:rPr>
              <w:t>70</w:t>
            </w:r>
          </w:p>
        </w:tc>
        <w:tc>
          <w:tcPr>
            <w:tcW w:w="918" w:type="dxa"/>
            <w:vAlign w:val="center"/>
          </w:tcPr>
          <w:p w14:paraId="54A4DE9D">
            <w:pPr>
              <w:widowControl/>
              <w:jc w:val="center"/>
              <w:textAlignment w:val="center"/>
              <w:rPr>
                <w:rFonts w:hint="eastAsia" w:ascii="宋体" w:hAnsi="宋体" w:cs="宋体"/>
                <w:szCs w:val="21"/>
              </w:rPr>
            </w:pPr>
            <w:r>
              <w:rPr>
                <w:rFonts w:hint="eastAsia" w:ascii="宋体" w:hAnsi="宋体" w:cs="宋体"/>
                <w:color w:val="000000"/>
                <w:kern w:val="0"/>
                <w:szCs w:val="21"/>
                <w:lang w:bidi="ar"/>
              </w:rPr>
              <w:t>560</w:t>
            </w:r>
          </w:p>
        </w:tc>
        <w:tc>
          <w:tcPr>
            <w:tcW w:w="4932" w:type="dxa"/>
            <w:vAlign w:val="center"/>
          </w:tcPr>
          <w:p w14:paraId="53FD04C6">
            <w:pPr>
              <w:widowControl/>
              <w:jc w:val="left"/>
              <w:textAlignment w:val="center"/>
              <w:rPr>
                <w:rFonts w:hint="eastAsia" w:ascii="宋体" w:hAnsi="宋体" w:cs="宋体"/>
                <w:szCs w:val="21"/>
              </w:rPr>
            </w:pPr>
            <w:r>
              <w:rPr>
                <w:rFonts w:hint="eastAsia" w:ascii="宋体" w:hAnsi="宋体" w:cs="宋体"/>
                <w:color w:val="000000"/>
                <w:kern w:val="0"/>
                <w:szCs w:val="21"/>
                <w:lang w:bidi="ar"/>
              </w:rPr>
              <w:t>钢制线盒+5孔插座</w:t>
            </w:r>
          </w:p>
        </w:tc>
      </w:tr>
      <w:tr w14:paraId="30BA4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vAlign w:val="center"/>
          </w:tcPr>
          <w:p w14:paraId="06FEBDD0">
            <w:pPr>
              <w:widowControl/>
              <w:jc w:val="center"/>
              <w:textAlignment w:val="center"/>
              <w:rPr>
                <w:rFonts w:hint="eastAsia" w:ascii="宋体" w:hAnsi="宋体" w:cs="宋体"/>
                <w:b/>
                <w:bCs/>
                <w:color w:val="000000"/>
                <w:kern w:val="0"/>
                <w:szCs w:val="21"/>
                <w:lang w:bidi="ar"/>
              </w:rPr>
            </w:pPr>
            <w:r>
              <w:rPr>
                <w:rFonts w:hint="eastAsia" w:ascii="宋体" w:hAnsi="宋体" w:cs="宋体"/>
                <w:b/>
                <w:bCs/>
                <w:color w:val="000000"/>
                <w:kern w:val="0"/>
                <w:szCs w:val="21"/>
                <w:lang w:bidi="ar"/>
              </w:rPr>
              <w:t>8</w:t>
            </w:r>
          </w:p>
        </w:tc>
        <w:tc>
          <w:tcPr>
            <w:tcW w:w="972" w:type="dxa"/>
            <w:vAlign w:val="center"/>
          </w:tcPr>
          <w:p w14:paraId="75C4984B">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拆装实验桌</w:t>
            </w:r>
          </w:p>
        </w:tc>
        <w:tc>
          <w:tcPr>
            <w:tcW w:w="1810" w:type="dxa"/>
            <w:vAlign w:val="center"/>
          </w:tcPr>
          <w:p w14:paraId="12137D3E">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4米长+水槽</w:t>
            </w:r>
          </w:p>
        </w:tc>
        <w:tc>
          <w:tcPr>
            <w:tcW w:w="500" w:type="dxa"/>
            <w:vAlign w:val="center"/>
          </w:tcPr>
          <w:p w14:paraId="10B88114">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台</w:t>
            </w:r>
          </w:p>
        </w:tc>
        <w:tc>
          <w:tcPr>
            <w:tcW w:w="563" w:type="dxa"/>
            <w:vAlign w:val="center"/>
          </w:tcPr>
          <w:p w14:paraId="113C8FAB">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w:t>
            </w:r>
          </w:p>
        </w:tc>
        <w:tc>
          <w:tcPr>
            <w:tcW w:w="718" w:type="dxa"/>
            <w:vAlign w:val="center"/>
          </w:tcPr>
          <w:p w14:paraId="5B605DD3">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2000</w:t>
            </w:r>
          </w:p>
        </w:tc>
        <w:tc>
          <w:tcPr>
            <w:tcW w:w="918" w:type="dxa"/>
            <w:vAlign w:val="center"/>
          </w:tcPr>
          <w:p w14:paraId="1AFC452A">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2000</w:t>
            </w:r>
          </w:p>
        </w:tc>
        <w:tc>
          <w:tcPr>
            <w:tcW w:w="4932" w:type="dxa"/>
            <w:vAlign w:val="center"/>
          </w:tcPr>
          <w:p w14:paraId="5AF62A1B">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先拆，后装</w:t>
            </w:r>
          </w:p>
        </w:tc>
      </w:tr>
      <w:tr w14:paraId="6BFE2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vAlign w:val="center"/>
          </w:tcPr>
          <w:p w14:paraId="74BA4CFE">
            <w:pPr>
              <w:widowControl/>
              <w:jc w:val="center"/>
              <w:textAlignment w:val="center"/>
              <w:rPr>
                <w:rFonts w:hint="eastAsia" w:ascii="宋体" w:hAnsi="宋体" w:cs="宋体"/>
                <w:szCs w:val="21"/>
              </w:rPr>
            </w:pPr>
            <w:r>
              <w:rPr>
                <w:rFonts w:hint="eastAsia" w:ascii="宋体" w:hAnsi="宋体" w:cs="宋体"/>
                <w:b/>
                <w:bCs/>
                <w:color w:val="000000"/>
                <w:kern w:val="0"/>
                <w:szCs w:val="21"/>
                <w:lang w:bidi="ar"/>
              </w:rPr>
              <w:t>9</w:t>
            </w:r>
          </w:p>
        </w:tc>
        <w:tc>
          <w:tcPr>
            <w:tcW w:w="972" w:type="dxa"/>
            <w:vAlign w:val="center"/>
          </w:tcPr>
          <w:p w14:paraId="2A28B1A6">
            <w:pPr>
              <w:widowControl/>
              <w:jc w:val="center"/>
              <w:textAlignment w:val="center"/>
              <w:rPr>
                <w:rFonts w:hint="eastAsia" w:ascii="宋体" w:hAnsi="宋体" w:cs="宋体"/>
                <w:szCs w:val="21"/>
              </w:rPr>
            </w:pPr>
            <w:r>
              <w:rPr>
                <w:rFonts w:hint="eastAsia" w:ascii="宋体" w:hAnsi="宋体" w:cs="宋体"/>
                <w:color w:val="000000"/>
                <w:kern w:val="0"/>
                <w:szCs w:val="21"/>
                <w:lang w:bidi="ar"/>
              </w:rPr>
              <w:t>实验室油漆</w:t>
            </w:r>
          </w:p>
        </w:tc>
        <w:tc>
          <w:tcPr>
            <w:tcW w:w="1810" w:type="dxa"/>
            <w:vAlign w:val="center"/>
          </w:tcPr>
          <w:p w14:paraId="7633ED11">
            <w:pPr>
              <w:widowControl/>
              <w:jc w:val="center"/>
              <w:textAlignment w:val="center"/>
              <w:rPr>
                <w:rFonts w:hint="eastAsia" w:ascii="宋体" w:hAnsi="宋体" w:cs="宋体"/>
                <w:szCs w:val="21"/>
              </w:rPr>
            </w:pPr>
            <w:r>
              <w:rPr>
                <w:rFonts w:hint="eastAsia" w:ascii="宋体" w:hAnsi="宋体" w:cs="宋体"/>
                <w:color w:val="000000"/>
                <w:kern w:val="0"/>
                <w:szCs w:val="21"/>
                <w:lang w:bidi="ar"/>
              </w:rPr>
              <w:t>面积：102平</w:t>
            </w:r>
          </w:p>
        </w:tc>
        <w:tc>
          <w:tcPr>
            <w:tcW w:w="500" w:type="dxa"/>
            <w:vAlign w:val="center"/>
          </w:tcPr>
          <w:p w14:paraId="411A951E">
            <w:pPr>
              <w:widowControl/>
              <w:jc w:val="center"/>
              <w:textAlignment w:val="center"/>
              <w:rPr>
                <w:rFonts w:hint="eastAsia" w:ascii="宋体" w:hAnsi="宋体" w:cs="宋体"/>
                <w:szCs w:val="21"/>
              </w:rPr>
            </w:pPr>
            <w:r>
              <w:rPr>
                <w:rFonts w:hint="eastAsia" w:ascii="宋体" w:hAnsi="宋体" w:cs="宋体"/>
                <w:color w:val="000000"/>
                <w:kern w:val="0"/>
                <w:szCs w:val="21"/>
                <w:lang w:bidi="ar"/>
              </w:rPr>
              <w:t>项</w:t>
            </w:r>
          </w:p>
        </w:tc>
        <w:tc>
          <w:tcPr>
            <w:tcW w:w="563" w:type="dxa"/>
            <w:vAlign w:val="center"/>
          </w:tcPr>
          <w:p w14:paraId="33D78820">
            <w:pPr>
              <w:widowControl/>
              <w:jc w:val="center"/>
              <w:textAlignment w:val="center"/>
              <w:rPr>
                <w:rFonts w:hint="eastAsia" w:ascii="宋体" w:hAnsi="宋体" w:cs="宋体"/>
                <w:szCs w:val="21"/>
              </w:rPr>
            </w:pPr>
            <w:r>
              <w:rPr>
                <w:rFonts w:hint="eastAsia" w:ascii="宋体" w:hAnsi="宋体" w:cs="宋体"/>
                <w:color w:val="000000"/>
                <w:kern w:val="0"/>
                <w:szCs w:val="21"/>
                <w:lang w:bidi="ar"/>
              </w:rPr>
              <w:t>1</w:t>
            </w:r>
          </w:p>
        </w:tc>
        <w:tc>
          <w:tcPr>
            <w:tcW w:w="718" w:type="dxa"/>
            <w:vAlign w:val="center"/>
          </w:tcPr>
          <w:p w14:paraId="6E8E0080">
            <w:pPr>
              <w:widowControl/>
              <w:jc w:val="center"/>
              <w:textAlignment w:val="center"/>
              <w:rPr>
                <w:rFonts w:hint="eastAsia" w:ascii="宋体" w:hAnsi="宋体" w:cs="宋体"/>
                <w:szCs w:val="21"/>
              </w:rPr>
            </w:pPr>
            <w:r>
              <w:rPr>
                <w:rFonts w:hint="eastAsia" w:ascii="宋体" w:hAnsi="宋体" w:cs="宋体"/>
                <w:color w:val="000000"/>
                <w:kern w:val="0"/>
                <w:szCs w:val="21"/>
                <w:lang w:bidi="ar"/>
              </w:rPr>
              <w:t>3300</w:t>
            </w:r>
          </w:p>
        </w:tc>
        <w:tc>
          <w:tcPr>
            <w:tcW w:w="918" w:type="dxa"/>
            <w:vAlign w:val="center"/>
          </w:tcPr>
          <w:p w14:paraId="58B61646">
            <w:pPr>
              <w:widowControl/>
              <w:jc w:val="center"/>
              <w:textAlignment w:val="center"/>
              <w:rPr>
                <w:rFonts w:hint="eastAsia" w:ascii="宋体" w:hAnsi="宋体" w:cs="宋体"/>
                <w:szCs w:val="21"/>
              </w:rPr>
            </w:pPr>
            <w:r>
              <w:rPr>
                <w:rFonts w:hint="eastAsia" w:ascii="宋体" w:hAnsi="宋体" w:cs="宋体"/>
                <w:color w:val="000000"/>
                <w:kern w:val="0"/>
                <w:szCs w:val="21"/>
                <w:lang w:bidi="ar"/>
              </w:rPr>
              <w:t>3300</w:t>
            </w:r>
          </w:p>
        </w:tc>
        <w:tc>
          <w:tcPr>
            <w:tcW w:w="4932" w:type="dxa"/>
            <w:vAlign w:val="center"/>
          </w:tcPr>
          <w:p w14:paraId="5C816B4C">
            <w:pPr>
              <w:widowControl/>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立邦漆一底两面</w:t>
            </w:r>
          </w:p>
        </w:tc>
      </w:tr>
      <w:tr w14:paraId="54B29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vAlign w:val="center"/>
          </w:tcPr>
          <w:p w14:paraId="0FAD0CE8">
            <w:pPr>
              <w:widowControl/>
              <w:jc w:val="left"/>
              <w:textAlignment w:val="center"/>
              <w:rPr>
                <w:rFonts w:hint="eastAsia" w:ascii="宋体" w:hAnsi="宋体" w:cs="宋体"/>
                <w:szCs w:val="21"/>
              </w:rPr>
            </w:pPr>
            <w:r>
              <w:rPr>
                <w:rFonts w:hint="eastAsia" w:ascii="宋体" w:hAnsi="宋体" w:cs="宋体"/>
                <w:b/>
                <w:bCs/>
                <w:color w:val="000000"/>
                <w:kern w:val="0"/>
                <w:szCs w:val="21"/>
                <w:lang w:bidi="ar"/>
              </w:rPr>
              <w:t>10</w:t>
            </w:r>
          </w:p>
        </w:tc>
        <w:tc>
          <w:tcPr>
            <w:tcW w:w="972" w:type="dxa"/>
            <w:vAlign w:val="center"/>
          </w:tcPr>
          <w:p w14:paraId="7CD4E9A2">
            <w:pPr>
              <w:widowControl/>
              <w:jc w:val="center"/>
              <w:textAlignment w:val="center"/>
              <w:rPr>
                <w:rFonts w:hint="eastAsia" w:ascii="宋体" w:hAnsi="宋体" w:cs="宋体"/>
                <w:szCs w:val="21"/>
              </w:rPr>
            </w:pPr>
            <w:r>
              <w:rPr>
                <w:rFonts w:hint="eastAsia" w:ascii="宋体" w:hAnsi="宋体" w:cs="宋体"/>
                <w:color w:val="000000"/>
                <w:kern w:val="0"/>
                <w:szCs w:val="21"/>
                <w:lang w:bidi="ar"/>
              </w:rPr>
              <w:t>402实验室水电布设</w:t>
            </w:r>
          </w:p>
        </w:tc>
        <w:tc>
          <w:tcPr>
            <w:tcW w:w="1810" w:type="dxa"/>
            <w:vAlign w:val="center"/>
          </w:tcPr>
          <w:p w14:paraId="0F13E563">
            <w:pPr>
              <w:widowControl/>
              <w:jc w:val="center"/>
              <w:textAlignment w:val="center"/>
              <w:rPr>
                <w:rFonts w:hint="eastAsia" w:ascii="宋体" w:hAnsi="宋体" w:cs="宋体"/>
                <w:szCs w:val="21"/>
              </w:rPr>
            </w:pPr>
            <w:r>
              <w:rPr>
                <w:rFonts w:hint="eastAsia" w:ascii="宋体" w:hAnsi="宋体" w:cs="宋体"/>
                <w:color w:val="000000"/>
                <w:kern w:val="0"/>
                <w:szCs w:val="21"/>
                <w:lang w:bidi="ar"/>
              </w:rPr>
              <w:t>布设普通插座线及给排水</w:t>
            </w:r>
          </w:p>
        </w:tc>
        <w:tc>
          <w:tcPr>
            <w:tcW w:w="500" w:type="dxa"/>
            <w:vAlign w:val="center"/>
          </w:tcPr>
          <w:p w14:paraId="0953D26C">
            <w:pPr>
              <w:widowControl/>
              <w:jc w:val="center"/>
              <w:textAlignment w:val="center"/>
              <w:rPr>
                <w:rFonts w:hint="eastAsia" w:ascii="宋体" w:hAnsi="宋体" w:cs="宋体"/>
                <w:szCs w:val="21"/>
              </w:rPr>
            </w:pPr>
            <w:r>
              <w:rPr>
                <w:rFonts w:hint="eastAsia" w:ascii="宋体" w:hAnsi="宋体" w:cs="宋体"/>
                <w:color w:val="000000"/>
                <w:kern w:val="0"/>
                <w:szCs w:val="21"/>
                <w:lang w:bidi="ar"/>
              </w:rPr>
              <w:t>项</w:t>
            </w:r>
          </w:p>
        </w:tc>
        <w:tc>
          <w:tcPr>
            <w:tcW w:w="563" w:type="dxa"/>
            <w:vAlign w:val="center"/>
          </w:tcPr>
          <w:p w14:paraId="6FBC2956">
            <w:pPr>
              <w:widowControl/>
              <w:jc w:val="center"/>
              <w:textAlignment w:val="center"/>
              <w:rPr>
                <w:rFonts w:hint="eastAsia" w:ascii="宋体" w:hAnsi="宋体" w:cs="宋体"/>
                <w:szCs w:val="21"/>
              </w:rPr>
            </w:pPr>
            <w:r>
              <w:rPr>
                <w:rFonts w:hint="eastAsia" w:ascii="宋体" w:hAnsi="宋体" w:cs="宋体"/>
                <w:color w:val="000000"/>
                <w:kern w:val="0"/>
                <w:szCs w:val="21"/>
                <w:lang w:bidi="ar"/>
              </w:rPr>
              <w:t>1</w:t>
            </w:r>
          </w:p>
        </w:tc>
        <w:tc>
          <w:tcPr>
            <w:tcW w:w="718" w:type="dxa"/>
            <w:vAlign w:val="center"/>
          </w:tcPr>
          <w:p w14:paraId="208AB99C">
            <w:pPr>
              <w:widowControl/>
              <w:jc w:val="center"/>
              <w:textAlignment w:val="center"/>
              <w:rPr>
                <w:rFonts w:hint="eastAsia" w:ascii="宋体" w:hAnsi="宋体" w:cs="宋体"/>
                <w:szCs w:val="21"/>
              </w:rPr>
            </w:pPr>
            <w:r>
              <w:rPr>
                <w:rFonts w:hint="eastAsia" w:ascii="宋体" w:hAnsi="宋体" w:cs="宋体"/>
                <w:color w:val="000000"/>
                <w:kern w:val="0"/>
                <w:szCs w:val="21"/>
                <w:lang w:bidi="ar"/>
              </w:rPr>
              <w:t>1200</w:t>
            </w:r>
          </w:p>
        </w:tc>
        <w:tc>
          <w:tcPr>
            <w:tcW w:w="918" w:type="dxa"/>
            <w:vAlign w:val="center"/>
          </w:tcPr>
          <w:p w14:paraId="04FF68C5">
            <w:pPr>
              <w:widowControl/>
              <w:jc w:val="center"/>
              <w:textAlignment w:val="center"/>
              <w:rPr>
                <w:rFonts w:hint="eastAsia" w:ascii="宋体" w:hAnsi="宋体" w:cs="宋体"/>
                <w:szCs w:val="21"/>
              </w:rPr>
            </w:pPr>
            <w:r>
              <w:rPr>
                <w:rFonts w:hint="eastAsia" w:ascii="宋体" w:hAnsi="宋体" w:cs="宋体"/>
                <w:color w:val="000000"/>
                <w:kern w:val="0"/>
                <w:szCs w:val="21"/>
                <w:lang w:bidi="ar"/>
              </w:rPr>
              <w:t>1200</w:t>
            </w:r>
          </w:p>
        </w:tc>
        <w:tc>
          <w:tcPr>
            <w:tcW w:w="4932" w:type="dxa"/>
            <w:vAlign w:val="center"/>
          </w:tcPr>
          <w:p w14:paraId="556311E6">
            <w:pPr>
              <w:widowControl/>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布设普通插座线及给排水</w:t>
            </w:r>
          </w:p>
        </w:tc>
      </w:tr>
      <w:tr w14:paraId="3A2BC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489" w:type="dxa"/>
            <w:vAlign w:val="center"/>
          </w:tcPr>
          <w:p w14:paraId="626D8EE8">
            <w:pPr>
              <w:widowControl/>
              <w:jc w:val="left"/>
              <w:textAlignment w:val="center"/>
              <w:rPr>
                <w:rFonts w:hint="eastAsia" w:ascii="宋体" w:hAnsi="宋体" w:cs="宋体"/>
                <w:szCs w:val="21"/>
              </w:rPr>
            </w:pPr>
            <w:r>
              <w:rPr>
                <w:rFonts w:hint="eastAsia" w:ascii="宋体" w:hAnsi="宋体" w:cs="宋体"/>
                <w:b/>
                <w:bCs/>
                <w:color w:val="000000"/>
                <w:kern w:val="0"/>
                <w:szCs w:val="21"/>
                <w:lang w:bidi="ar"/>
              </w:rPr>
              <w:t>11</w:t>
            </w:r>
          </w:p>
        </w:tc>
        <w:tc>
          <w:tcPr>
            <w:tcW w:w="972" w:type="dxa"/>
            <w:vAlign w:val="center"/>
          </w:tcPr>
          <w:p w14:paraId="20105671">
            <w:pPr>
              <w:widowControl/>
              <w:jc w:val="center"/>
              <w:textAlignment w:val="center"/>
              <w:rPr>
                <w:rFonts w:hint="eastAsia" w:ascii="宋体" w:hAnsi="宋体" w:cs="宋体"/>
                <w:szCs w:val="21"/>
              </w:rPr>
            </w:pPr>
            <w:r>
              <w:rPr>
                <w:rFonts w:hint="eastAsia" w:ascii="宋体" w:hAnsi="宋体" w:cs="宋体"/>
                <w:color w:val="000000"/>
                <w:kern w:val="0"/>
                <w:szCs w:val="21"/>
                <w:lang w:bidi="ar"/>
              </w:rPr>
              <w:t>搬运</w:t>
            </w:r>
          </w:p>
        </w:tc>
        <w:tc>
          <w:tcPr>
            <w:tcW w:w="1810" w:type="dxa"/>
            <w:vAlign w:val="center"/>
          </w:tcPr>
          <w:p w14:paraId="2DD0DFB4">
            <w:pPr>
              <w:jc w:val="center"/>
              <w:rPr>
                <w:rFonts w:hint="eastAsia" w:ascii="宋体" w:hAnsi="宋体" w:cs="宋体"/>
                <w:szCs w:val="21"/>
              </w:rPr>
            </w:pPr>
            <w:r>
              <w:rPr>
                <w:rFonts w:hint="eastAsia" w:ascii="宋体" w:hAnsi="宋体" w:cs="宋体"/>
                <w:szCs w:val="21"/>
              </w:rPr>
              <w:t>设备搬运</w:t>
            </w:r>
          </w:p>
        </w:tc>
        <w:tc>
          <w:tcPr>
            <w:tcW w:w="500" w:type="dxa"/>
            <w:vAlign w:val="center"/>
          </w:tcPr>
          <w:p w14:paraId="4122CE23">
            <w:pPr>
              <w:widowControl/>
              <w:jc w:val="center"/>
              <w:textAlignment w:val="center"/>
              <w:rPr>
                <w:rFonts w:hint="eastAsia" w:ascii="宋体" w:hAnsi="宋体" w:cs="宋体"/>
                <w:szCs w:val="21"/>
              </w:rPr>
            </w:pPr>
            <w:r>
              <w:rPr>
                <w:rFonts w:hint="eastAsia" w:ascii="宋体" w:hAnsi="宋体" w:cs="宋体"/>
                <w:color w:val="000000"/>
                <w:kern w:val="0"/>
                <w:szCs w:val="21"/>
                <w:lang w:bidi="ar"/>
              </w:rPr>
              <w:t>项</w:t>
            </w:r>
          </w:p>
        </w:tc>
        <w:tc>
          <w:tcPr>
            <w:tcW w:w="563" w:type="dxa"/>
            <w:vAlign w:val="center"/>
          </w:tcPr>
          <w:p w14:paraId="6F4AF512">
            <w:pPr>
              <w:widowControl/>
              <w:jc w:val="center"/>
              <w:textAlignment w:val="center"/>
              <w:rPr>
                <w:rFonts w:hint="eastAsia" w:ascii="宋体" w:hAnsi="宋体" w:cs="宋体"/>
                <w:szCs w:val="21"/>
              </w:rPr>
            </w:pPr>
            <w:r>
              <w:rPr>
                <w:rFonts w:hint="eastAsia" w:ascii="宋体" w:hAnsi="宋体" w:cs="宋体"/>
                <w:color w:val="000000"/>
                <w:kern w:val="0"/>
                <w:szCs w:val="21"/>
                <w:lang w:bidi="ar"/>
              </w:rPr>
              <w:t>1</w:t>
            </w:r>
          </w:p>
        </w:tc>
        <w:tc>
          <w:tcPr>
            <w:tcW w:w="718" w:type="dxa"/>
            <w:vAlign w:val="center"/>
          </w:tcPr>
          <w:p w14:paraId="29A8A402">
            <w:pPr>
              <w:widowControl/>
              <w:jc w:val="center"/>
              <w:textAlignment w:val="center"/>
              <w:rPr>
                <w:rFonts w:hint="eastAsia" w:ascii="宋体" w:hAnsi="宋体" w:cs="宋体"/>
                <w:szCs w:val="21"/>
              </w:rPr>
            </w:pPr>
            <w:r>
              <w:rPr>
                <w:rFonts w:hint="eastAsia" w:ascii="宋体" w:hAnsi="宋体" w:cs="宋体"/>
                <w:color w:val="000000"/>
                <w:kern w:val="0"/>
                <w:szCs w:val="21"/>
                <w:lang w:bidi="ar"/>
              </w:rPr>
              <w:t>1400</w:t>
            </w:r>
          </w:p>
        </w:tc>
        <w:tc>
          <w:tcPr>
            <w:tcW w:w="918" w:type="dxa"/>
            <w:vAlign w:val="center"/>
          </w:tcPr>
          <w:p w14:paraId="45A8ACEE">
            <w:pPr>
              <w:widowControl/>
              <w:jc w:val="center"/>
              <w:textAlignment w:val="center"/>
              <w:rPr>
                <w:rFonts w:hint="eastAsia" w:ascii="宋体" w:hAnsi="宋体" w:cs="宋体"/>
                <w:szCs w:val="21"/>
              </w:rPr>
            </w:pPr>
            <w:r>
              <w:rPr>
                <w:rFonts w:hint="eastAsia" w:ascii="宋体" w:hAnsi="宋体" w:cs="宋体"/>
                <w:color w:val="000000"/>
                <w:kern w:val="0"/>
                <w:szCs w:val="21"/>
                <w:lang w:bidi="ar"/>
              </w:rPr>
              <w:t>1400</w:t>
            </w:r>
          </w:p>
        </w:tc>
        <w:tc>
          <w:tcPr>
            <w:tcW w:w="4932" w:type="dxa"/>
            <w:vAlign w:val="center"/>
          </w:tcPr>
          <w:p w14:paraId="72FEF5E2">
            <w:pPr>
              <w:widowControl/>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甲方指定设备（运输包干）</w:t>
            </w:r>
          </w:p>
        </w:tc>
      </w:tr>
      <w:tr w14:paraId="1CB9F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vAlign w:val="center"/>
          </w:tcPr>
          <w:p w14:paraId="3D7C239B">
            <w:pPr>
              <w:widowControl/>
              <w:jc w:val="left"/>
              <w:textAlignment w:val="center"/>
              <w:rPr>
                <w:rFonts w:hint="eastAsia" w:ascii="宋体" w:hAnsi="宋体" w:cs="宋体"/>
                <w:szCs w:val="21"/>
              </w:rPr>
            </w:pPr>
            <w:r>
              <w:rPr>
                <w:rFonts w:hint="eastAsia" w:ascii="宋体" w:hAnsi="宋体" w:cs="宋体"/>
                <w:b/>
                <w:bCs/>
                <w:color w:val="000000"/>
                <w:kern w:val="0"/>
                <w:szCs w:val="21"/>
                <w:lang w:bidi="ar"/>
              </w:rPr>
              <w:t>12</w:t>
            </w:r>
          </w:p>
        </w:tc>
        <w:tc>
          <w:tcPr>
            <w:tcW w:w="972" w:type="dxa"/>
            <w:vAlign w:val="center"/>
          </w:tcPr>
          <w:p w14:paraId="5E6EB8CA">
            <w:pPr>
              <w:widowControl/>
              <w:jc w:val="center"/>
              <w:textAlignment w:val="center"/>
              <w:rPr>
                <w:rFonts w:hint="eastAsia" w:ascii="宋体" w:hAnsi="宋体" w:cs="宋体"/>
                <w:szCs w:val="21"/>
              </w:rPr>
            </w:pPr>
            <w:r>
              <w:rPr>
                <w:rFonts w:hint="eastAsia" w:ascii="宋体" w:hAnsi="宋体" w:cs="宋体"/>
                <w:color w:val="000000"/>
                <w:kern w:val="0"/>
                <w:szCs w:val="21"/>
                <w:lang w:bidi="ar"/>
              </w:rPr>
              <w:t>实验室铲除地面</w:t>
            </w:r>
          </w:p>
        </w:tc>
        <w:tc>
          <w:tcPr>
            <w:tcW w:w="1810" w:type="dxa"/>
            <w:vAlign w:val="center"/>
          </w:tcPr>
          <w:p w14:paraId="58B40229">
            <w:pPr>
              <w:widowControl/>
              <w:jc w:val="center"/>
              <w:textAlignment w:val="center"/>
              <w:rPr>
                <w:rFonts w:hint="eastAsia" w:ascii="宋体" w:hAnsi="宋体" w:cs="宋体"/>
                <w:szCs w:val="21"/>
              </w:rPr>
            </w:pPr>
            <w:r>
              <w:rPr>
                <w:rFonts w:hint="eastAsia" w:ascii="宋体" w:hAnsi="宋体" w:cs="宋体"/>
                <w:color w:val="000000"/>
                <w:kern w:val="0"/>
                <w:szCs w:val="21"/>
                <w:lang w:bidi="ar"/>
              </w:rPr>
              <w:t>地面地坪漆铲除</w:t>
            </w:r>
          </w:p>
        </w:tc>
        <w:tc>
          <w:tcPr>
            <w:tcW w:w="500" w:type="dxa"/>
            <w:vAlign w:val="center"/>
          </w:tcPr>
          <w:p w14:paraId="0CC3C480">
            <w:pPr>
              <w:widowControl/>
              <w:jc w:val="center"/>
              <w:textAlignment w:val="center"/>
              <w:rPr>
                <w:rFonts w:hint="eastAsia" w:ascii="宋体" w:hAnsi="宋体" w:cs="宋体"/>
                <w:szCs w:val="21"/>
              </w:rPr>
            </w:pPr>
            <w:r>
              <w:rPr>
                <w:rFonts w:hint="eastAsia" w:ascii="宋体" w:hAnsi="宋体" w:cs="宋体"/>
                <w:color w:val="000000"/>
                <w:kern w:val="0"/>
                <w:szCs w:val="21"/>
                <w:lang w:bidi="ar"/>
              </w:rPr>
              <w:t>项</w:t>
            </w:r>
          </w:p>
        </w:tc>
        <w:tc>
          <w:tcPr>
            <w:tcW w:w="563" w:type="dxa"/>
            <w:vAlign w:val="center"/>
          </w:tcPr>
          <w:p w14:paraId="4D5621AA">
            <w:pPr>
              <w:widowControl/>
              <w:jc w:val="center"/>
              <w:textAlignment w:val="center"/>
              <w:rPr>
                <w:rFonts w:hint="eastAsia" w:ascii="宋体" w:hAnsi="宋体" w:cs="宋体"/>
                <w:szCs w:val="21"/>
              </w:rPr>
            </w:pPr>
            <w:r>
              <w:rPr>
                <w:rFonts w:hint="eastAsia" w:ascii="宋体" w:hAnsi="宋体" w:cs="宋体"/>
                <w:color w:val="000000"/>
                <w:kern w:val="0"/>
                <w:szCs w:val="21"/>
                <w:lang w:bidi="ar"/>
              </w:rPr>
              <w:t>1</w:t>
            </w:r>
          </w:p>
        </w:tc>
        <w:tc>
          <w:tcPr>
            <w:tcW w:w="718" w:type="dxa"/>
            <w:vAlign w:val="center"/>
          </w:tcPr>
          <w:p w14:paraId="7C565550">
            <w:pPr>
              <w:widowControl/>
              <w:jc w:val="center"/>
              <w:textAlignment w:val="center"/>
              <w:rPr>
                <w:rFonts w:hint="eastAsia" w:ascii="宋体" w:hAnsi="宋体" w:cs="宋体"/>
                <w:szCs w:val="21"/>
              </w:rPr>
            </w:pPr>
            <w:r>
              <w:rPr>
                <w:rFonts w:hint="eastAsia" w:ascii="宋体" w:hAnsi="宋体" w:cs="宋体"/>
                <w:color w:val="000000"/>
                <w:kern w:val="0"/>
                <w:szCs w:val="21"/>
                <w:lang w:bidi="ar"/>
              </w:rPr>
              <w:t>3000</w:t>
            </w:r>
          </w:p>
        </w:tc>
        <w:tc>
          <w:tcPr>
            <w:tcW w:w="918" w:type="dxa"/>
            <w:vAlign w:val="center"/>
          </w:tcPr>
          <w:p w14:paraId="1713E71C">
            <w:pPr>
              <w:widowControl/>
              <w:jc w:val="center"/>
              <w:textAlignment w:val="center"/>
              <w:rPr>
                <w:rFonts w:hint="eastAsia" w:ascii="宋体" w:hAnsi="宋体" w:cs="宋体"/>
                <w:szCs w:val="21"/>
              </w:rPr>
            </w:pPr>
            <w:r>
              <w:rPr>
                <w:rFonts w:hint="eastAsia" w:ascii="宋体" w:hAnsi="宋体" w:cs="宋体"/>
                <w:color w:val="000000"/>
                <w:kern w:val="0"/>
                <w:szCs w:val="21"/>
                <w:lang w:bidi="ar"/>
              </w:rPr>
              <w:t>3000</w:t>
            </w:r>
          </w:p>
        </w:tc>
        <w:tc>
          <w:tcPr>
            <w:tcW w:w="4932" w:type="dxa"/>
            <w:vAlign w:val="center"/>
          </w:tcPr>
          <w:p w14:paraId="7195D930">
            <w:pPr>
              <w:widowControl/>
              <w:textAlignment w:val="center"/>
              <w:rPr>
                <w:rFonts w:hint="eastAsia" w:ascii="宋体" w:hAnsi="宋体" w:cs="宋体"/>
                <w:color w:val="000000"/>
                <w:kern w:val="0"/>
                <w:szCs w:val="21"/>
                <w:lang w:bidi="ar"/>
              </w:rPr>
            </w:pPr>
            <w:r>
              <w:rPr>
                <w:rFonts w:ascii="宋体" w:hAnsi="宋体" w:cs="宋体"/>
                <w:color w:val="000000"/>
                <w:kern w:val="0"/>
                <w:szCs w:val="21"/>
                <w:lang w:bidi="ar"/>
              </w:rPr>
              <w:t>按客户要求，地面地坪漆铲除，保留原有瓷砖然后清洗干净</w:t>
            </w:r>
          </w:p>
        </w:tc>
      </w:tr>
      <w:tr w14:paraId="061DE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9" w:type="dxa"/>
            <w:vAlign w:val="center"/>
          </w:tcPr>
          <w:p w14:paraId="24B514BF">
            <w:pPr>
              <w:widowControl/>
              <w:jc w:val="left"/>
              <w:textAlignment w:val="center"/>
              <w:rPr>
                <w:rFonts w:hint="eastAsia" w:ascii="宋体" w:hAnsi="宋体" w:cs="宋体"/>
                <w:b/>
                <w:bCs/>
                <w:color w:val="000000"/>
                <w:kern w:val="0"/>
                <w:szCs w:val="21"/>
                <w:lang w:bidi="ar"/>
              </w:rPr>
            </w:pPr>
            <w:r>
              <w:rPr>
                <w:rFonts w:hint="eastAsia" w:ascii="宋体" w:hAnsi="宋体" w:cs="宋体"/>
                <w:b/>
                <w:bCs/>
                <w:color w:val="000000"/>
                <w:kern w:val="0"/>
                <w:szCs w:val="21"/>
                <w:lang w:bidi="ar"/>
              </w:rPr>
              <w:t>13</w:t>
            </w:r>
          </w:p>
        </w:tc>
        <w:tc>
          <w:tcPr>
            <w:tcW w:w="972" w:type="dxa"/>
            <w:vAlign w:val="center"/>
          </w:tcPr>
          <w:p w14:paraId="51E9B5F5">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柜体修复</w:t>
            </w:r>
          </w:p>
        </w:tc>
        <w:tc>
          <w:tcPr>
            <w:tcW w:w="1810" w:type="dxa"/>
            <w:vAlign w:val="center"/>
          </w:tcPr>
          <w:p w14:paraId="0DF6584A">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柜体门扇修复</w:t>
            </w:r>
          </w:p>
        </w:tc>
        <w:tc>
          <w:tcPr>
            <w:tcW w:w="500" w:type="dxa"/>
            <w:vAlign w:val="center"/>
          </w:tcPr>
          <w:p w14:paraId="3EA5D205">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项</w:t>
            </w:r>
          </w:p>
        </w:tc>
        <w:tc>
          <w:tcPr>
            <w:tcW w:w="563" w:type="dxa"/>
            <w:vAlign w:val="center"/>
          </w:tcPr>
          <w:p w14:paraId="7A76DA10">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w:t>
            </w:r>
          </w:p>
        </w:tc>
        <w:tc>
          <w:tcPr>
            <w:tcW w:w="718" w:type="dxa"/>
            <w:vAlign w:val="center"/>
          </w:tcPr>
          <w:p w14:paraId="3C988642">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4500</w:t>
            </w:r>
          </w:p>
        </w:tc>
        <w:tc>
          <w:tcPr>
            <w:tcW w:w="918" w:type="dxa"/>
            <w:vAlign w:val="center"/>
          </w:tcPr>
          <w:p w14:paraId="426361ED">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4500</w:t>
            </w:r>
          </w:p>
        </w:tc>
        <w:tc>
          <w:tcPr>
            <w:tcW w:w="4932" w:type="dxa"/>
            <w:vAlign w:val="center"/>
          </w:tcPr>
          <w:p w14:paraId="79B093AA">
            <w:pPr>
              <w:widowControl/>
              <w:jc w:val="center"/>
              <w:textAlignment w:val="center"/>
              <w:rPr>
                <w:rFonts w:hint="eastAsia" w:ascii="宋体" w:hAnsi="宋体" w:cs="宋体"/>
                <w:color w:val="000000"/>
                <w:kern w:val="0"/>
                <w:szCs w:val="21"/>
                <w:lang w:bidi="ar"/>
              </w:rPr>
            </w:pPr>
          </w:p>
        </w:tc>
      </w:tr>
    </w:tbl>
    <w:p w14:paraId="444343FE">
      <w:pPr>
        <w:pStyle w:val="24"/>
        <w:rPr>
          <w:rFonts w:hint="eastAsia" w:ascii="宋体" w:hAnsi="宋体"/>
          <w:b/>
          <w:color w:val="FF0000"/>
        </w:rPr>
      </w:pPr>
    </w:p>
    <w:p w14:paraId="63943E7D">
      <w:pPr>
        <w:pStyle w:val="24"/>
        <w:rPr>
          <w:rFonts w:hint="eastAsia" w:ascii="宋体" w:hAnsi="宋体"/>
          <w:b/>
          <w:color w:val="auto"/>
        </w:rPr>
      </w:pPr>
      <w:r>
        <w:rPr>
          <w:rFonts w:hint="eastAsia" w:ascii="宋体" w:hAnsi="宋体" w:eastAsia="宋体" w:cs="Times New Roman"/>
          <w:b/>
          <w:color w:val="auto"/>
        </w:rPr>
        <w:t>二、售后服务要求：</w:t>
      </w:r>
    </w:p>
    <w:p w14:paraId="492E2BBC">
      <w:pPr>
        <w:spacing w:line="440" w:lineRule="exact"/>
        <w:ind w:firstLine="480" w:firstLineChars="200"/>
        <w:rPr>
          <w:rFonts w:hint="eastAsia" w:hAnsi="宋体"/>
          <w:sz w:val="24"/>
        </w:rPr>
      </w:pPr>
      <w:r>
        <w:rPr>
          <w:rFonts w:hint="eastAsia" w:hAnsi="宋体"/>
          <w:sz w:val="24"/>
        </w:rPr>
        <w:t>（一）投标人对提供的货物或服务，因产品及服务质量、或知识产权纠纷等问题，必须提供保修、包换、包退等服务。</w:t>
      </w:r>
    </w:p>
    <w:p w14:paraId="0B509B79">
      <w:pPr>
        <w:spacing w:line="440" w:lineRule="exact"/>
        <w:ind w:firstLine="480" w:firstLineChars="200"/>
        <w:rPr>
          <w:rFonts w:hint="eastAsia" w:hAnsi="宋体"/>
          <w:sz w:val="24"/>
        </w:rPr>
      </w:pPr>
      <w:r>
        <w:rPr>
          <w:rFonts w:hint="eastAsia" w:hAnsi="宋体"/>
          <w:sz w:val="24"/>
        </w:rPr>
        <w:t>（二）货物安装调试合格后，投标人负责对采购人技术人员进行免费现场培训，培训内容包括系统的功能、原理、使用与维护等，培训日程视实际情况另定。</w:t>
      </w:r>
    </w:p>
    <w:p w14:paraId="2E693212">
      <w:pPr>
        <w:spacing w:line="440" w:lineRule="exact"/>
        <w:ind w:firstLine="480" w:firstLineChars="200"/>
        <w:rPr>
          <w:rFonts w:hint="eastAsia" w:hAnsi="宋体"/>
          <w:sz w:val="24"/>
        </w:rPr>
      </w:pPr>
      <w:r>
        <w:rPr>
          <w:rFonts w:hint="eastAsia" w:hAnsi="宋体"/>
          <w:sz w:val="24"/>
        </w:rPr>
        <w:t>（三）质保期：投标人所供货物质保期自最终验收合格之日起开始计算，投标人需保证免费质保期至少为（12）个月。投标人在接到用户设备故障电话通知起，由于故障而无法工作超过3天，质保期自动延长相应天数（延长天数从故障电话通知之日开始计算）。</w:t>
      </w:r>
    </w:p>
    <w:p w14:paraId="14B2B076">
      <w:pPr>
        <w:spacing w:line="440" w:lineRule="exact"/>
        <w:ind w:firstLine="480" w:firstLineChars="200"/>
        <w:rPr>
          <w:rFonts w:hint="eastAsia" w:hAnsi="宋体"/>
          <w:sz w:val="24"/>
        </w:rPr>
      </w:pPr>
      <w:r>
        <w:rPr>
          <w:rFonts w:hint="eastAsia" w:hAnsi="宋体"/>
          <w:sz w:val="24"/>
        </w:rPr>
        <w:t>（四）质保期内货物一旦出现故障，投标人响应时间不超过4小时，检修人员在2个工作日内到设备安装地点及时排除故障，技术人员在12小时内完成系统恢复正常使用；如果无法恢复的，投标人应负责联系厂家技术人员到现场排除故障，厂方人员接到报修后，响应时间不超过24小时；技术人员在72小时内不能排除故障时，投标人应提供与该系统规格、技术指标相一致的备品，并在到现场完成系统更换及指导工作，以保证实验教学正常运行。</w:t>
      </w:r>
    </w:p>
    <w:p w14:paraId="26286321">
      <w:pPr>
        <w:spacing w:line="440" w:lineRule="exact"/>
        <w:ind w:firstLine="480" w:firstLineChars="200"/>
        <w:rPr>
          <w:rFonts w:hint="eastAsia" w:hAnsi="宋体"/>
          <w:sz w:val="24"/>
        </w:rPr>
      </w:pPr>
      <w:r>
        <w:rPr>
          <w:rFonts w:hint="eastAsia" w:hAnsi="宋体"/>
          <w:sz w:val="24"/>
        </w:rPr>
        <w:t>（五）质保期结束后，投标人需提供终身应用咨询、技术帮助及维护；货物一旦出现故障，投标人需协助采购人对货物进行维修，远程不能解决的，投标人需派出技术人员2个工作日内到现场进行维修，只收取人员差旅费，对设备故障需要更换的配件以成本价提供。</w:t>
      </w:r>
    </w:p>
    <w:p w14:paraId="766FAEAB">
      <w:pPr>
        <w:spacing w:line="440" w:lineRule="exact"/>
        <w:ind w:firstLine="480" w:firstLineChars="200"/>
        <w:rPr>
          <w:rFonts w:hint="eastAsia" w:hAnsi="宋体"/>
          <w:sz w:val="24"/>
        </w:rPr>
      </w:pPr>
      <w:r>
        <w:rPr>
          <w:rFonts w:hint="eastAsia" w:hAnsi="宋体"/>
          <w:sz w:val="24"/>
        </w:rPr>
        <w:t>（六）履行所承诺的其他服务条款。</w:t>
      </w:r>
    </w:p>
    <w:p w14:paraId="358CD37A">
      <w:pPr>
        <w:spacing w:line="440" w:lineRule="exact"/>
        <w:rPr>
          <w:rFonts w:hint="eastAsia" w:ascii="宋体" w:hAnsi="宋体"/>
          <w:b/>
          <w:bCs/>
          <w:sz w:val="24"/>
        </w:rPr>
      </w:pPr>
      <w:bookmarkStart w:id="52" w:name="_Toc358109805"/>
      <w:bookmarkStart w:id="53" w:name="_Toc394319916"/>
      <w:bookmarkStart w:id="54" w:name="_Toc478753855"/>
      <w:bookmarkStart w:id="55" w:name="_Toc416379639"/>
      <w:bookmarkStart w:id="56" w:name="_Toc57451666"/>
      <w:bookmarkStart w:id="57" w:name="_Toc425276504"/>
      <w:r>
        <w:rPr>
          <w:rFonts w:hint="eastAsia" w:ascii="宋体" w:hAnsi="宋体"/>
          <w:b/>
          <w:bCs/>
          <w:sz w:val="24"/>
        </w:rPr>
        <w:t>三、项目验收：</w:t>
      </w:r>
    </w:p>
    <w:bookmarkEnd w:id="52"/>
    <w:bookmarkEnd w:id="53"/>
    <w:p w14:paraId="7699C4CF">
      <w:pPr>
        <w:spacing w:line="440" w:lineRule="exact"/>
        <w:ind w:firstLine="480" w:firstLineChars="200"/>
        <w:rPr>
          <w:rFonts w:hint="eastAsia" w:hAnsi="宋体"/>
          <w:sz w:val="24"/>
        </w:rPr>
      </w:pPr>
      <w:bookmarkStart w:id="58" w:name="_Toc285393068"/>
      <w:bookmarkStart w:id="59" w:name="_Toc430269287"/>
      <w:bookmarkStart w:id="60" w:name="_Toc430269118"/>
      <w:bookmarkStart w:id="61" w:name="_Toc358109807"/>
      <w:bookmarkStart w:id="62" w:name="_Toc491700052"/>
      <w:bookmarkStart w:id="63" w:name="_Toc394319918"/>
      <w:bookmarkStart w:id="64" w:name="_Toc358109806"/>
      <w:bookmarkStart w:id="65" w:name="_Toc394319917"/>
      <w:r>
        <w:rPr>
          <w:rFonts w:hint="eastAsia" w:hAnsi="宋体"/>
          <w:sz w:val="24"/>
        </w:rPr>
        <w:t>（一）验收标准</w:t>
      </w:r>
    </w:p>
    <w:p w14:paraId="04204312">
      <w:pPr>
        <w:spacing w:line="440" w:lineRule="exact"/>
        <w:ind w:firstLine="480" w:firstLineChars="200"/>
        <w:rPr>
          <w:rFonts w:hint="eastAsia" w:hAnsi="宋体"/>
          <w:sz w:val="24"/>
        </w:rPr>
      </w:pPr>
      <w:r>
        <w:rPr>
          <w:rFonts w:hint="eastAsia" w:hAnsi="宋体"/>
          <w:sz w:val="24"/>
        </w:rPr>
        <w:t>按厂家设备验收标准(符合国家或行业或地方标准)、招标文件、投标文件、合同等相关文件执行。验收结果应符合采购人使用要求。</w:t>
      </w:r>
    </w:p>
    <w:p w14:paraId="64B9C568">
      <w:pPr>
        <w:spacing w:line="440" w:lineRule="exact"/>
        <w:ind w:firstLine="480" w:firstLineChars="200"/>
        <w:rPr>
          <w:rFonts w:hint="eastAsia" w:hAnsi="宋体"/>
          <w:sz w:val="24"/>
        </w:rPr>
      </w:pPr>
      <w:r>
        <w:rPr>
          <w:rFonts w:hint="eastAsia" w:hAnsi="宋体"/>
          <w:sz w:val="24"/>
        </w:rPr>
        <w:t>（二）验收程序</w:t>
      </w:r>
    </w:p>
    <w:p w14:paraId="45D705A4">
      <w:pPr>
        <w:spacing w:line="440" w:lineRule="exact"/>
        <w:ind w:firstLine="480" w:firstLineChars="200"/>
        <w:rPr>
          <w:rFonts w:hint="eastAsia" w:hAnsi="宋体"/>
          <w:sz w:val="24"/>
        </w:rPr>
      </w:pPr>
      <w:r>
        <w:rPr>
          <w:rFonts w:hint="eastAsia" w:hAnsi="宋体"/>
          <w:sz w:val="24"/>
        </w:rPr>
        <w:t>1、出厂检验：投标人需提供货物、安装材料、工具和文件的发货清单和计划，发货计划应经采购人认可后实施。投标人在设备出厂前，应按设备技术标准规定的检验项目和检验方法进行全面检验，结果必须符合验收标准的要求。投标人应随同货物出具供货证明、产地证书、出厂检验报告和设备质量合格证等，并负责将产品送达采购人指定交货地点。</w:t>
      </w:r>
    </w:p>
    <w:p w14:paraId="65003CC4">
      <w:pPr>
        <w:spacing w:line="440" w:lineRule="exact"/>
        <w:ind w:firstLine="480" w:firstLineChars="200"/>
        <w:rPr>
          <w:rFonts w:hint="eastAsia" w:hAnsi="宋体"/>
          <w:sz w:val="24"/>
        </w:rPr>
      </w:pPr>
      <w:r>
        <w:rPr>
          <w:rFonts w:hint="eastAsia" w:hAnsi="宋体"/>
          <w:sz w:val="24"/>
        </w:rPr>
        <w:t>2、初步验收：货物到达交货地点后30天内完成。采购人（或采购人授权单位）在设备（含软件）到货后，将按合同规定对所交货物进行清点、核对和商检，对货物基本数量与质量进行初步验收（但不作为最终合格的保证），该验收应达到合同规定的要求。初步验收不合格的，采购人有权选择退货或换货处理：选择换货处理的，投标人需在收到换货通知之日起30天内交付合格的新品，逾期未处理的，将予以退货，由此产生的费用和采购人的损失，由投标人承担；选择退货处理的，投标人需在收到退货通知之日起10天内将货物自行运回，如逾期投标人未退回货物，采购人有权将货物退回投标人法定地址，由此产生的一切费用由投标人承担。</w:t>
      </w:r>
    </w:p>
    <w:p w14:paraId="55282363">
      <w:pPr>
        <w:spacing w:line="440" w:lineRule="exact"/>
        <w:ind w:firstLine="480" w:firstLineChars="200"/>
        <w:rPr>
          <w:rFonts w:hint="eastAsia" w:hAnsi="宋体"/>
          <w:b/>
          <w:bCs/>
          <w:color w:val="FF0000"/>
          <w:sz w:val="24"/>
        </w:rPr>
      </w:pPr>
      <w:r>
        <w:rPr>
          <w:rFonts w:hint="eastAsia" w:hAnsi="宋体"/>
          <w:sz w:val="24"/>
        </w:rPr>
        <w:t>3、最终验收：设备在安装地安装、调试与试运行无问题之后30天内完成最终验收（因投标人原因导致无法验收的情况除外）。项目具备验收条件后，投标人应向采购人提出验收请求并提供完整的项目交接资料及交接报告。采购人收到验收请求后组织验收，验收合格后，签发验收单；验收不合格，采购人有权选择通知整改或退换货处理：①选择通知整改处理的，投标人需在收到整改通知之日起30天内完成整改，逾期未处理，将按退货处理，由此产生的费用和采购人的损失，由投标人承担；②选择换货处理的，投标人需在收到换货通知之日起30天内交付合格的新品，逾期未处理，将按退货处理，由此产生的费用和采购人的损失，由投标人承担；③选择退货处理的，投标人需在收到退货通知之日起10天内将货物自行运回，如逾期投标人未退回货物，采购人有权将货物退回投标人法定地址，由此产生的一切费用由投标人承担。</w:t>
      </w:r>
    </w:p>
    <w:p w14:paraId="7FE2744A">
      <w:pPr>
        <w:spacing w:line="440" w:lineRule="exact"/>
        <w:rPr>
          <w:rFonts w:hint="eastAsia" w:hAnsi="宋体"/>
          <w:b/>
          <w:bCs/>
          <w:sz w:val="24"/>
        </w:rPr>
      </w:pPr>
      <w:r>
        <w:rPr>
          <w:rFonts w:hint="eastAsia" w:hAnsi="宋体"/>
          <w:b/>
          <w:bCs/>
          <w:sz w:val="24"/>
        </w:rPr>
        <w:t>四</w:t>
      </w:r>
      <w:r>
        <w:rPr>
          <w:rFonts w:hAnsi="宋体"/>
          <w:b/>
          <w:bCs/>
          <w:sz w:val="24"/>
        </w:rPr>
        <w:t>、报价</w:t>
      </w:r>
      <w:r>
        <w:rPr>
          <w:rFonts w:hint="eastAsia" w:hAnsi="宋体"/>
          <w:b/>
          <w:bCs/>
          <w:sz w:val="24"/>
        </w:rPr>
        <w:t>要求</w:t>
      </w:r>
    </w:p>
    <w:bookmarkEnd w:id="58"/>
    <w:bookmarkEnd w:id="59"/>
    <w:bookmarkEnd w:id="60"/>
    <w:bookmarkEnd w:id="61"/>
    <w:bookmarkEnd w:id="62"/>
    <w:bookmarkEnd w:id="63"/>
    <w:p w14:paraId="2D94273B">
      <w:pPr>
        <w:spacing w:line="440" w:lineRule="exact"/>
        <w:ind w:firstLine="480" w:firstLineChars="200"/>
        <w:rPr>
          <w:rFonts w:hint="eastAsia" w:hAnsi="宋体"/>
          <w:b/>
          <w:bCs/>
          <w:sz w:val="24"/>
        </w:rPr>
      </w:pPr>
      <w:bookmarkStart w:id="66" w:name="_Toc491700053"/>
      <w:r>
        <w:rPr>
          <w:rFonts w:hAnsi="宋体"/>
          <w:sz w:val="24"/>
        </w:rPr>
        <w:t>1、</w:t>
      </w:r>
      <w:r>
        <w:rPr>
          <w:rFonts w:hint="eastAsia" w:hAnsi="宋体"/>
          <w:sz w:val="24"/>
        </w:rPr>
        <w:t>投标报价指为完成指定服务所需投入的人工、材料、交通运输费、利润、税金、售后服务费、政策性文件规定费用以及所有风险与责任等一切费用。报价供应商报价应包括项目所涉及的所有费用进行报价，报价供应商报价应包含完成本项目所涉及的所有费用。</w:t>
      </w:r>
    </w:p>
    <w:p w14:paraId="27B1CF16">
      <w:pPr>
        <w:spacing w:line="440" w:lineRule="exact"/>
        <w:ind w:firstLine="480" w:firstLineChars="200"/>
        <w:rPr>
          <w:rFonts w:hint="eastAsia" w:ascii="宋体" w:hAnsi="宋体"/>
          <w:sz w:val="24"/>
        </w:rPr>
      </w:pPr>
      <w:r>
        <w:rPr>
          <w:rFonts w:hint="eastAsia" w:ascii="宋体" w:hAnsi="宋体"/>
          <w:bCs/>
          <w:kern w:val="0"/>
          <w:sz w:val="24"/>
        </w:rPr>
        <w:t>2</w:t>
      </w:r>
      <w:r>
        <w:rPr>
          <w:rFonts w:ascii="宋体" w:hAnsi="宋体"/>
          <w:bCs/>
          <w:kern w:val="0"/>
          <w:sz w:val="24"/>
        </w:rPr>
        <w:t>、</w:t>
      </w:r>
      <w:r>
        <w:rPr>
          <w:rFonts w:ascii="宋体" w:hAnsi="宋体"/>
          <w:sz w:val="24"/>
        </w:rPr>
        <w:t>各供应商报价时应综合考虑日后属政策性调整、各种材料市场价格的浮动等因素造成的货物价格变动，上述价格变动不予调整。</w:t>
      </w:r>
    </w:p>
    <w:p w14:paraId="6B6251DC">
      <w:pPr>
        <w:spacing w:line="440" w:lineRule="exact"/>
        <w:ind w:firstLine="480" w:firstLineChars="200"/>
        <w:rPr>
          <w:rFonts w:hint="eastAsia" w:ascii="宋体" w:hAnsi="宋体" w:cs="宋体"/>
          <w:sz w:val="24"/>
        </w:rPr>
      </w:pPr>
      <w:r>
        <w:rPr>
          <w:rFonts w:hint="eastAsia" w:ascii="宋体" w:hAnsi="宋体" w:cs="宋体"/>
          <w:sz w:val="24"/>
        </w:rPr>
        <w:t>3.</w:t>
      </w:r>
      <w:r>
        <w:rPr>
          <w:rFonts w:ascii="宋体" w:hAnsi="宋体"/>
          <w:sz w:val="24"/>
        </w:rPr>
        <w:t>各供应商</w:t>
      </w:r>
      <w:r>
        <w:rPr>
          <w:rFonts w:hint="eastAsia" w:ascii="宋体" w:hAnsi="宋体" w:cs="宋体"/>
          <w:sz w:val="24"/>
        </w:rPr>
        <w:t>对每个合同号只允许有一个报价，不接受任何选择性的报价。</w:t>
      </w:r>
    </w:p>
    <w:p w14:paraId="35EB6114">
      <w:pPr>
        <w:spacing w:line="440" w:lineRule="exact"/>
        <w:ind w:firstLine="480" w:firstLineChars="200"/>
      </w:pPr>
      <w:r>
        <w:rPr>
          <w:rFonts w:hint="eastAsia" w:ascii="宋体" w:hAnsi="宋体" w:cs="宋体"/>
          <w:sz w:val="24"/>
        </w:rPr>
        <w:t>4.</w:t>
      </w:r>
      <w:r>
        <w:rPr>
          <w:rFonts w:hint="eastAsia" w:ascii="宋体" w:hAnsi="宋体"/>
          <w:sz w:val="24"/>
        </w:rPr>
        <w:t>成交供应商</w:t>
      </w:r>
      <w:r>
        <w:rPr>
          <w:rFonts w:hint="eastAsia" w:ascii="宋体" w:hAnsi="宋体" w:cs="宋体"/>
          <w:sz w:val="24"/>
        </w:rPr>
        <w:t>在服务期限内，应严格按照《中华人民共和国劳动法》的规定用工，签订用工劳务合同，并按规定为工人购买人身意外保险及相关的劳动保险，承包期间发生的一切安全责任事故及造成第三者伤害责任的，均由成交供应商承担。</w:t>
      </w:r>
    </w:p>
    <w:p w14:paraId="21F8155C">
      <w:pPr>
        <w:spacing w:line="440" w:lineRule="exact"/>
      </w:pPr>
      <w:r>
        <w:rPr>
          <w:rFonts w:hint="eastAsia" w:ascii="宋体" w:hAnsi="宋体"/>
          <w:b/>
          <w:kern w:val="0"/>
          <w:sz w:val="24"/>
        </w:rPr>
        <w:t>五、交货地点及时间：</w:t>
      </w:r>
    </w:p>
    <w:p w14:paraId="45581CC6">
      <w:pPr>
        <w:spacing w:line="440" w:lineRule="exact"/>
        <w:rPr>
          <w:rFonts w:hint="eastAsia" w:ascii="宋体" w:hAnsi="宋体"/>
          <w:b/>
          <w:kern w:val="0"/>
          <w:sz w:val="24"/>
        </w:rPr>
      </w:pPr>
      <w:r>
        <w:rPr>
          <w:rFonts w:hint="eastAsia" w:ascii="宋体" w:hAnsi="宋体"/>
          <w:b/>
          <w:kern w:val="0"/>
          <w:sz w:val="24"/>
        </w:rPr>
        <w:t>合同签订后 15个工作日内交货，交货地点为泉州师范学院化工与材料学院。</w:t>
      </w:r>
    </w:p>
    <w:p w14:paraId="6054B42A">
      <w:pPr>
        <w:spacing w:line="440" w:lineRule="exact"/>
        <w:rPr>
          <w:rFonts w:hint="eastAsia" w:ascii="宋体" w:hAnsi="宋体"/>
          <w:b/>
          <w:kern w:val="0"/>
          <w:sz w:val="24"/>
        </w:rPr>
      </w:pPr>
      <w:r>
        <w:rPr>
          <w:rFonts w:hint="eastAsia" w:ascii="宋体" w:hAnsi="宋体"/>
          <w:b/>
          <w:kern w:val="0"/>
          <w:sz w:val="24"/>
        </w:rPr>
        <w:t>六</w:t>
      </w:r>
      <w:r>
        <w:rPr>
          <w:rFonts w:ascii="宋体" w:hAnsi="宋体"/>
          <w:b/>
          <w:kern w:val="0"/>
          <w:sz w:val="24"/>
        </w:rPr>
        <w:t>、付款方式</w:t>
      </w:r>
      <w:r>
        <w:rPr>
          <w:rFonts w:hint="eastAsia" w:ascii="宋体" w:hAnsi="宋体"/>
          <w:b/>
          <w:kern w:val="0"/>
          <w:sz w:val="24"/>
        </w:rPr>
        <w:t>：</w:t>
      </w:r>
    </w:p>
    <w:bookmarkEnd w:id="54"/>
    <w:bookmarkEnd w:id="55"/>
    <w:bookmarkEnd w:id="56"/>
    <w:bookmarkEnd w:id="57"/>
    <w:bookmarkEnd w:id="64"/>
    <w:bookmarkEnd w:id="65"/>
    <w:bookmarkEnd w:id="66"/>
    <w:p w14:paraId="2C90A01A">
      <w:pPr>
        <w:spacing w:line="440" w:lineRule="exact"/>
        <w:rPr>
          <w:rFonts w:hint="eastAsia" w:ascii="宋体" w:hAnsi="宋体"/>
          <w:b/>
          <w:kern w:val="0"/>
          <w:sz w:val="24"/>
        </w:rPr>
      </w:pPr>
      <w:r>
        <w:rPr>
          <w:rFonts w:hint="eastAsia" w:ascii="宋体" w:hAnsi="宋体"/>
          <w:b/>
          <w:kern w:val="0"/>
          <w:sz w:val="24"/>
        </w:rPr>
        <w:t>全部货物交付并验收合格后，成交供应商提供相应资料，采购人收到后15个工作日内一次性支付合同金额的100%货款。</w:t>
      </w:r>
    </w:p>
    <w:p w14:paraId="435ACE0D">
      <w:pPr>
        <w:spacing w:line="440" w:lineRule="exact"/>
        <w:rPr>
          <w:rFonts w:hint="eastAsia" w:ascii="宋体" w:hAnsi="宋体"/>
          <w:b/>
          <w:color w:val="FF0000"/>
          <w:kern w:val="0"/>
          <w:sz w:val="24"/>
        </w:rPr>
      </w:pPr>
    </w:p>
    <w:p w14:paraId="0D9FA2F1">
      <w:pPr>
        <w:spacing w:line="440" w:lineRule="exact"/>
        <w:rPr>
          <w:rFonts w:hint="eastAsia" w:ascii="宋体" w:hAnsi="宋体"/>
          <w:b/>
          <w:kern w:val="0"/>
          <w:sz w:val="24"/>
        </w:rPr>
      </w:pPr>
      <w:r>
        <w:rPr>
          <w:rFonts w:hint="eastAsia" w:ascii="宋体" w:hAnsi="宋体"/>
          <w:b/>
          <w:kern w:val="0"/>
          <w:sz w:val="24"/>
        </w:rPr>
        <w:t>七、知识产权</w:t>
      </w:r>
    </w:p>
    <w:p w14:paraId="403A9F57">
      <w:pPr>
        <w:pStyle w:val="14"/>
        <w:widowControl/>
        <w:spacing w:before="75" w:beforeAutospacing="0" w:after="75" w:afterAutospacing="0" w:line="360" w:lineRule="auto"/>
        <w:ind w:firstLine="480"/>
        <w:rPr>
          <w:rFonts w:hint="eastAsia" w:ascii="宋体" w:hAnsi="宋体" w:cs="宋体"/>
          <w:kern w:val="2"/>
        </w:rPr>
      </w:pPr>
      <w:r>
        <w:rPr>
          <w:rFonts w:hint="eastAsia" w:ascii="宋体" w:hAnsi="宋体" w:cs="宋体"/>
          <w:kern w:val="2"/>
        </w:rPr>
        <w:t>1.成交供应商提供的采购标的应符合国家知识产权法律、法规的规定且非假冒伪劣品；成交供应商还应保证采购人不受到第三方关于侵犯知识产权及专利权、商标权或工业设计权等知识产权方面的指控，任何第三方如果提出此方面指控均与采购人无关，成交供应商应与第三方交涉，并承担可能发生的一切法律责任、费用和后果；若采购人因此而遭致损失，则成交供应商应赔偿该损失。</w:t>
      </w:r>
    </w:p>
    <w:p w14:paraId="23FF9164">
      <w:pPr>
        <w:pStyle w:val="14"/>
        <w:widowControl/>
        <w:spacing w:before="75" w:beforeAutospacing="0" w:after="75" w:afterAutospacing="0" w:line="360" w:lineRule="auto"/>
        <w:ind w:firstLine="480"/>
        <w:rPr>
          <w:rFonts w:hint="eastAsia" w:ascii="宋体" w:hAnsi="宋体" w:cs="宋体"/>
          <w:kern w:val="2"/>
        </w:rPr>
      </w:pPr>
      <w:r>
        <w:rPr>
          <w:rFonts w:hint="eastAsia" w:ascii="宋体" w:hAnsi="宋体" w:cs="宋体"/>
          <w:kern w:val="2"/>
        </w:rPr>
        <w:t>2.若成交供应商提供的采购标的不符合国家知识产权法律、法规的规定或被有关主管机关认定为假冒伪劣品，则成交供应商中标资格将被取消；采购人还将按照有关法律、法规和规章的规定进行处理，并按本合同约定追究其违约责任。</w:t>
      </w:r>
    </w:p>
    <w:p w14:paraId="1E79796E">
      <w:pPr>
        <w:spacing w:line="440" w:lineRule="exact"/>
        <w:rPr>
          <w:rFonts w:hint="eastAsia" w:ascii="宋体" w:hAnsi="宋体"/>
          <w:b/>
          <w:sz w:val="24"/>
        </w:rPr>
      </w:pPr>
      <w:r>
        <w:rPr>
          <w:rFonts w:hint="eastAsia" w:ascii="宋体" w:hAnsi="宋体"/>
          <w:b/>
          <w:sz w:val="24"/>
        </w:rPr>
        <w:t>八、违约责任</w:t>
      </w:r>
    </w:p>
    <w:p w14:paraId="35342B1B">
      <w:pPr>
        <w:pStyle w:val="14"/>
        <w:widowControl/>
        <w:spacing w:before="75" w:beforeAutospacing="0" w:after="75" w:afterAutospacing="0" w:line="360" w:lineRule="auto"/>
        <w:ind w:firstLine="480"/>
        <w:rPr>
          <w:rFonts w:hint="eastAsia" w:ascii="宋体" w:hAnsi="宋体" w:cs="宋体"/>
          <w:kern w:val="2"/>
        </w:rPr>
      </w:pPr>
      <w:r>
        <w:rPr>
          <w:rFonts w:hint="eastAsia" w:ascii="宋体" w:hAnsi="宋体" w:cs="宋体"/>
          <w:kern w:val="2"/>
        </w:rPr>
        <w:t>（1）采购人在成交供应商将合同清单上的货物运达指定地点后15个工作日后无正当理由不接收的，或不及时验收的，成交供应商有权按规定提请有关部门依法处理，并根据处理结果依法由采购人赔偿成交供应商损失。</w:t>
      </w:r>
    </w:p>
    <w:p w14:paraId="2D6682DA">
      <w:pPr>
        <w:pStyle w:val="14"/>
        <w:widowControl/>
        <w:spacing w:before="75" w:beforeAutospacing="0" w:after="75" w:afterAutospacing="0" w:line="360" w:lineRule="auto"/>
        <w:ind w:firstLine="480"/>
        <w:rPr>
          <w:rFonts w:hint="eastAsia" w:ascii="宋体" w:hAnsi="宋体" w:cs="宋体"/>
          <w:kern w:val="2"/>
        </w:rPr>
      </w:pPr>
      <w:r>
        <w:rPr>
          <w:rFonts w:hint="eastAsia" w:ascii="宋体" w:hAnsi="宋体" w:cs="宋体"/>
          <w:kern w:val="2"/>
        </w:rPr>
        <w:t>（2）成交供应商所交货物不符合本招标文件要求的，采购人有权拒收；同时，成交供应商应向采购人赔偿该合同款30%的违约金，且涉及的部分合同条款采购人有权终止履行。</w:t>
      </w:r>
    </w:p>
    <w:p w14:paraId="50B6A914">
      <w:pPr>
        <w:pStyle w:val="14"/>
        <w:widowControl/>
        <w:spacing w:before="75" w:beforeAutospacing="0" w:after="75" w:afterAutospacing="0" w:line="360" w:lineRule="auto"/>
        <w:ind w:firstLine="480"/>
        <w:rPr>
          <w:rFonts w:hint="eastAsia" w:ascii="宋体" w:hAnsi="宋体" w:cs="宋体"/>
          <w:kern w:val="2"/>
        </w:rPr>
      </w:pPr>
      <w:r>
        <w:rPr>
          <w:rFonts w:hint="eastAsia" w:ascii="宋体" w:hAnsi="宋体" w:cs="宋体"/>
          <w:kern w:val="2"/>
        </w:rPr>
        <w:t>（3）成交供应商不能按时交付货物的，每逾期1日，应按该合同款总额3‰标准向采购人支付日违约金，逾期超过15日的，采购人有权单方解除本合同，成交供应商除了应退还已收取的全部货款外，同时成交供应商还应向采购人偿付该合同款30%的违约金。</w:t>
      </w:r>
    </w:p>
    <w:p w14:paraId="0A8153D6">
      <w:pPr>
        <w:pStyle w:val="14"/>
        <w:widowControl/>
        <w:spacing w:before="75" w:beforeAutospacing="0" w:after="75" w:afterAutospacing="0" w:line="360" w:lineRule="auto"/>
        <w:ind w:firstLine="480"/>
        <w:rPr>
          <w:rFonts w:hint="eastAsia" w:ascii="宋体" w:hAnsi="宋体" w:cs="宋体"/>
          <w:kern w:val="2"/>
        </w:rPr>
      </w:pPr>
      <w:r>
        <w:rPr>
          <w:rFonts w:hint="eastAsia" w:ascii="宋体" w:hAnsi="宋体" w:cs="宋体"/>
          <w:kern w:val="2"/>
        </w:rPr>
        <w:t>（4）成交供应商未经采购人同意单方面终止合同的，成交供应商除了应向采购人赔偿因合同终止导致的损失外，还应向采购人偿付该合同款30%的违约金。</w:t>
      </w:r>
    </w:p>
    <w:p w14:paraId="1E79FDFA">
      <w:pPr>
        <w:pStyle w:val="14"/>
        <w:widowControl/>
        <w:spacing w:before="75" w:beforeAutospacing="0" w:after="75" w:afterAutospacing="0" w:line="360" w:lineRule="auto"/>
        <w:ind w:firstLine="480"/>
        <w:rPr>
          <w:rFonts w:hint="eastAsia" w:ascii="宋体" w:hAnsi="宋体" w:cs="宋体"/>
          <w:kern w:val="2"/>
        </w:rPr>
      </w:pPr>
      <w:r>
        <w:rPr>
          <w:rFonts w:hint="eastAsia" w:ascii="宋体" w:hAnsi="宋体" w:cs="宋体"/>
          <w:kern w:val="2"/>
        </w:rPr>
        <w:t>（5）因成交供应商违约对采购人造成损失的赔偿金及合同约定的违约金均可由采购人从未支付的合同款或履约保证金中扣除。</w:t>
      </w:r>
    </w:p>
    <w:p w14:paraId="4911335D">
      <w:pPr>
        <w:pStyle w:val="14"/>
        <w:widowControl/>
        <w:spacing w:before="75" w:beforeAutospacing="0" w:after="75" w:afterAutospacing="0" w:line="360" w:lineRule="auto"/>
        <w:ind w:firstLine="480"/>
        <w:rPr>
          <w:rFonts w:hint="eastAsia" w:ascii="宋体" w:hAnsi="宋体" w:cs="宋体"/>
          <w:kern w:val="2"/>
        </w:rPr>
      </w:pPr>
      <w:r>
        <w:rPr>
          <w:rFonts w:hint="eastAsia" w:ascii="宋体" w:hAnsi="宋体" w:cs="宋体"/>
          <w:kern w:val="2"/>
        </w:rPr>
        <w:t>（6）成交供应商在货物运输、装卸、安装等各个环节中产生的一切意外事故，包括不可抗力因素造成的事故，造成货物或配件的损坏概由成交供应商负责。</w:t>
      </w:r>
    </w:p>
    <w:p w14:paraId="33EC64EE">
      <w:pPr>
        <w:pStyle w:val="14"/>
        <w:widowControl/>
        <w:spacing w:before="75" w:beforeAutospacing="0" w:after="75" w:afterAutospacing="0" w:line="360" w:lineRule="auto"/>
        <w:ind w:firstLine="480"/>
        <w:rPr>
          <w:rFonts w:hint="eastAsia" w:ascii="宋体" w:hAnsi="宋体" w:cs="宋体"/>
          <w:kern w:val="2"/>
        </w:rPr>
      </w:pPr>
      <w:r>
        <w:rPr>
          <w:rFonts w:hint="eastAsia" w:ascii="宋体" w:hAnsi="宋体" w:cs="宋体"/>
          <w:kern w:val="2"/>
        </w:rPr>
        <w:t>（7）因采购人原因导致成交供应商未能按合同约定履行的，成交供应商可免于承担违约责任。</w:t>
      </w:r>
    </w:p>
    <w:p w14:paraId="0EE8D8C1">
      <w:pPr>
        <w:pStyle w:val="5"/>
        <w:spacing w:before="0" w:after="0" w:line="440" w:lineRule="exact"/>
        <w:jc w:val="left"/>
        <w:rPr>
          <w:rFonts w:hint="eastAsia" w:ascii="宋体" w:hAnsi="宋体" w:eastAsia="宋体"/>
          <w:sz w:val="24"/>
        </w:rPr>
      </w:pPr>
    </w:p>
    <w:p w14:paraId="15D012DF">
      <w:pPr>
        <w:pStyle w:val="5"/>
        <w:spacing w:before="0" w:after="0" w:line="440" w:lineRule="exact"/>
        <w:jc w:val="left"/>
        <w:rPr>
          <w:rFonts w:hint="eastAsia" w:ascii="宋体" w:hAnsi="宋体" w:eastAsia="宋体"/>
          <w:sz w:val="24"/>
        </w:rPr>
      </w:pPr>
    </w:p>
    <w:p w14:paraId="6A70B5AC">
      <w:pPr>
        <w:pStyle w:val="5"/>
        <w:spacing w:before="0" w:after="0" w:line="440" w:lineRule="exact"/>
        <w:jc w:val="left"/>
        <w:rPr>
          <w:rFonts w:hint="eastAsia" w:ascii="宋体" w:hAnsi="宋体" w:eastAsia="宋体"/>
          <w:sz w:val="24"/>
        </w:rPr>
      </w:pPr>
    </w:p>
    <w:bookmarkEnd w:id="0"/>
    <w:bookmarkEnd w:id="1"/>
    <w:p w14:paraId="00F67E53">
      <w:pPr>
        <w:pStyle w:val="17"/>
        <w:ind w:firstLine="210"/>
      </w:pPr>
    </w:p>
    <w:p w14:paraId="0B58ECC7">
      <w:pPr>
        <w:pStyle w:val="4"/>
        <w:spacing w:before="120" w:after="120" w:line="400" w:lineRule="exact"/>
        <w:jc w:val="center"/>
        <w:rPr>
          <w:rFonts w:hint="eastAsia" w:ascii="宋体" w:hAnsi="宋体" w:eastAsia="宋体"/>
          <w:szCs w:val="32"/>
        </w:rPr>
      </w:pPr>
      <w:bookmarkStart w:id="67" w:name="_Toc1683"/>
      <w:r>
        <w:rPr>
          <w:rFonts w:hint="eastAsia" w:ascii="宋体" w:hAnsi="宋体" w:eastAsia="宋体"/>
          <w:szCs w:val="32"/>
        </w:rPr>
        <w:br w:type="page"/>
      </w:r>
      <w:bookmarkStart w:id="68" w:name="_Toc25197"/>
      <w:bookmarkStart w:id="69" w:name="_Toc29063"/>
      <w:r>
        <w:rPr>
          <w:rFonts w:hint="eastAsia" w:ascii="宋体" w:hAnsi="宋体" w:eastAsia="宋体"/>
          <w:szCs w:val="32"/>
        </w:rPr>
        <w:t>第四部分    报价文件格式</w:t>
      </w:r>
      <w:bookmarkEnd w:id="67"/>
      <w:bookmarkEnd w:id="68"/>
      <w:bookmarkEnd w:id="69"/>
    </w:p>
    <w:p w14:paraId="6D8051BA">
      <w:pPr>
        <w:spacing w:line="360" w:lineRule="auto"/>
        <w:rPr>
          <w:rFonts w:hint="eastAsia" w:ascii="宋体" w:hAnsi="宋体"/>
          <w:b/>
          <w:sz w:val="28"/>
          <w:szCs w:val="28"/>
        </w:rPr>
      </w:pPr>
    </w:p>
    <w:p w14:paraId="6ECC4431">
      <w:pPr>
        <w:spacing w:line="360" w:lineRule="auto"/>
        <w:jc w:val="center"/>
        <w:rPr>
          <w:rFonts w:hint="eastAsia" w:ascii="宋体" w:hAnsi="宋体"/>
          <w:b/>
          <w:sz w:val="72"/>
        </w:rPr>
      </w:pPr>
    </w:p>
    <w:p w14:paraId="2D60F886">
      <w:pPr>
        <w:spacing w:line="360" w:lineRule="auto"/>
        <w:jc w:val="center"/>
        <w:rPr>
          <w:rFonts w:hint="eastAsia" w:ascii="宋体" w:hAnsi="宋体"/>
          <w:b/>
          <w:sz w:val="84"/>
          <w:szCs w:val="84"/>
        </w:rPr>
      </w:pPr>
      <w:r>
        <w:rPr>
          <w:rFonts w:hint="eastAsia" w:ascii="宋体" w:hAnsi="宋体"/>
          <w:b/>
          <w:sz w:val="84"/>
          <w:szCs w:val="84"/>
        </w:rPr>
        <w:t>报价响应文件</w:t>
      </w:r>
    </w:p>
    <w:p w14:paraId="7C2AF5BB">
      <w:pPr>
        <w:spacing w:line="360" w:lineRule="auto"/>
        <w:jc w:val="center"/>
        <w:rPr>
          <w:rFonts w:hint="eastAsia" w:ascii="宋体" w:hAnsi="宋体"/>
          <w:b/>
          <w:sz w:val="36"/>
        </w:rPr>
      </w:pPr>
    </w:p>
    <w:p w14:paraId="17220AF6">
      <w:pPr>
        <w:spacing w:line="360" w:lineRule="auto"/>
        <w:jc w:val="center"/>
        <w:rPr>
          <w:rFonts w:hint="eastAsia" w:ascii="宋体" w:hAnsi="宋体"/>
          <w:b/>
          <w:sz w:val="36"/>
        </w:rPr>
      </w:pPr>
    </w:p>
    <w:p w14:paraId="100B34F2">
      <w:pPr>
        <w:spacing w:line="360" w:lineRule="auto"/>
        <w:jc w:val="center"/>
        <w:rPr>
          <w:rFonts w:hint="eastAsia" w:ascii="宋体" w:hAnsi="宋体"/>
          <w:b/>
          <w:sz w:val="36"/>
        </w:rPr>
      </w:pPr>
    </w:p>
    <w:p w14:paraId="18FAD686">
      <w:pPr>
        <w:spacing w:line="360" w:lineRule="auto"/>
        <w:ind w:firstLine="1619" w:firstLineChars="448"/>
        <w:rPr>
          <w:rFonts w:hint="eastAsia" w:ascii="宋体" w:hAnsi="宋体"/>
          <w:b/>
          <w:sz w:val="36"/>
          <w:u w:val="single"/>
        </w:rPr>
      </w:pPr>
      <w:r>
        <w:rPr>
          <w:rFonts w:hint="eastAsia" w:ascii="宋体" w:hAnsi="宋体"/>
          <w:b/>
          <w:sz w:val="36"/>
        </w:rPr>
        <w:t>采 购 编 号：</w:t>
      </w:r>
      <w:r>
        <w:rPr>
          <w:rFonts w:hint="eastAsia" w:ascii="宋体" w:hAnsi="宋体"/>
          <w:b/>
          <w:sz w:val="36"/>
          <w:u w:val="single"/>
        </w:rPr>
        <w:t xml:space="preserve">                    </w:t>
      </w:r>
    </w:p>
    <w:p w14:paraId="6A048567">
      <w:pPr>
        <w:spacing w:line="360" w:lineRule="auto"/>
        <w:ind w:firstLine="1619" w:firstLineChars="448"/>
        <w:rPr>
          <w:rFonts w:hint="eastAsia" w:ascii="宋体" w:hAnsi="宋体"/>
          <w:b/>
          <w:bCs/>
          <w:sz w:val="32"/>
          <w:u w:val="single"/>
        </w:rPr>
      </w:pPr>
      <w:r>
        <w:rPr>
          <w:rFonts w:hint="eastAsia" w:ascii="宋体" w:hAnsi="宋体"/>
          <w:b/>
          <w:sz w:val="36"/>
        </w:rPr>
        <w:t>项 目 名 称：</w:t>
      </w:r>
      <w:r>
        <w:rPr>
          <w:rFonts w:hint="eastAsia" w:ascii="宋体" w:hAnsi="宋体"/>
          <w:b/>
          <w:sz w:val="36"/>
          <w:u w:val="single"/>
        </w:rPr>
        <w:t xml:space="preserve">                    </w:t>
      </w:r>
    </w:p>
    <w:p w14:paraId="4A7EBF7F">
      <w:pPr>
        <w:spacing w:line="360" w:lineRule="auto"/>
        <w:rPr>
          <w:rFonts w:hint="eastAsia" w:ascii="宋体" w:hAnsi="宋体"/>
          <w:sz w:val="28"/>
          <w:szCs w:val="28"/>
        </w:rPr>
      </w:pPr>
    </w:p>
    <w:p w14:paraId="7B85475F">
      <w:pPr>
        <w:pStyle w:val="15"/>
      </w:pPr>
    </w:p>
    <w:p w14:paraId="430FF85B">
      <w:pPr>
        <w:spacing w:line="360" w:lineRule="auto"/>
        <w:rPr>
          <w:rFonts w:hint="eastAsia" w:ascii="宋体" w:hAnsi="宋体"/>
          <w:b/>
          <w:sz w:val="36"/>
        </w:rPr>
      </w:pPr>
    </w:p>
    <w:p w14:paraId="56B783D0">
      <w:pPr>
        <w:pStyle w:val="15"/>
      </w:pPr>
    </w:p>
    <w:p w14:paraId="5948AAB6">
      <w:pPr>
        <w:spacing w:line="360" w:lineRule="auto"/>
        <w:rPr>
          <w:rFonts w:hint="eastAsia" w:ascii="宋体" w:hAnsi="宋体"/>
          <w:b/>
          <w:sz w:val="36"/>
        </w:rPr>
      </w:pPr>
    </w:p>
    <w:p w14:paraId="53C9F463">
      <w:pPr>
        <w:spacing w:line="360" w:lineRule="auto"/>
        <w:ind w:firstLine="1438" w:firstLineChars="398"/>
        <w:rPr>
          <w:rFonts w:hint="eastAsia" w:ascii="宋体" w:hAnsi="宋体"/>
          <w:b/>
          <w:sz w:val="36"/>
          <w:u w:val="single"/>
        </w:rPr>
      </w:pPr>
      <w:r>
        <w:rPr>
          <w:rFonts w:hint="eastAsia" w:ascii="宋体" w:hAnsi="宋体"/>
          <w:b/>
          <w:sz w:val="36"/>
        </w:rPr>
        <w:t xml:space="preserve">  报价供应商名称：</w:t>
      </w:r>
      <w:r>
        <w:rPr>
          <w:rFonts w:hint="eastAsia" w:ascii="宋体" w:hAnsi="宋体"/>
          <w:b/>
          <w:sz w:val="36"/>
          <w:u w:val="single"/>
        </w:rPr>
        <w:t xml:space="preserve">               </w:t>
      </w:r>
    </w:p>
    <w:p w14:paraId="05B165DE">
      <w:pPr>
        <w:spacing w:line="360" w:lineRule="auto"/>
        <w:ind w:firstLine="1438" w:firstLineChars="398"/>
        <w:rPr>
          <w:rFonts w:hint="eastAsia" w:ascii="宋体" w:hAnsi="宋体"/>
          <w:b/>
          <w:sz w:val="36"/>
        </w:rPr>
      </w:pPr>
      <w:r>
        <w:rPr>
          <w:rFonts w:hint="eastAsia" w:ascii="宋体" w:hAnsi="宋体"/>
          <w:b/>
          <w:sz w:val="36"/>
        </w:rPr>
        <w:t xml:space="preserve">  日      期：</w:t>
      </w:r>
      <w:r>
        <w:rPr>
          <w:rFonts w:hint="eastAsia" w:ascii="宋体" w:hAnsi="宋体"/>
          <w:b/>
          <w:sz w:val="36"/>
          <w:u w:val="single"/>
        </w:rPr>
        <w:t xml:space="preserve">               </w:t>
      </w:r>
    </w:p>
    <w:p w14:paraId="019D9858">
      <w:pPr>
        <w:widowControl/>
        <w:spacing w:line="400" w:lineRule="exact"/>
        <w:ind w:firstLine="5600" w:firstLineChars="2000"/>
        <w:rPr>
          <w:rFonts w:hint="eastAsia" w:ascii="宋体" w:hAnsi="宋体" w:cs="宋体"/>
          <w:kern w:val="0"/>
          <w:sz w:val="28"/>
          <w:szCs w:val="28"/>
          <w:shd w:val="clear" w:color="auto" w:fill="FFFFFF"/>
        </w:rPr>
      </w:pPr>
    </w:p>
    <w:p w14:paraId="15EA1F45">
      <w:pPr>
        <w:widowControl/>
        <w:spacing w:line="400" w:lineRule="exact"/>
        <w:ind w:firstLine="5600" w:firstLineChars="2000"/>
        <w:rPr>
          <w:rFonts w:hint="eastAsia" w:ascii="宋体" w:hAnsi="宋体" w:cs="宋体"/>
          <w:kern w:val="0"/>
          <w:sz w:val="28"/>
          <w:szCs w:val="28"/>
          <w:shd w:val="clear" w:color="auto" w:fill="FFFFFF"/>
        </w:rPr>
      </w:pPr>
    </w:p>
    <w:p w14:paraId="51BE4F7E">
      <w:pPr>
        <w:widowControl/>
        <w:spacing w:line="400" w:lineRule="exact"/>
        <w:ind w:firstLine="5600" w:firstLineChars="2000"/>
        <w:rPr>
          <w:rFonts w:hint="eastAsia" w:ascii="宋体" w:hAnsi="宋体" w:cs="宋体"/>
          <w:kern w:val="0"/>
          <w:sz w:val="28"/>
          <w:szCs w:val="28"/>
          <w:shd w:val="clear" w:color="auto" w:fill="FFFFFF"/>
        </w:rPr>
      </w:pPr>
    </w:p>
    <w:p w14:paraId="0CFC674F">
      <w:pPr>
        <w:pStyle w:val="15"/>
      </w:pPr>
    </w:p>
    <w:p w14:paraId="4A140B47"/>
    <w:p w14:paraId="7E018ADD"/>
    <w:p w14:paraId="1C394BF4">
      <w:pPr>
        <w:widowControl/>
        <w:spacing w:line="400" w:lineRule="exact"/>
        <w:ind w:firstLine="5600" w:firstLineChars="2000"/>
        <w:rPr>
          <w:rFonts w:hint="eastAsia" w:ascii="宋体" w:hAnsi="宋体" w:cs="宋体"/>
          <w:kern w:val="0"/>
          <w:sz w:val="28"/>
          <w:szCs w:val="28"/>
          <w:shd w:val="clear" w:color="auto" w:fill="FFFFFF"/>
        </w:rPr>
      </w:pPr>
    </w:p>
    <w:p w14:paraId="5D23994B">
      <w:pPr>
        <w:spacing w:line="440" w:lineRule="exact"/>
        <w:outlineLvl w:val="0"/>
        <w:rPr>
          <w:rFonts w:hint="eastAsia" w:ascii="宋体" w:hAnsi="宋体" w:cs="宋体"/>
          <w:sz w:val="28"/>
          <w:szCs w:val="28"/>
        </w:rPr>
      </w:pPr>
      <w:bookmarkStart w:id="70" w:name="_Toc29646"/>
      <w:bookmarkStart w:id="71" w:name="_Toc12112"/>
      <w:bookmarkStart w:id="72" w:name="_Toc1376"/>
      <w:bookmarkStart w:id="73" w:name="_Toc14215"/>
      <w:bookmarkStart w:id="74" w:name="_Toc502907889"/>
      <w:bookmarkStart w:id="75" w:name="_Toc393727156"/>
      <w:bookmarkStart w:id="76" w:name="_Toc373141305"/>
      <w:bookmarkStart w:id="77" w:name="_Toc1606"/>
      <w:bookmarkStart w:id="78" w:name="_Toc432513145"/>
      <w:bookmarkStart w:id="79" w:name="_Toc372013039"/>
      <w:r>
        <w:rPr>
          <w:rFonts w:hint="eastAsia" w:ascii="宋体" w:hAnsi="宋体" w:cs="宋体"/>
          <w:b/>
          <w:sz w:val="28"/>
          <w:szCs w:val="28"/>
        </w:rPr>
        <w:t>格式1                       报   价  书</w:t>
      </w:r>
      <w:bookmarkEnd w:id="70"/>
      <w:bookmarkEnd w:id="71"/>
      <w:bookmarkEnd w:id="72"/>
      <w:bookmarkEnd w:id="73"/>
    </w:p>
    <w:p w14:paraId="39BCC14A">
      <w:pPr>
        <w:pStyle w:val="9"/>
        <w:spacing w:line="440" w:lineRule="exact"/>
        <w:rPr>
          <w:rFonts w:hint="eastAsia" w:ascii="宋体" w:hAnsi="宋体" w:cs="宋体"/>
          <w:szCs w:val="28"/>
        </w:rPr>
      </w:pPr>
    </w:p>
    <w:p w14:paraId="19501511">
      <w:pPr>
        <w:pStyle w:val="9"/>
        <w:spacing w:line="360" w:lineRule="auto"/>
        <w:rPr>
          <w:rFonts w:hint="eastAsia" w:ascii="宋体" w:hAnsi="宋体" w:cs="宋体"/>
          <w:sz w:val="24"/>
          <w:szCs w:val="24"/>
        </w:rPr>
      </w:pPr>
      <w:r>
        <w:rPr>
          <w:rFonts w:hint="eastAsia" w:ascii="宋体" w:hAnsi="宋体" w:cs="宋体"/>
          <w:sz w:val="24"/>
          <w:szCs w:val="24"/>
        </w:rPr>
        <w:t>致：</w:t>
      </w:r>
      <w:r>
        <w:rPr>
          <w:rFonts w:hint="eastAsia" w:ascii="宋体" w:hAnsi="宋体" w:cs="宋体"/>
          <w:b/>
          <w:bCs/>
          <w:sz w:val="24"/>
          <w:szCs w:val="24"/>
          <w:u w:val="single"/>
        </w:rPr>
        <w:t xml:space="preserve">   泉州师范学院（采购单位名称）      </w:t>
      </w:r>
    </w:p>
    <w:p w14:paraId="3044F735">
      <w:pPr>
        <w:spacing w:line="360" w:lineRule="auto"/>
        <w:rPr>
          <w:rFonts w:hint="eastAsia" w:ascii="宋体" w:hAnsi="宋体" w:cs="宋体"/>
          <w:sz w:val="24"/>
        </w:rPr>
      </w:pPr>
      <w:r>
        <w:rPr>
          <w:rFonts w:hint="eastAsia" w:ascii="宋体" w:hAnsi="宋体" w:cs="宋体"/>
          <w:sz w:val="24"/>
        </w:rPr>
        <w:t xml:space="preserve">    根据贵方</w:t>
      </w:r>
      <w:r>
        <w:rPr>
          <w:rFonts w:hint="eastAsia" w:ascii="宋体" w:hAnsi="宋体" w:cs="宋体"/>
          <w:sz w:val="24"/>
          <w:u w:val="single"/>
        </w:rPr>
        <w:t xml:space="preserve">                          </w:t>
      </w:r>
      <w:r>
        <w:rPr>
          <w:rFonts w:hint="eastAsia" w:ascii="宋体" w:hAnsi="宋体" w:cs="宋体"/>
          <w:sz w:val="24"/>
        </w:rPr>
        <w:t>(采购编号、项目名称) 项目招标采购货物及服务的报价邀请，报价代表</w:t>
      </w:r>
      <w:r>
        <w:rPr>
          <w:rFonts w:hint="eastAsia" w:ascii="宋体" w:hAnsi="宋体" w:cs="宋体"/>
          <w:sz w:val="24"/>
          <w:u w:val="single"/>
        </w:rPr>
        <w:t xml:space="preserve">                   </w:t>
      </w:r>
      <w:r>
        <w:rPr>
          <w:rFonts w:hint="eastAsia" w:ascii="宋体" w:hAnsi="宋体" w:cs="宋体"/>
          <w:sz w:val="24"/>
        </w:rPr>
        <w:t>(全名、职务)经正式授权并代表报价供应商</w:t>
      </w:r>
      <w:r>
        <w:rPr>
          <w:rFonts w:hint="eastAsia" w:ascii="宋体" w:hAnsi="宋体" w:cs="宋体"/>
          <w:sz w:val="24"/>
          <w:u w:val="single"/>
        </w:rPr>
        <w:t xml:space="preserve">                   </w:t>
      </w:r>
      <w:r>
        <w:rPr>
          <w:rFonts w:hint="eastAsia" w:ascii="宋体" w:hAnsi="宋体" w:cs="宋体"/>
          <w:sz w:val="24"/>
        </w:rPr>
        <w:t>(报价供应商全称、地址)提交以下文件正本</w:t>
      </w:r>
      <w:r>
        <w:rPr>
          <w:rFonts w:hint="eastAsia" w:ascii="宋体" w:hAnsi="宋体" w:cs="宋体"/>
          <w:sz w:val="24"/>
          <w:u w:val="single"/>
        </w:rPr>
        <w:t xml:space="preserve">      </w:t>
      </w:r>
      <w:r>
        <w:rPr>
          <w:rFonts w:hint="eastAsia" w:ascii="宋体" w:hAnsi="宋体" w:cs="宋体"/>
          <w:sz w:val="24"/>
        </w:rPr>
        <w:t>份和副本</w:t>
      </w:r>
      <w:r>
        <w:rPr>
          <w:rFonts w:hint="eastAsia" w:ascii="宋体" w:hAnsi="宋体" w:cs="宋体"/>
          <w:sz w:val="24"/>
          <w:u w:val="single"/>
        </w:rPr>
        <w:t xml:space="preserve">     </w:t>
      </w:r>
      <w:r>
        <w:rPr>
          <w:rFonts w:hint="eastAsia" w:ascii="宋体" w:hAnsi="宋体" w:cs="宋体"/>
          <w:sz w:val="24"/>
        </w:rPr>
        <w:t>份。</w:t>
      </w:r>
    </w:p>
    <w:p w14:paraId="60CC7169">
      <w:pPr>
        <w:spacing w:line="360" w:lineRule="auto"/>
        <w:ind w:firstLine="480" w:firstLineChars="200"/>
        <w:rPr>
          <w:rFonts w:hint="eastAsia" w:ascii="宋体" w:hAnsi="宋体" w:cs="宋体"/>
          <w:sz w:val="24"/>
        </w:rPr>
      </w:pPr>
      <w:r>
        <w:rPr>
          <w:rFonts w:hint="eastAsia" w:ascii="宋体" w:hAnsi="宋体" w:cs="宋体"/>
          <w:sz w:val="24"/>
        </w:rPr>
        <w:t>(1) 报价书、报价一览表等；</w:t>
      </w:r>
    </w:p>
    <w:p w14:paraId="1E27BC16">
      <w:pPr>
        <w:spacing w:line="360" w:lineRule="auto"/>
        <w:ind w:firstLine="480" w:firstLineChars="200"/>
        <w:rPr>
          <w:rFonts w:hint="eastAsia" w:ascii="宋体" w:hAnsi="宋体" w:cs="宋体"/>
          <w:sz w:val="24"/>
        </w:rPr>
      </w:pPr>
      <w:r>
        <w:rPr>
          <w:rFonts w:hint="eastAsia" w:ascii="宋体" w:hAnsi="宋体" w:cs="宋体"/>
          <w:sz w:val="24"/>
        </w:rPr>
        <w:t>(2) 资格证明文件；</w:t>
      </w:r>
    </w:p>
    <w:p w14:paraId="756763E4">
      <w:pPr>
        <w:spacing w:line="360" w:lineRule="auto"/>
        <w:ind w:firstLine="480" w:firstLineChars="200"/>
        <w:rPr>
          <w:rFonts w:hint="eastAsia" w:ascii="宋体" w:hAnsi="宋体" w:cs="宋体"/>
          <w:sz w:val="24"/>
        </w:rPr>
      </w:pPr>
      <w:r>
        <w:rPr>
          <w:rFonts w:hint="eastAsia" w:ascii="宋体" w:hAnsi="宋体" w:cs="宋体"/>
          <w:sz w:val="24"/>
        </w:rPr>
        <w:t>(3) 按报价供应商须知要求提供的全部文件；</w:t>
      </w:r>
    </w:p>
    <w:p w14:paraId="1A70221C">
      <w:pPr>
        <w:spacing w:line="360" w:lineRule="auto"/>
        <w:ind w:firstLine="480" w:firstLineChars="200"/>
        <w:rPr>
          <w:rFonts w:hint="eastAsia" w:ascii="宋体" w:hAnsi="宋体" w:cs="宋体"/>
          <w:sz w:val="24"/>
        </w:rPr>
      </w:pPr>
      <w:r>
        <w:rPr>
          <w:rFonts w:hint="eastAsia" w:ascii="宋体" w:hAnsi="宋体" w:cs="宋体"/>
          <w:sz w:val="24"/>
        </w:rPr>
        <w:t>(4) 按询价文件要求提供的有关必要文件；</w:t>
      </w:r>
    </w:p>
    <w:p w14:paraId="5AD93E73">
      <w:pPr>
        <w:spacing w:line="360" w:lineRule="auto"/>
        <w:ind w:firstLine="480" w:firstLineChars="200"/>
        <w:rPr>
          <w:rFonts w:hint="eastAsia" w:ascii="宋体" w:hAnsi="宋体" w:cs="宋体"/>
          <w:sz w:val="24"/>
        </w:rPr>
      </w:pPr>
      <w:r>
        <w:rPr>
          <w:rFonts w:hint="eastAsia" w:ascii="宋体" w:hAnsi="宋体" w:cs="宋体"/>
          <w:sz w:val="24"/>
        </w:rPr>
        <w:t>(5) 报价供应商认为需加以说明的其它文件；</w:t>
      </w:r>
    </w:p>
    <w:p w14:paraId="5B3D970B">
      <w:pPr>
        <w:spacing w:line="360" w:lineRule="auto"/>
        <w:rPr>
          <w:rFonts w:hint="eastAsia" w:ascii="宋体" w:hAnsi="宋体" w:cs="宋体"/>
          <w:sz w:val="24"/>
        </w:rPr>
      </w:pPr>
      <w:r>
        <w:rPr>
          <w:rFonts w:hint="eastAsia" w:ascii="宋体" w:hAnsi="宋体" w:cs="宋体"/>
          <w:sz w:val="24"/>
        </w:rPr>
        <w:t xml:space="preserve">    据此函，报价供应商同意遵守如下条款：</w:t>
      </w:r>
    </w:p>
    <w:p w14:paraId="64D875F5">
      <w:pPr>
        <w:spacing w:line="360" w:lineRule="auto"/>
        <w:ind w:firstLine="480" w:firstLineChars="200"/>
        <w:rPr>
          <w:rFonts w:hint="eastAsia" w:ascii="宋体" w:hAnsi="宋体" w:cs="宋体"/>
          <w:sz w:val="24"/>
        </w:rPr>
      </w:pPr>
      <w:r>
        <w:rPr>
          <w:rFonts w:hint="eastAsia" w:ascii="宋体" w:hAnsi="宋体" w:cs="宋体"/>
          <w:sz w:val="24"/>
        </w:rPr>
        <w:t>1、所附“报价一览表”规定的应提供和支付的服务，报价为人民币</w:t>
      </w:r>
      <w:r>
        <w:rPr>
          <w:rFonts w:hint="eastAsia" w:ascii="宋体" w:hAnsi="宋体" w:cs="宋体"/>
          <w:sz w:val="24"/>
          <w:u w:val="single"/>
        </w:rPr>
        <w:t>　　　　　　</w:t>
      </w:r>
      <w:r>
        <w:rPr>
          <w:rFonts w:hint="eastAsia" w:ascii="宋体" w:hAnsi="宋体" w:cs="宋体"/>
          <w:sz w:val="24"/>
        </w:rPr>
        <w:t>。</w:t>
      </w:r>
    </w:p>
    <w:p w14:paraId="5F322699">
      <w:pPr>
        <w:spacing w:line="360" w:lineRule="auto"/>
        <w:ind w:firstLine="480" w:firstLineChars="200"/>
        <w:rPr>
          <w:rFonts w:hint="eastAsia" w:ascii="宋体" w:hAnsi="宋体" w:cs="宋体"/>
          <w:sz w:val="24"/>
        </w:rPr>
      </w:pPr>
      <w:r>
        <w:rPr>
          <w:rFonts w:hint="eastAsia" w:ascii="宋体" w:hAnsi="宋体" w:cs="宋体"/>
          <w:sz w:val="24"/>
        </w:rPr>
        <w:t>2、报价供应商将按询价文件规定履行合同责任和义务。</w:t>
      </w:r>
    </w:p>
    <w:p w14:paraId="21FF9952">
      <w:pPr>
        <w:spacing w:line="360" w:lineRule="auto"/>
        <w:ind w:firstLine="480" w:firstLineChars="200"/>
        <w:rPr>
          <w:rFonts w:hint="eastAsia" w:ascii="宋体" w:hAnsi="宋体" w:cs="宋体"/>
          <w:sz w:val="24"/>
        </w:rPr>
      </w:pPr>
      <w:r>
        <w:rPr>
          <w:rFonts w:hint="eastAsia" w:ascii="宋体" w:hAnsi="宋体" w:cs="宋体"/>
          <w:sz w:val="24"/>
        </w:rPr>
        <w:t>3、报价供应商已详细审查全部询价文件，包括修改文件（如有的话）以及全部参考资料和相关附件。我们完全理解并同意放弃对这方面有不明及误解的权利。</w:t>
      </w:r>
    </w:p>
    <w:p w14:paraId="65A99B2E">
      <w:pPr>
        <w:spacing w:line="360" w:lineRule="auto"/>
        <w:ind w:firstLine="480" w:firstLineChars="200"/>
        <w:rPr>
          <w:rFonts w:hint="eastAsia" w:ascii="宋体" w:hAnsi="宋体" w:cs="宋体"/>
          <w:sz w:val="24"/>
        </w:rPr>
      </w:pPr>
      <w:r>
        <w:rPr>
          <w:rFonts w:hint="eastAsia" w:ascii="宋体" w:hAnsi="宋体" w:cs="宋体"/>
          <w:sz w:val="24"/>
        </w:rPr>
        <w:t>4、本次报价有效期在本询价文件中所规定的时间内保持有效。</w:t>
      </w:r>
    </w:p>
    <w:p w14:paraId="36B31CFC">
      <w:pPr>
        <w:spacing w:line="360" w:lineRule="auto"/>
        <w:ind w:firstLine="480" w:firstLineChars="200"/>
        <w:rPr>
          <w:rFonts w:hint="eastAsia" w:ascii="宋体" w:hAnsi="宋体" w:cs="宋体"/>
          <w:sz w:val="24"/>
        </w:rPr>
      </w:pPr>
      <w:r>
        <w:rPr>
          <w:rFonts w:hint="eastAsia" w:ascii="宋体" w:hAnsi="宋体" w:cs="宋体"/>
          <w:sz w:val="24"/>
        </w:rPr>
        <w:t>5、如果在规定的评审时间后，报价供应商在报价有效期内撤回报价，其报价保证金将不予退还。</w:t>
      </w:r>
    </w:p>
    <w:p w14:paraId="106BD142">
      <w:pPr>
        <w:spacing w:line="360" w:lineRule="auto"/>
        <w:ind w:firstLine="480" w:firstLineChars="200"/>
        <w:rPr>
          <w:rFonts w:hint="eastAsia" w:ascii="宋体" w:hAnsi="宋体" w:cs="宋体"/>
          <w:b/>
          <w:spacing w:val="-4"/>
          <w:sz w:val="24"/>
        </w:rPr>
      </w:pPr>
      <w:r>
        <w:rPr>
          <w:rFonts w:hint="eastAsia" w:ascii="宋体" w:hAnsi="宋体" w:cs="宋体"/>
          <w:sz w:val="24"/>
        </w:rPr>
        <w:t>6、报价供应商</w:t>
      </w:r>
      <w:r>
        <w:rPr>
          <w:rFonts w:hint="eastAsia" w:ascii="宋体" w:hAnsi="宋体" w:cs="宋体"/>
          <w:spacing w:val="-4"/>
          <w:sz w:val="24"/>
        </w:rPr>
        <w:t>同意提供按照采购代理机构可能要求的与其报价有关的一切数据或资料，完全理解采购代理机构不一定要接受最低价的报价或逾期收到的任何报价。</w:t>
      </w:r>
    </w:p>
    <w:p w14:paraId="13477F0F">
      <w:pPr>
        <w:spacing w:line="360" w:lineRule="auto"/>
        <w:ind w:firstLine="464" w:firstLineChars="200"/>
        <w:rPr>
          <w:rFonts w:hint="eastAsia" w:ascii="宋体" w:hAnsi="宋体" w:cs="宋体"/>
          <w:spacing w:val="-4"/>
          <w:sz w:val="24"/>
        </w:rPr>
      </w:pPr>
      <w:r>
        <w:rPr>
          <w:rFonts w:hint="eastAsia" w:ascii="宋体" w:hAnsi="宋体" w:cs="宋体"/>
          <w:spacing w:val="-4"/>
          <w:sz w:val="24"/>
        </w:rPr>
        <w:t>7、与本报价有关的一切正式往来通信请寄：</w:t>
      </w:r>
    </w:p>
    <w:p w14:paraId="38E23120">
      <w:pPr>
        <w:spacing w:line="360" w:lineRule="auto"/>
        <w:ind w:firstLine="464" w:firstLineChars="200"/>
        <w:rPr>
          <w:rFonts w:hint="eastAsia" w:ascii="宋体" w:hAnsi="宋体" w:cs="宋体"/>
          <w:spacing w:val="-4"/>
          <w:sz w:val="24"/>
        </w:rPr>
      </w:pPr>
      <w:r>
        <w:rPr>
          <w:rFonts w:hint="eastAsia" w:ascii="宋体" w:hAnsi="宋体" w:cs="宋体"/>
          <w:spacing w:val="-4"/>
          <w:sz w:val="24"/>
        </w:rPr>
        <w:t>地址：</w:t>
      </w:r>
      <w:r>
        <w:rPr>
          <w:rFonts w:hint="eastAsia" w:ascii="宋体" w:hAnsi="宋体" w:cs="宋体"/>
          <w:spacing w:val="-4"/>
          <w:sz w:val="24"/>
          <w:u w:val="single"/>
        </w:rPr>
        <w:t xml:space="preserve">                          </w:t>
      </w:r>
      <w:r>
        <w:rPr>
          <w:rFonts w:hint="eastAsia" w:ascii="宋体" w:hAnsi="宋体" w:cs="宋体"/>
          <w:spacing w:val="-4"/>
          <w:sz w:val="24"/>
        </w:rPr>
        <w:t xml:space="preserve">  邮编：</w:t>
      </w:r>
      <w:r>
        <w:rPr>
          <w:rFonts w:hint="eastAsia" w:ascii="宋体" w:hAnsi="宋体" w:cs="宋体"/>
          <w:spacing w:val="-4"/>
          <w:sz w:val="24"/>
          <w:u w:val="single"/>
        </w:rPr>
        <w:t xml:space="preserve">             </w:t>
      </w:r>
    </w:p>
    <w:p w14:paraId="588367D3">
      <w:pPr>
        <w:spacing w:line="360" w:lineRule="auto"/>
        <w:ind w:firstLine="464" w:firstLineChars="200"/>
        <w:rPr>
          <w:rFonts w:hint="eastAsia" w:ascii="宋体" w:hAnsi="宋体" w:cs="宋体"/>
          <w:spacing w:val="-4"/>
          <w:sz w:val="24"/>
        </w:rPr>
      </w:pPr>
      <w:r>
        <w:rPr>
          <w:rFonts w:hint="eastAsia" w:ascii="宋体" w:hAnsi="宋体" w:cs="宋体"/>
          <w:spacing w:val="-4"/>
          <w:sz w:val="24"/>
        </w:rPr>
        <w:t>电话：</w:t>
      </w:r>
      <w:r>
        <w:rPr>
          <w:rFonts w:hint="eastAsia" w:ascii="宋体" w:hAnsi="宋体" w:cs="宋体"/>
          <w:spacing w:val="-4"/>
          <w:sz w:val="24"/>
          <w:u w:val="single"/>
        </w:rPr>
        <w:t xml:space="preserve">                          </w:t>
      </w:r>
      <w:r>
        <w:rPr>
          <w:rFonts w:hint="eastAsia" w:ascii="宋体" w:hAnsi="宋体" w:cs="宋体"/>
          <w:spacing w:val="-4"/>
          <w:sz w:val="24"/>
        </w:rPr>
        <w:t xml:space="preserve">  传真：</w:t>
      </w:r>
      <w:r>
        <w:rPr>
          <w:rFonts w:hint="eastAsia" w:ascii="宋体" w:hAnsi="宋体" w:cs="宋体"/>
          <w:spacing w:val="-4"/>
          <w:sz w:val="24"/>
          <w:u w:val="single"/>
        </w:rPr>
        <w:t xml:space="preserve">             </w:t>
      </w:r>
    </w:p>
    <w:p w14:paraId="4432E344">
      <w:pPr>
        <w:spacing w:line="360" w:lineRule="auto"/>
        <w:ind w:firstLine="464" w:firstLineChars="200"/>
        <w:rPr>
          <w:rFonts w:hint="eastAsia" w:ascii="宋体" w:hAnsi="宋体" w:cs="宋体"/>
          <w:spacing w:val="-4"/>
          <w:sz w:val="24"/>
          <w:u w:val="single"/>
        </w:rPr>
      </w:pPr>
      <w:r>
        <w:rPr>
          <w:rFonts w:hint="eastAsia" w:ascii="宋体" w:hAnsi="宋体" w:cs="宋体"/>
          <w:spacing w:val="-4"/>
          <w:sz w:val="24"/>
        </w:rPr>
        <w:t>报价代表姓名、职务(印刷体)：</w:t>
      </w:r>
      <w:r>
        <w:rPr>
          <w:rFonts w:hint="eastAsia" w:ascii="宋体" w:hAnsi="宋体" w:cs="宋体"/>
          <w:spacing w:val="-4"/>
          <w:sz w:val="24"/>
          <w:u w:val="single"/>
        </w:rPr>
        <w:t xml:space="preserve">                         </w:t>
      </w:r>
    </w:p>
    <w:p w14:paraId="6F458AD5">
      <w:pPr>
        <w:spacing w:line="360" w:lineRule="auto"/>
        <w:ind w:firstLine="464" w:firstLineChars="200"/>
        <w:rPr>
          <w:rFonts w:hint="eastAsia" w:ascii="宋体" w:hAnsi="宋体" w:cs="宋体"/>
          <w:spacing w:val="-4"/>
          <w:sz w:val="24"/>
        </w:rPr>
      </w:pPr>
      <w:r>
        <w:rPr>
          <w:rFonts w:hint="eastAsia" w:ascii="宋体" w:hAnsi="宋体" w:cs="宋体"/>
          <w:spacing w:val="-4"/>
          <w:sz w:val="24"/>
        </w:rPr>
        <w:t>报价代表签字：</w:t>
      </w:r>
      <w:r>
        <w:rPr>
          <w:rFonts w:hint="eastAsia" w:ascii="宋体" w:hAnsi="宋体" w:cs="宋体"/>
          <w:spacing w:val="-4"/>
          <w:sz w:val="24"/>
          <w:u w:val="single"/>
        </w:rPr>
        <w:t xml:space="preserve">                 </w:t>
      </w:r>
    </w:p>
    <w:p w14:paraId="59EBF321">
      <w:pPr>
        <w:spacing w:line="360" w:lineRule="auto"/>
        <w:ind w:firstLine="464" w:firstLineChars="200"/>
        <w:rPr>
          <w:rFonts w:hint="eastAsia" w:ascii="宋体" w:hAnsi="宋体" w:cs="宋体"/>
          <w:spacing w:val="-4"/>
          <w:sz w:val="24"/>
        </w:rPr>
      </w:pPr>
      <w:r>
        <w:rPr>
          <w:rFonts w:hint="eastAsia" w:ascii="宋体" w:hAnsi="宋体" w:cs="宋体"/>
          <w:spacing w:val="-4"/>
          <w:sz w:val="24"/>
        </w:rPr>
        <w:t>报价供应商全称（加盖公章）：</w:t>
      </w:r>
      <w:r>
        <w:rPr>
          <w:rFonts w:hint="eastAsia" w:ascii="宋体" w:hAnsi="宋体" w:cs="宋体"/>
          <w:spacing w:val="-4"/>
          <w:sz w:val="24"/>
          <w:u w:val="single"/>
        </w:rPr>
        <w:t xml:space="preserve">                          </w:t>
      </w:r>
    </w:p>
    <w:p w14:paraId="4BDB2C9A">
      <w:pPr>
        <w:spacing w:line="360" w:lineRule="auto"/>
        <w:ind w:firstLine="464" w:firstLineChars="200"/>
        <w:rPr>
          <w:rFonts w:hint="eastAsia" w:ascii="宋体" w:hAnsi="宋体" w:cs="宋体"/>
          <w:spacing w:val="-4"/>
          <w:sz w:val="24"/>
        </w:rPr>
      </w:pPr>
      <w:r>
        <w:rPr>
          <w:rFonts w:hint="eastAsia" w:ascii="宋体" w:hAnsi="宋体" w:cs="宋体"/>
          <w:spacing w:val="-4"/>
          <w:sz w:val="24"/>
        </w:rPr>
        <w:t>日期：</w:t>
      </w:r>
      <w:r>
        <w:rPr>
          <w:rFonts w:hint="eastAsia" w:ascii="宋体" w:hAnsi="宋体" w:cs="宋体"/>
          <w:spacing w:val="-4"/>
          <w:sz w:val="24"/>
          <w:u w:val="single"/>
        </w:rPr>
        <w:t xml:space="preserve">    </w:t>
      </w:r>
      <w:r>
        <w:rPr>
          <w:rFonts w:hint="eastAsia" w:ascii="宋体" w:hAnsi="宋体" w:cs="宋体"/>
          <w:spacing w:val="-4"/>
          <w:sz w:val="24"/>
        </w:rPr>
        <w:t>年</w:t>
      </w:r>
      <w:r>
        <w:rPr>
          <w:rFonts w:hint="eastAsia" w:ascii="宋体" w:hAnsi="宋体" w:cs="宋体"/>
          <w:spacing w:val="-4"/>
          <w:sz w:val="24"/>
          <w:u w:val="single"/>
        </w:rPr>
        <w:t xml:space="preserve">   </w:t>
      </w:r>
      <w:r>
        <w:rPr>
          <w:rFonts w:hint="eastAsia" w:ascii="宋体" w:hAnsi="宋体" w:cs="宋体"/>
          <w:spacing w:val="-4"/>
          <w:sz w:val="24"/>
        </w:rPr>
        <w:t>月</w:t>
      </w:r>
      <w:r>
        <w:rPr>
          <w:rFonts w:hint="eastAsia" w:ascii="宋体" w:hAnsi="宋体" w:cs="宋体"/>
          <w:spacing w:val="-4"/>
          <w:sz w:val="24"/>
          <w:u w:val="single"/>
        </w:rPr>
        <w:t xml:space="preserve">   </w:t>
      </w:r>
      <w:r>
        <w:rPr>
          <w:rFonts w:hint="eastAsia" w:ascii="宋体" w:hAnsi="宋体" w:cs="宋体"/>
          <w:spacing w:val="-4"/>
          <w:sz w:val="24"/>
        </w:rPr>
        <w:t xml:space="preserve">日 </w:t>
      </w:r>
    </w:p>
    <w:p w14:paraId="324AF433">
      <w:pPr>
        <w:pStyle w:val="17"/>
        <w:ind w:firstLine="210"/>
      </w:pPr>
    </w:p>
    <w:p w14:paraId="008723B8">
      <w:pPr>
        <w:spacing w:line="440" w:lineRule="exact"/>
        <w:rPr>
          <w:rFonts w:hint="eastAsia" w:ascii="宋体" w:hAnsi="宋体" w:cs="宋体"/>
          <w:b/>
          <w:sz w:val="28"/>
          <w:szCs w:val="28"/>
        </w:rPr>
      </w:pPr>
    </w:p>
    <w:p w14:paraId="5B71FF7E">
      <w:pPr>
        <w:pStyle w:val="2"/>
        <w:spacing w:before="156" w:after="156"/>
        <w:ind w:firstLine="480"/>
      </w:pPr>
    </w:p>
    <w:p w14:paraId="3F6360B6">
      <w:pPr>
        <w:pStyle w:val="24"/>
      </w:pPr>
    </w:p>
    <w:p w14:paraId="6282068C">
      <w:pPr>
        <w:spacing w:line="440" w:lineRule="exact"/>
        <w:outlineLvl w:val="0"/>
        <w:rPr>
          <w:rFonts w:hint="eastAsia" w:ascii="宋体" w:hAnsi="宋体" w:cs="宋体"/>
          <w:sz w:val="28"/>
          <w:szCs w:val="28"/>
        </w:rPr>
      </w:pPr>
      <w:r>
        <w:rPr>
          <w:rFonts w:hint="eastAsia" w:ascii="宋体" w:hAnsi="宋体" w:cs="宋体"/>
          <w:b/>
          <w:sz w:val="28"/>
          <w:szCs w:val="28"/>
        </w:rPr>
        <w:t xml:space="preserve"> </w:t>
      </w:r>
      <w:bookmarkEnd w:id="74"/>
      <w:bookmarkEnd w:id="75"/>
      <w:bookmarkEnd w:id="76"/>
      <w:bookmarkEnd w:id="77"/>
      <w:bookmarkEnd w:id="78"/>
      <w:bookmarkEnd w:id="79"/>
      <w:bookmarkStart w:id="80" w:name="_Toc20566"/>
      <w:bookmarkStart w:id="81" w:name="_Toc26916"/>
      <w:bookmarkStart w:id="82" w:name="_Toc4358"/>
      <w:bookmarkStart w:id="83" w:name="_Toc13976"/>
      <w:r>
        <w:rPr>
          <w:rFonts w:hint="eastAsia" w:ascii="宋体" w:hAnsi="宋体" w:cs="宋体"/>
          <w:b/>
          <w:sz w:val="28"/>
          <w:szCs w:val="28"/>
        </w:rPr>
        <w:t>格式2                       报价一览表</w:t>
      </w:r>
      <w:bookmarkEnd w:id="80"/>
      <w:bookmarkEnd w:id="81"/>
      <w:bookmarkEnd w:id="82"/>
      <w:bookmarkEnd w:id="83"/>
    </w:p>
    <w:p w14:paraId="3142204C">
      <w:pPr>
        <w:spacing w:line="440" w:lineRule="exact"/>
        <w:rPr>
          <w:rFonts w:hint="eastAsia" w:ascii="宋体" w:hAnsi="宋体" w:cs="宋体"/>
          <w:sz w:val="28"/>
          <w:szCs w:val="28"/>
        </w:rPr>
      </w:pPr>
    </w:p>
    <w:p w14:paraId="50DDCB9D">
      <w:pPr>
        <w:spacing w:line="360" w:lineRule="auto"/>
        <w:ind w:firstLine="240" w:firstLineChars="100"/>
        <w:rPr>
          <w:rFonts w:hint="eastAsia" w:ascii="宋体" w:hAnsi="宋体" w:cs="宋体"/>
          <w:sz w:val="24"/>
        </w:rPr>
      </w:pPr>
      <w:r>
        <w:rPr>
          <w:rFonts w:hint="eastAsia" w:ascii="宋体" w:hAnsi="宋体" w:cs="宋体"/>
          <w:sz w:val="24"/>
        </w:rPr>
        <w:t xml:space="preserve">采购编号：  </w:t>
      </w:r>
      <w:r>
        <w:rPr>
          <w:rFonts w:hint="eastAsia" w:ascii="宋体" w:hAnsi="宋体" w:cs="宋体"/>
          <w:sz w:val="24"/>
          <w:u w:val="single"/>
        </w:rPr>
        <w:t xml:space="preserve">              </w:t>
      </w:r>
    </w:p>
    <w:p w14:paraId="67D9353A">
      <w:pPr>
        <w:spacing w:line="360" w:lineRule="auto"/>
        <w:ind w:firstLine="240" w:firstLineChars="100"/>
        <w:rPr>
          <w:rFonts w:hint="eastAsia" w:ascii="宋体" w:hAnsi="宋体" w:cs="宋体"/>
          <w:sz w:val="24"/>
          <w:u w:val="single"/>
        </w:rPr>
      </w:pPr>
      <w:r>
        <w:rPr>
          <w:rFonts w:hint="eastAsia" w:ascii="宋体" w:hAnsi="宋体" w:cs="宋体"/>
          <w:sz w:val="24"/>
        </w:rPr>
        <w:t>报价供应商全称(加盖公章)：</w:t>
      </w:r>
      <w:r>
        <w:rPr>
          <w:rFonts w:hint="eastAsia" w:ascii="宋体" w:hAnsi="宋体" w:cs="宋体"/>
          <w:sz w:val="24"/>
          <w:u w:val="single"/>
        </w:rPr>
        <w:t xml:space="preserve">                    </w:t>
      </w:r>
    </w:p>
    <w:tbl>
      <w:tblPr>
        <w:tblStyle w:val="18"/>
        <w:tblW w:w="88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8"/>
        <w:gridCol w:w="3552"/>
        <w:gridCol w:w="972"/>
        <w:gridCol w:w="3220"/>
      </w:tblGrid>
      <w:tr w14:paraId="18DF7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6" w:hRule="atLeast"/>
          <w:jc w:val="center"/>
        </w:trPr>
        <w:tc>
          <w:tcPr>
            <w:tcW w:w="1098" w:type="dxa"/>
            <w:tcBorders>
              <w:top w:val="single" w:color="auto" w:sz="4" w:space="0"/>
              <w:left w:val="single" w:color="auto" w:sz="4" w:space="0"/>
              <w:bottom w:val="single" w:color="auto" w:sz="4" w:space="0"/>
              <w:right w:val="single" w:color="auto" w:sz="4" w:space="0"/>
            </w:tcBorders>
            <w:vAlign w:val="center"/>
          </w:tcPr>
          <w:p w14:paraId="12DBE131">
            <w:pPr>
              <w:pStyle w:val="16"/>
              <w:tabs>
                <w:tab w:val="left" w:pos="8360"/>
              </w:tabs>
              <w:spacing w:line="360" w:lineRule="exact"/>
              <w:jc w:val="center"/>
              <w:rPr>
                <w:rFonts w:hint="eastAsia" w:hAnsi="宋体" w:cs="宋体"/>
                <w:b/>
                <w:sz w:val="24"/>
                <w:szCs w:val="24"/>
              </w:rPr>
            </w:pPr>
            <w:r>
              <w:rPr>
                <w:rFonts w:hint="eastAsia" w:hAnsi="宋体" w:cs="宋体"/>
                <w:b/>
                <w:sz w:val="24"/>
                <w:szCs w:val="24"/>
              </w:rPr>
              <w:t>合同号</w:t>
            </w:r>
          </w:p>
        </w:tc>
        <w:tc>
          <w:tcPr>
            <w:tcW w:w="3552" w:type="dxa"/>
            <w:tcBorders>
              <w:top w:val="single" w:color="auto" w:sz="4" w:space="0"/>
              <w:left w:val="single" w:color="auto" w:sz="4" w:space="0"/>
              <w:bottom w:val="single" w:color="auto" w:sz="4" w:space="0"/>
              <w:right w:val="single" w:color="auto" w:sz="4" w:space="0"/>
            </w:tcBorders>
            <w:vAlign w:val="center"/>
          </w:tcPr>
          <w:p w14:paraId="185AD697">
            <w:pPr>
              <w:pStyle w:val="16"/>
              <w:tabs>
                <w:tab w:val="left" w:pos="8360"/>
              </w:tabs>
              <w:spacing w:line="360" w:lineRule="exact"/>
              <w:jc w:val="center"/>
              <w:rPr>
                <w:rFonts w:hint="eastAsia" w:hAnsi="宋体" w:cs="宋体"/>
                <w:b/>
                <w:sz w:val="24"/>
                <w:szCs w:val="24"/>
              </w:rPr>
            </w:pPr>
            <w:r>
              <w:rPr>
                <w:rFonts w:hint="eastAsia" w:hAnsi="宋体" w:cs="宋体"/>
                <w:b/>
                <w:sz w:val="24"/>
                <w:szCs w:val="24"/>
              </w:rPr>
              <w:t>采购标的</w:t>
            </w:r>
          </w:p>
        </w:tc>
        <w:tc>
          <w:tcPr>
            <w:tcW w:w="972" w:type="dxa"/>
            <w:tcBorders>
              <w:top w:val="single" w:color="auto" w:sz="4" w:space="0"/>
              <w:left w:val="single" w:color="auto" w:sz="4" w:space="0"/>
              <w:bottom w:val="single" w:color="auto" w:sz="4" w:space="0"/>
              <w:right w:val="single" w:color="auto" w:sz="4" w:space="0"/>
            </w:tcBorders>
            <w:vAlign w:val="center"/>
          </w:tcPr>
          <w:p w14:paraId="6FE724C3">
            <w:pPr>
              <w:pStyle w:val="16"/>
              <w:tabs>
                <w:tab w:val="left" w:pos="8360"/>
              </w:tabs>
              <w:spacing w:line="360" w:lineRule="exact"/>
              <w:jc w:val="center"/>
              <w:rPr>
                <w:rFonts w:hint="eastAsia" w:hAnsi="宋体" w:cs="宋体"/>
                <w:b/>
                <w:sz w:val="24"/>
                <w:szCs w:val="24"/>
              </w:rPr>
            </w:pPr>
            <w:r>
              <w:rPr>
                <w:rFonts w:hint="eastAsia" w:hAnsi="宋体" w:cs="宋体"/>
                <w:b/>
                <w:sz w:val="24"/>
                <w:szCs w:val="24"/>
              </w:rPr>
              <w:t>数量</w:t>
            </w:r>
          </w:p>
        </w:tc>
        <w:tc>
          <w:tcPr>
            <w:tcW w:w="3220" w:type="dxa"/>
            <w:tcBorders>
              <w:top w:val="single" w:color="auto" w:sz="4" w:space="0"/>
              <w:left w:val="single" w:color="auto" w:sz="4" w:space="0"/>
              <w:bottom w:val="single" w:color="auto" w:sz="4" w:space="0"/>
              <w:right w:val="single" w:color="auto" w:sz="4" w:space="0"/>
            </w:tcBorders>
            <w:vAlign w:val="center"/>
          </w:tcPr>
          <w:p w14:paraId="117A38BD">
            <w:pPr>
              <w:pStyle w:val="16"/>
              <w:tabs>
                <w:tab w:val="left" w:pos="8360"/>
              </w:tabs>
              <w:spacing w:line="360" w:lineRule="exact"/>
              <w:jc w:val="center"/>
              <w:rPr>
                <w:rFonts w:hint="eastAsia" w:hAnsi="宋体" w:cs="宋体"/>
                <w:b/>
                <w:sz w:val="24"/>
                <w:szCs w:val="24"/>
              </w:rPr>
            </w:pPr>
            <w:r>
              <w:rPr>
                <w:rFonts w:hint="eastAsia" w:hAnsi="宋体" w:cs="宋体"/>
                <w:b/>
                <w:sz w:val="24"/>
                <w:szCs w:val="24"/>
              </w:rPr>
              <w:t>报价（元）</w:t>
            </w:r>
          </w:p>
        </w:tc>
      </w:tr>
      <w:tr w14:paraId="3F1D1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jc w:val="center"/>
        </w:trPr>
        <w:tc>
          <w:tcPr>
            <w:tcW w:w="1098" w:type="dxa"/>
            <w:tcBorders>
              <w:top w:val="single" w:color="auto" w:sz="4" w:space="0"/>
              <w:left w:val="single" w:color="auto" w:sz="4" w:space="0"/>
              <w:bottom w:val="single" w:color="auto" w:sz="4" w:space="0"/>
              <w:right w:val="single" w:color="auto" w:sz="4" w:space="0"/>
            </w:tcBorders>
            <w:vAlign w:val="center"/>
          </w:tcPr>
          <w:p w14:paraId="4F671124">
            <w:pPr>
              <w:widowControl/>
              <w:spacing w:line="360" w:lineRule="exact"/>
              <w:jc w:val="center"/>
              <w:rPr>
                <w:rFonts w:hint="eastAsia" w:ascii="宋体" w:hAnsi="宋体" w:cs="宋体"/>
                <w:sz w:val="24"/>
              </w:rPr>
            </w:pPr>
            <w:r>
              <w:rPr>
                <w:rFonts w:hint="eastAsia" w:ascii="宋体" w:hAnsi="宋体" w:cs="宋体"/>
                <w:sz w:val="24"/>
              </w:rPr>
              <w:t>1</w:t>
            </w:r>
          </w:p>
        </w:tc>
        <w:tc>
          <w:tcPr>
            <w:tcW w:w="3552" w:type="dxa"/>
            <w:tcBorders>
              <w:top w:val="single" w:color="auto" w:sz="4" w:space="0"/>
              <w:left w:val="single" w:color="auto" w:sz="4" w:space="0"/>
              <w:bottom w:val="single" w:color="auto" w:sz="4" w:space="0"/>
              <w:right w:val="single" w:color="auto" w:sz="4" w:space="0"/>
            </w:tcBorders>
            <w:vAlign w:val="center"/>
          </w:tcPr>
          <w:p w14:paraId="40096DDE">
            <w:pPr>
              <w:pStyle w:val="14"/>
              <w:widowControl/>
              <w:spacing w:line="440" w:lineRule="exact"/>
              <w:jc w:val="center"/>
              <w:rPr>
                <w:rFonts w:hint="eastAsia" w:ascii="宋体" w:hAnsi="宋体" w:cs="宋体"/>
              </w:rPr>
            </w:pPr>
          </w:p>
        </w:tc>
        <w:tc>
          <w:tcPr>
            <w:tcW w:w="972" w:type="dxa"/>
            <w:tcBorders>
              <w:top w:val="single" w:color="auto" w:sz="4" w:space="0"/>
              <w:left w:val="single" w:color="auto" w:sz="4" w:space="0"/>
              <w:bottom w:val="single" w:color="auto" w:sz="4" w:space="0"/>
              <w:right w:val="single" w:color="auto" w:sz="4" w:space="0"/>
            </w:tcBorders>
            <w:vAlign w:val="center"/>
          </w:tcPr>
          <w:p w14:paraId="44C8A4AE">
            <w:pPr>
              <w:pStyle w:val="14"/>
              <w:widowControl/>
              <w:spacing w:line="440" w:lineRule="exact"/>
              <w:jc w:val="center"/>
              <w:rPr>
                <w:rFonts w:hint="eastAsia" w:ascii="宋体" w:hAnsi="宋体" w:cs="宋体"/>
                <w:lang w:val="zh-CN"/>
              </w:rPr>
            </w:pPr>
          </w:p>
        </w:tc>
        <w:tc>
          <w:tcPr>
            <w:tcW w:w="3220" w:type="dxa"/>
            <w:tcBorders>
              <w:top w:val="single" w:color="auto" w:sz="4" w:space="0"/>
              <w:left w:val="single" w:color="auto" w:sz="4" w:space="0"/>
              <w:bottom w:val="single" w:color="auto" w:sz="4" w:space="0"/>
              <w:right w:val="single" w:color="auto" w:sz="4" w:space="0"/>
            </w:tcBorders>
            <w:vAlign w:val="center"/>
          </w:tcPr>
          <w:p w14:paraId="6062888B">
            <w:pPr>
              <w:pStyle w:val="10"/>
              <w:tabs>
                <w:tab w:val="left" w:pos="8360"/>
              </w:tabs>
              <w:spacing w:line="360" w:lineRule="exact"/>
              <w:jc w:val="center"/>
              <w:rPr>
                <w:rFonts w:hint="eastAsia" w:ascii="宋体" w:hAnsi="宋体" w:cs="宋体"/>
                <w:sz w:val="24"/>
                <w:szCs w:val="24"/>
                <w:u w:val="single"/>
              </w:rPr>
            </w:pPr>
          </w:p>
        </w:tc>
      </w:tr>
    </w:tbl>
    <w:p w14:paraId="59A6D625">
      <w:pPr>
        <w:pStyle w:val="24"/>
        <w:rPr>
          <w:rFonts w:hint="eastAsia" w:ascii="宋体" w:hAnsi="宋体" w:eastAsia="宋体" w:cs="宋体"/>
          <w:color w:val="auto"/>
          <w:u w:val="single"/>
        </w:rPr>
      </w:pPr>
    </w:p>
    <w:p w14:paraId="70723D21">
      <w:pPr>
        <w:pStyle w:val="24"/>
        <w:rPr>
          <w:rFonts w:hint="eastAsia" w:ascii="宋体" w:hAnsi="宋体" w:eastAsia="宋体" w:cs="宋体"/>
          <w:color w:val="auto"/>
          <w:u w:val="single"/>
        </w:rPr>
      </w:pPr>
    </w:p>
    <w:p w14:paraId="69A00635">
      <w:pPr>
        <w:pStyle w:val="24"/>
        <w:rPr>
          <w:rFonts w:hint="eastAsia" w:ascii="宋体" w:hAnsi="宋体" w:eastAsia="宋体" w:cs="宋体"/>
          <w:color w:val="auto"/>
          <w:u w:val="single"/>
        </w:rPr>
      </w:pPr>
    </w:p>
    <w:p w14:paraId="3B1B1CC2">
      <w:pPr>
        <w:pStyle w:val="24"/>
        <w:rPr>
          <w:rFonts w:hint="eastAsia" w:ascii="宋体" w:hAnsi="宋体" w:eastAsia="宋体" w:cs="宋体"/>
          <w:color w:val="auto"/>
          <w:u w:val="single"/>
        </w:rPr>
      </w:pPr>
    </w:p>
    <w:p w14:paraId="1A2B21D6">
      <w:pPr>
        <w:pStyle w:val="24"/>
        <w:rPr>
          <w:rFonts w:hint="eastAsia" w:ascii="宋体" w:hAnsi="宋体" w:eastAsia="宋体" w:cs="宋体"/>
          <w:color w:val="auto"/>
          <w:u w:val="single"/>
        </w:rPr>
      </w:pPr>
    </w:p>
    <w:p w14:paraId="03BDBCAD">
      <w:pPr>
        <w:spacing w:line="360" w:lineRule="auto"/>
        <w:ind w:firstLine="2400" w:firstLineChars="1000"/>
        <w:rPr>
          <w:rFonts w:hint="eastAsia" w:ascii="宋体" w:hAnsi="宋体" w:cs="宋体"/>
          <w:sz w:val="24"/>
        </w:rPr>
      </w:pPr>
    </w:p>
    <w:p w14:paraId="20FBF997">
      <w:pPr>
        <w:spacing w:line="360" w:lineRule="auto"/>
        <w:ind w:firstLine="2400" w:firstLineChars="1000"/>
        <w:rPr>
          <w:rFonts w:hint="eastAsia" w:ascii="宋体" w:hAnsi="宋体" w:cs="宋体"/>
          <w:sz w:val="24"/>
        </w:rPr>
      </w:pPr>
    </w:p>
    <w:p w14:paraId="7DA2C6EE">
      <w:pPr>
        <w:spacing w:line="360" w:lineRule="auto"/>
        <w:ind w:firstLine="2400" w:firstLineChars="1000"/>
        <w:rPr>
          <w:rFonts w:hint="eastAsia" w:ascii="宋体" w:hAnsi="宋体" w:cs="宋体"/>
          <w:sz w:val="24"/>
          <w:u w:val="single"/>
        </w:rPr>
      </w:pPr>
      <w:r>
        <w:rPr>
          <w:rFonts w:hint="eastAsia" w:ascii="宋体" w:hAnsi="宋体" w:cs="宋体"/>
          <w:sz w:val="24"/>
        </w:rPr>
        <w:t>报价供应商全称(加盖公章)：</w:t>
      </w:r>
      <w:r>
        <w:rPr>
          <w:rFonts w:hint="eastAsia" w:ascii="宋体" w:hAnsi="宋体" w:cs="宋体"/>
          <w:sz w:val="24"/>
          <w:u w:val="single"/>
        </w:rPr>
        <w:t xml:space="preserve">                    </w:t>
      </w:r>
    </w:p>
    <w:p w14:paraId="68B697B0">
      <w:pPr>
        <w:spacing w:line="360" w:lineRule="auto"/>
        <w:ind w:firstLine="3840" w:firstLineChars="1600"/>
        <w:jc w:val="left"/>
        <w:rPr>
          <w:rFonts w:hint="eastAsia" w:ascii="宋体" w:hAnsi="宋体" w:cs="宋体"/>
          <w:sz w:val="24"/>
          <w:u w:val="single"/>
        </w:rPr>
      </w:pPr>
      <w:r>
        <w:rPr>
          <w:rFonts w:hint="eastAsia" w:ascii="宋体" w:hAnsi="宋体" w:cs="宋体"/>
          <w:sz w:val="24"/>
        </w:rPr>
        <w:t>报价代表签字：</w:t>
      </w:r>
      <w:r>
        <w:rPr>
          <w:rFonts w:hint="eastAsia" w:ascii="宋体" w:hAnsi="宋体" w:cs="宋体"/>
          <w:sz w:val="24"/>
          <w:u w:val="single"/>
        </w:rPr>
        <w:t xml:space="preserve">                    </w:t>
      </w:r>
    </w:p>
    <w:p w14:paraId="3FE62543">
      <w:pPr>
        <w:spacing w:line="360" w:lineRule="auto"/>
        <w:ind w:firstLine="4800" w:firstLineChars="2000"/>
        <w:rPr>
          <w:rFonts w:hint="eastAsia" w:ascii="宋体" w:hAnsi="宋体" w:cs="宋体"/>
          <w:b/>
          <w:sz w:val="24"/>
        </w:rPr>
      </w:pPr>
      <w:r>
        <w:rPr>
          <w:rFonts w:hint="eastAsia" w:ascii="宋体" w:hAnsi="宋体" w:cs="宋体"/>
          <w:sz w:val="24"/>
        </w:rPr>
        <w:t>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r>
        <w:rPr>
          <w:rFonts w:hint="eastAsia" w:ascii="宋体" w:hAnsi="宋体" w:cs="宋体"/>
          <w:sz w:val="24"/>
          <w:u w:val="single"/>
        </w:rPr>
        <w:t xml:space="preserve">  </w:t>
      </w:r>
    </w:p>
    <w:p w14:paraId="7B304B83">
      <w:pPr>
        <w:spacing w:line="360" w:lineRule="auto"/>
        <w:rPr>
          <w:rFonts w:hint="eastAsia" w:ascii="宋体" w:hAnsi="宋体" w:cs="宋体"/>
          <w:sz w:val="24"/>
        </w:rPr>
      </w:pPr>
    </w:p>
    <w:p w14:paraId="06CDC812">
      <w:pPr>
        <w:spacing w:line="360" w:lineRule="auto"/>
        <w:rPr>
          <w:rFonts w:hint="eastAsia" w:ascii="宋体" w:hAnsi="宋体" w:cs="宋体"/>
          <w:sz w:val="24"/>
        </w:rPr>
      </w:pPr>
    </w:p>
    <w:p w14:paraId="1F81082C">
      <w:pPr>
        <w:rPr>
          <w:rFonts w:hint="eastAsia" w:ascii="宋体" w:hAnsi="宋体" w:cs="宋体"/>
          <w:sz w:val="28"/>
          <w:szCs w:val="28"/>
        </w:rPr>
      </w:pPr>
    </w:p>
    <w:p w14:paraId="34234B37">
      <w:pPr>
        <w:rPr>
          <w:rFonts w:hint="eastAsia" w:ascii="宋体" w:hAnsi="宋体" w:cs="宋体"/>
          <w:sz w:val="28"/>
          <w:szCs w:val="28"/>
        </w:rPr>
      </w:pPr>
    </w:p>
    <w:p w14:paraId="49093E8B">
      <w:pPr>
        <w:rPr>
          <w:rFonts w:hint="eastAsia" w:ascii="宋体" w:hAnsi="宋体" w:cs="宋体"/>
          <w:sz w:val="28"/>
          <w:szCs w:val="28"/>
        </w:rPr>
      </w:pPr>
    </w:p>
    <w:p w14:paraId="02B131DE">
      <w:pPr>
        <w:rPr>
          <w:rFonts w:hint="eastAsia" w:ascii="宋体" w:hAnsi="宋体" w:cs="宋体"/>
          <w:sz w:val="28"/>
          <w:szCs w:val="28"/>
        </w:rPr>
      </w:pPr>
    </w:p>
    <w:p w14:paraId="62D2BD2E">
      <w:pPr>
        <w:pStyle w:val="17"/>
        <w:ind w:firstLine="280"/>
        <w:rPr>
          <w:rFonts w:hint="eastAsia" w:ascii="宋体" w:hAnsi="宋体" w:cs="宋体"/>
          <w:sz w:val="28"/>
          <w:szCs w:val="28"/>
        </w:rPr>
      </w:pPr>
    </w:p>
    <w:p w14:paraId="49B07C02">
      <w:pPr>
        <w:pStyle w:val="17"/>
        <w:ind w:firstLine="280"/>
        <w:rPr>
          <w:rFonts w:hint="eastAsia" w:ascii="宋体" w:hAnsi="宋体" w:cs="宋体"/>
          <w:sz w:val="28"/>
          <w:szCs w:val="28"/>
        </w:rPr>
      </w:pPr>
    </w:p>
    <w:p w14:paraId="12923198">
      <w:pPr>
        <w:pStyle w:val="17"/>
        <w:ind w:firstLine="280"/>
        <w:rPr>
          <w:rFonts w:hint="eastAsia" w:ascii="宋体" w:hAnsi="宋体" w:cs="宋体"/>
          <w:sz w:val="28"/>
          <w:szCs w:val="28"/>
        </w:rPr>
      </w:pPr>
    </w:p>
    <w:p w14:paraId="0D855808">
      <w:pPr>
        <w:pStyle w:val="17"/>
        <w:ind w:firstLine="280"/>
        <w:rPr>
          <w:rFonts w:hint="eastAsia" w:ascii="宋体" w:hAnsi="宋体" w:cs="宋体"/>
          <w:sz w:val="28"/>
          <w:szCs w:val="28"/>
        </w:rPr>
      </w:pPr>
    </w:p>
    <w:p w14:paraId="4F8EED24">
      <w:pPr>
        <w:pStyle w:val="17"/>
        <w:ind w:firstLine="280"/>
        <w:rPr>
          <w:rFonts w:hint="eastAsia" w:ascii="宋体" w:hAnsi="宋体" w:cs="宋体"/>
          <w:sz w:val="28"/>
          <w:szCs w:val="28"/>
        </w:rPr>
      </w:pPr>
    </w:p>
    <w:p w14:paraId="392C6DCC">
      <w:pPr>
        <w:spacing w:line="400" w:lineRule="exact"/>
        <w:rPr>
          <w:rFonts w:hint="eastAsia" w:hAnsi="宋体"/>
          <w:b/>
          <w:sz w:val="24"/>
        </w:rPr>
      </w:pPr>
      <w:bookmarkStart w:id="84" w:name="_Toc477899480"/>
    </w:p>
    <w:p w14:paraId="787CFE47">
      <w:pPr>
        <w:spacing w:line="400" w:lineRule="exact"/>
        <w:outlineLvl w:val="0"/>
        <w:rPr>
          <w:rFonts w:hint="eastAsia" w:ascii="宋体" w:hAnsi="宋体"/>
          <w:b/>
          <w:sz w:val="24"/>
        </w:rPr>
      </w:pPr>
      <w:bookmarkStart w:id="85" w:name="_Toc7138"/>
      <w:bookmarkStart w:id="86" w:name="_Toc12436"/>
      <w:r>
        <w:rPr>
          <w:rFonts w:hint="eastAsia" w:hAnsi="宋体"/>
          <w:b/>
          <w:sz w:val="24"/>
        </w:rPr>
        <w:t xml:space="preserve">格式3   </w:t>
      </w:r>
      <w:r>
        <w:rPr>
          <w:rFonts w:hint="eastAsia" w:ascii="宋体" w:hAnsi="宋体"/>
          <w:b/>
          <w:sz w:val="24"/>
        </w:rPr>
        <w:t xml:space="preserve">                       分项报价明细表</w:t>
      </w:r>
      <w:bookmarkEnd w:id="84"/>
      <w:bookmarkEnd w:id="85"/>
      <w:bookmarkEnd w:id="86"/>
    </w:p>
    <w:p w14:paraId="6E33DB75">
      <w:pPr>
        <w:spacing w:line="400" w:lineRule="exact"/>
        <w:rPr>
          <w:rFonts w:ascii="黑体" w:hAnsi="Arial" w:eastAsia="黑体"/>
          <w:b/>
          <w:sz w:val="24"/>
        </w:rPr>
      </w:pPr>
    </w:p>
    <w:p w14:paraId="56770679">
      <w:pPr>
        <w:spacing w:line="360" w:lineRule="auto"/>
        <w:rPr>
          <w:rFonts w:hint="eastAsia" w:ascii="宋体" w:hAnsi="宋体" w:cs="宋体"/>
          <w:sz w:val="24"/>
        </w:rPr>
      </w:pPr>
      <w:r>
        <w:rPr>
          <w:rFonts w:hint="eastAsia" w:ascii="宋体" w:hAnsi="宋体" w:cs="宋体"/>
          <w:sz w:val="24"/>
        </w:rPr>
        <w:t xml:space="preserve">采购编号：  </w:t>
      </w:r>
      <w:r>
        <w:rPr>
          <w:rFonts w:hint="eastAsia" w:ascii="宋体" w:hAnsi="宋体" w:cs="宋体"/>
          <w:sz w:val="24"/>
          <w:u w:val="single"/>
        </w:rPr>
        <w:t xml:space="preserve">              </w:t>
      </w:r>
    </w:p>
    <w:p w14:paraId="2F402A3F">
      <w:pPr>
        <w:spacing w:line="360" w:lineRule="auto"/>
        <w:rPr>
          <w:rFonts w:hint="eastAsia" w:ascii="宋体" w:hAnsi="宋体" w:cs="宋体"/>
          <w:sz w:val="24"/>
        </w:rPr>
      </w:pPr>
      <w:r>
        <w:rPr>
          <w:rFonts w:hint="eastAsia" w:ascii="宋体" w:hAnsi="宋体" w:cs="宋体"/>
          <w:sz w:val="24"/>
        </w:rPr>
        <w:t>报价供应商全称(加盖公章)：</w:t>
      </w:r>
      <w:r>
        <w:rPr>
          <w:rFonts w:hint="eastAsia" w:ascii="宋体" w:hAnsi="宋体" w:cs="宋体"/>
          <w:sz w:val="24"/>
          <w:u w:val="single"/>
        </w:rPr>
        <w:t xml:space="preserve">                    </w:t>
      </w:r>
    </w:p>
    <w:p w14:paraId="4BA18801">
      <w:pPr>
        <w:spacing w:line="400" w:lineRule="exact"/>
        <w:rPr>
          <w:rFonts w:ascii="Arial" w:hAnsi="Arial"/>
          <w:szCs w:val="21"/>
        </w:rPr>
      </w:pPr>
    </w:p>
    <w:p w14:paraId="0EEB7565">
      <w:pPr>
        <w:pStyle w:val="24"/>
        <w:rPr>
          <w:rFonts w:ascii="Arial" w:hAnsi="Arial"/>
          <w:color w:val="auto"/>
          <w:szCs w:val="21"/>
        </w:rPr>
      </w:pPr>
    </w:p>
    <w:p w14:paraId="7A034DCC">
      <w:pPr>
        <w:pStyle w:val="24"/>
        <w:rPr>
          <w:rFonts w:ascii="Arial" w:hAnsi="Arial"/>
          <w:color w:val="auto"/>
          <w:szCs w:val="21"/>
        </w:rPr>
      </w:pPr>
    </w:p>
    <w:p w14:paraId="6BCC8E75">
      <w:pPr>
        <w:spacing w:line="400" w:lineRule="exact"/>
        <w:jc w:val="center"/>
        <w:rPr>
          <w:rFonts w:ascii="Arial" w:hAnsi="Arial"/>
          <w:sz w:val="32"/>
          <w:szCs w:val="32"/>
        </w:rPr>
      </w:pPr>
      <w:r>
        <w:rPr>
          <w:rFonts w:hint="eastAsia" w:ascii="Arial" w:hAnsi="Arial"/>
          <w:sz w:val="32"/>
          <w:szCs w:val="32"/>
        </w:rPr>
        <w:t>格式自拟定</w:t>
      </w:r>
    </w:p>
    <w:p w14:paraId="21820861">
      <w:pPr>
        <w:spacing w:line="400" w:lineRule="exact"/>
        <w:rPr>
          <w:rFonts w:ascii="Arial" w:hAnsi="Arial"/>
          <w:szCs w:val="21"/>
        </w:rPr>
      </w:pPr>
    </w:p>
    <w:p w14:paraId="14883E0B">
      <w:pPr>
        <w:pStyle w:val="24"/>
        <w:rPr>
          <w:rFonts w:ascii="Arial" w:hAnsi="Arial"/>
          <w:color w:val="auto"/>
          <w:szCs w:val="21"/>
        </w:rPr>
      </w:pPr>
    </w:p>
    <w:p w14:paraId="49C0E671">
      <w:pPr>
        <w:pStyle w:val="24"/>
        <w:rPr>
          <w:rFonts w:ascii="Arial" w:hAnsi="Arial"/>
          <w:color w:val="auto"/>
          <w:szCs w:val="21"/>
        </w:rPr>
      </w:pPr>
    </w:p>
    <w:p w14:paraId="08554A9B">
      <w:pPr>
        <w:pStyle w:val="24"/>
        <w:rPr>
          <w:rFonts w:ascii="Arial" w:hAnsi="Arial"/>
          <w:color w:val="auto"/>
          <w:szCs w:val="21"/>
        </w:rPr>
      </w:pPr>
    </w:p>
    <w:p w14:paraId="4B1BCFB6">
      <w:pPr>
        <w:spacing w:line="400" w:lineRule="exact"/>
        <w:rPr>
          <w:rFonts w:hint="eastAsia" w:ascii="宋体" w:hAnsi="宋体"/>
          <w:b/>
          <w:szCs w:val="21"/>
        </w:rPr>
      </w:pPr>
    </w:p>
    <w:p w14:paraId="04FC43D3">
      <w:pPr>
        <w:spacing w:line="400" w:lineRule="exact"/>
        <w:rPr>
          <w:rFonts w:hint="eastAsia" w:ascii="宋体" w:hAnsi="宋体"/>
          <w:szCs w:val="21"/>
        </w:rPr>
      </w:pPr>
    </w:p>
    <w:p w14:paraId="5CC2ACCC">
      <w:pPr>
        <w:spacing w:line="360" w:lineRule="auto"/>
        <w:ind w:firstLine="2400" w:firstLineChars="1000"/>
        <w:rPr>
          <w:rFonts w:hint="eastAsia" w:ascii="宋体" w:hAnsi="宋体" w:cs="宋体"/>
          <w:sz w:val="24"/>
          <w:u w:val="single"/>
        </w:rPr>
      </w:pPr>
      <w:r>
        <w:rPr>
          <w:rFonts w:hint="eastAsia" w:ascii="宋体" w:hAnsi="宋体" w:cs="宋体"/>
          <w:sz w:val="24"/>
        </w:rPr>
        <w:t>报价供应商全称(加盖公章)：</w:t>
      </w:r>
      <w:r>
        <w:rPr>
          <w:rFonts w:hint="eastAsia" w:ascii="宋体" w:hAnsi="宋体" w:cs="宋体"/>
          <w:sz w:val="24"/>
          <w:u w:val="single"/>
        </w:rPr>
        <w:t xml:space="preserve">                    </w:t>
      </w:r>
    </w:p>
    <w:p w14:paraId="336C0253">
      <w:pPr>
        <w:spacing w:line="360" w:lineRule="auto"/>
        <w:ind w:firstLine="3840" w:firstLineChars="1600"/>
        <w:jc w:val="left"/>
        <w:rPr>
          <w:rFonts w:hint="eastAsia" w:ascii="宋体" w:hAnsi="宋体" w:cs="宋体"/>
          <w:sz w:val="24"/>
          <w:u w:val="single"/>
        </w:rPr>
      </w:pPr>
      <w:r>
        <w:rPr>
          <w:rFonts w:hint="eastAsia" w:ascii="宋体" w:hAnsi="宋体" w:cs="宋体"/>
          <w:sz w:val="24"/>
        </w:rPr>
        <w:t>报价代表签字：</w:t>
      </w:r>
      <w:r>
        <w:rPr>
          <w:rFonts w:hint="eastAsia" w:ascii="宋体" w:hAnsi="宋体" w:cs="宋体"/>
          <w:sz w:val="24"/>
          <w:u w:val="single"/>
        </w:rPr>
        <w:t xml:space="preserve">                    </w:t>
      </w:r>
    </w:p>
    <w:p w14:paraId="51A1F96D">
      <w:pPr>
        <w:spacing w:line="360" w:lineRule="auto"/>
        <w:ind w:firstLine="4800" w:firstLineChars="2000"/>
        <w:rPr>
          <w:rFonts w:hint="eastAsia" w:ascii="宋体" w:hAnsi="宋体" w:cs="宋体"/>
          <w:b/>
          <w:sz w:val="24"/>
        </w:rPr>
      </w:pPr>
      <w:r>
        <w:rPr>
          <w:rFonts w:hint="eastAsia" w:ascii="宋体" w:hAnsi="宋体" w:cs="宋体"/>
          <w:sz w:val="24"/>
        </w:rPr>
        <w:t>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r>
        <w:rPr>
          <w:rFonts w:hint="eastAsia" w:ascii="宋体" w:hAnsi="宋体" w:cs="宋体"/>
          <w:sz w:val="24"/>
          <w:u w:val="single"/>
        </w:rPr>
        <w:t xml:space="preserve">  </w:t>
      </w:r>
    </w:p>
    <w:p w14:paraId="4DEAAB2E">
      <w:pPr>
        <w:pStyle w:val="17"/>
        <w:ind w:firstLine="0" w:firstLineChars="0"/>
        <w:rPr>
          <w:rFonts w:hint="eastAsia" w:ascii="宋体" w:hAnsi="宋体" w:cs="宋体"/>
          <w:sz w:val="28"/>
          <w:szCs w:val="28"/>
        </w:rPr>
      </w:pPr>
    </w:p>
    <w:p w14:paraId="3EB5E2B8">
      <w:pPr>
        <w:pStyle w:val="17"/>
        <w:ind w:firstLine="0" w:firstLineChars="0"/>
        <w:rPr>
          <w:rFonts w:hint="eastAsia" w:ascii="宋体" w:hAnsi="宋体" w:cs="宋体"/>
          <w:sz w:val="28"/>
          <w:szCs w:val="28"/>
        </w:rPr>
      </w:pPr>
    </w:p>
    <w:p w14:paraId="62C792F8">
      <w:pPr>
        <w:pStyle w:val="17"/>
        <w:ind w:firstLine="0" w:firstLineChars="0"/>
        <w:rPr>
          <w:rFonts w:hint="eastAsia" w:ascii="宋体" w:hAnsi="宋体" w:cs="宋体"/>
          <w:sz w:val="28"/>
          <w:szCs w:val="28"/>
        </w:rPr>
      </w:pPr>
    </w:p>
    <w:p w14:paraId="1D5E240A">
      <w:pPr>
        <w:pStyle w:val="17"/>
        <w:ind w:firstLine="0" w:firstLineChars="0"/>
        <w:rPr>
          <w:rFonts w:hint="eastAsia" w:ascii="宋体" w:hAnsi="宋体" w:cs="宋体"/>
          <w:sz w:val="28"/>
          <w:szCs w:val="28"/>
        </w:rPr>
      </w:pPr>
    </w:p>
    <w:p w14:paraId="3F995558">
      <w:pPr>
        <w:pStyle w:val="17"/>
        <w:ind w:firstLine="0" w:firstLineChars="0"/>
        <w:rPr>
          <w:rFonts w:hint="eastAsia" w:ascii="宋体" w:hAnsi="宋体" w:cs="宋体"/>
          <w:sz w:val="28"/>
          <w:szCs w:val="28"/>
        </w:rPr>
      </w:pPr>
    </w:p>
    <w:p w14:paraId="786BF645">
      <w:pPr>
        <w:pStyle w:val="17"/>
        <w:ind w:firstLine="0" w:firstLineChars="0"/>
        <w:rPr>
          <w:rFonts w:hint="eastAsia" w:ascii="宋体" w:hAnsi="宋体" w:cs="宋体"/>
          <w:sz w:val="28"/>
          <w:szCs w:val="28"/>
        </w:rPr>
      </w:pPr>
    </w:p>
    <w:p w14:paraId="60D3A515">
      <w:pPr>
        <w:pStyle w:val="17"/>
        <w:ind w:firstLine="0" w:firstLineChars="0"/>
        <w:rPr>
          <w:rFonts w:hint="eastAsia" w:ascii="宋体" w:hAnsi="宋体" w:cs="宋体"/>
          <w:sz w:val="28"/>
          <w:szCs w:val="28"/>
        </w:rPr>
      </w:pPr>
    </w:p>
    <w:p w14:paraId="327105C0">
      <w:pPr>
        <w:pStyle w:val="17"/>
        <w:ind w:firstLine="0" w:firstLineChars="0"/>
        <w:rPr>
          <w:rFonts w:hint="eastAsia" w:ascii="宋体" w:hAnsi="宋体" w:cs="宋体"/>
          <w:sz w:val="28"/>
          <w:szCs w:val="28"/>
        </w:rPr>
      </w:pPr>
    </w:p>
    <w:p w14:paraId="34F6588A">
      <w:pPr>
        <w:pStyle w:val="17"/>
        <w:ind w:firstLine="0" w:firstLineChars="0"/>
        <w:rPr>
          <w:rFonts w:hint="eastAsia" w:ascii="宋体" w:hAnsi="宋体" w:cs="宋体"/>
          <w:sz w:val="28"/>
          <w:szCs w:val="28"/>
        </w:rPr>
      </w:pPr>
    </w:p>
    <w:p w14:paraId="69AF6C0A">
      <w:pPr>
        <w:pStyle w:val="17"/>
        <w:ind w:firstLine="0" w:firstLineChars="0"/>
        <w:rPr>
          <w:rFonts w:hint="eastAsia" w:ascii="宋体" w:hAnsi="宋体" w:cs="宋体"/>
          <w:sz w:val="28"/>
          <w:szCs w:val="28"/>
        </w:rPr>
      </w:pPr>
    </w:p>
    <w:p w14:paraId="09D0A788">
      <w:pPr>
        <w:spacing w:line="440" w:lineRule="exact"/>
        <w:outlineLvl w:val="0"/>
        <w:rPr>
          <w:rFonts w:hint="eastAsia" w:ascii="宋体" w:hAnsi="宋体" w:cs="宋体"/>
          <w:b/>
          <w:sz w:val="28"/>
          <w:szCs w:val="28"/>
        </w:rPr>
      </w:pPr>
      <w:bookmarkStart w:id="87" w:name="_Toc24037"/>
      <w:bookmarkStart w:id="88" w:name="_Toc102"/>
      <w:bookmarkStart w:id="89" w:name="_Toc29026"/>
      <w:bookmarkStart w:id="90" w:name="_Toc24019"/>
      <w:bookmarkStart w:id="91" w:name="_Toc393727163"/>
      <w:bookmarkStart w:id="92" w:name="_Toc432513149"/>
      <w:bookmarkStart w:id="93" w:name="_Toc502907895"/>
      <w:bookmarkStart w:id="94" w:name="_Toc145132116"/>
      <w:bookmarkStart w:id="95" w:name="_Toc372013046"/>
      <w:bookmarkStart w:id="96" w:name="_Toc23010"/>
      <w:bookmarkStart w:id="97" w:name="_Toc373141312"/>
    </w:p>
    <w:p w14:paraId="24B7D577">
      <w:pPr>
        <w:spacing w:line="440" w:lineRule="exact"/>
        <w:outlineLvl w:val="0"/>
        <w:rPr>
          <w:rFonts w:hint="eastAsia" w:ascii="宋体" w:hAnsi="宋体" w:cs="宋体"/>
          <w:b/>
          <w:sz w:val="28"/>
          <w:szCs w:val="28"/>
        </w:rPr>
      </w:pPr>
      <w:r>
        <w:rPr>
          <w:rFonts w:hint="eastAsia" w:ascii="宋体" w:hAnsi="宋体" w:cs="宋体"/>
          <w:b/>
          <w:sz w:val="28"/>
          <w:szCs w:val="28"/>
        </w:rPr>
        <w:t>格式4                           资格声明函</w:t>
      </w:r>
      <w:bookmarkEnd w:id="87"/>
      <w:bookmarkEnd w:id="88"/>
      <w:bookmarkEnd w:id="89"/>
      <w:bookmarkEnd w:id="90"/>
    </w:p>
    <w:p w14:paraId="3B84ED87">
      <w:pPr>
        <w:spacing w:line="440" w:lineRule="exact"/>
        <w:ind w:firstLine="2940" w:firstLineChars="1046"/>
        <w:jc w:val="left"/>
        <w:rPr>
          <w:rFonts w:hint="eastAsia" w:ascii="宋体" w:hAnsi="宋体" w:cs="宋体"/>
          <w:b/>
          <w:sz w:val="28"/>
          <w:szCs w:val="28"/>
        </w:rPr>
      </w:pPr>
    </w:p>
    <w:p w14:paraId="75992FD4">
      <w:pPr>
        <w:pStyle w:val="9"/>
        <w:spacing w:line="360" w:lineRule="auto"/>
        <w:rPr>
          <w:rFonts w:hint="eastAsia" w:ascii="宋体" w:hAnsi="宋体" w:cs="宋体"/>
          <w:sz w:val="24"/>
          <w:szCs w:val="24"/>
        </w:rPr>
      </w:pPr>
      <w:r>
        <w:rPr>
          <w:rFonts w:hint="eastAsia" w:ascii="宋体" w:hAnsi="宋体" w:cs="宋体"/>
          <w:sz w:val="24"/>
          <w:szCs w:val="24"/>
        </w:rPr>
        <w:t>致：</w:t>
      </w:r>
      <w:r>
        <w:rPr>
          <w:rFonts w:hint="eastAsia" w:ascii="宋体" w:hAnsi="宋体" w:cs="宋体"/>
          <w:b/>
          <w:bCs/>
          <w:sz w:val="24"/>
          <w:szCs w:val="24"/>
          <w:u w:val="single"/>
        </w:rPr>
        <w:t xml:space="preserve">  泉州师范学院（采购单位名称）      </w:t>
      </w:r>
    </w:p>
    <w:p w14:paraId="10CCC56A">
      <w:pPr>
        <w:spacing w:line="360" w:lineRule="auto"/>
        <w:rPr>
          <w:rFonts w:hint="eastAsia" w:ascii="宋体" w:hAnsi="宋体" w:cs="宋体"/>
          <w:sz w:val="24"/>
        </w:rPr>
      </w:pPr>
      <w:r>
        <w:rPr>
          <w:rFonts w:hint="eastAsia" w:ascii="宋体" w:hAnsi="宋体" w:cs="宋体"/>
          <w:sz w:val="24"/>
        </w:rPr>
        <w:t xml:space="preserve">    根据贵方</w:t>
      </w:r>
      <w:r>
        <w:rPr>
          <w:rFonts w:hint="eastAsia" w:ascii="宋体" w:hAnsi="宋体" w:cs="宋体"/>
          <w:sz w:val="24"/>
          <w:u w:val="single"/>
        </w:rPr>
        <w:t xml:space="preserve">                         </w:t>
      </w:r>
      <w:r>
        <w:rPr>
          <w:rFonts w:hint="eastAsia" w:ascii="宋体" w:hAnsi="宋体" w:cs="宋体"/>
          <w:sz w:val="24"/>
        </w:rPr>
        <w:t>(采购编号、项目名称)采购项目的报价邀请，我方愿意参加报价，并证明所提供的资格文件和所要求的说明是真实可靠的和准确无误的。</w:t>
      </w:r>
    </w:p>
    <w:p w14:paraId="1ABE2E7B">
      <w:pPr>
        <w:spacing w:line="360" w:lineRule="auto"/>
        <w:ind w:firstLine="480" w:firstLineChars="200"/>
        <w:rPr>
          <w:rFonts w:hint="eastAsia" w:ascii="宋体" w:hAnsi="宋体" w:cs="宋体"/>
          <w:sz w:val="24"/>
        </w:rPr>
      </w:pPr>
      <w:r>
        <w:rPr>
          <w:rFonts w:hint="eastAsia" w:ascii="宋体" w:hAnsi="宋体" w:cs="宋体"/>
          <w:sz w:val="24"/>
        </w:rPr>
        <w:t>我方对可能要求提供的进一步的资格资料表示理解和同意，并同意按贵方的要求提供任何有关资料。</w:t>
      </w:r>
    </w:p>
    <w:p w14:paraId="0D09D64A">
      <w:pPr>
        <w:spacing w:line="360" w:lineRule="auto"/>
        <w:ind w:firstLine="480" w:firstLineChars="200"/>
        <w:rPr>
          <w:rFonts w:hint="eastAsia" w:ascii="宋体" w:hAnsi="宋体" w:cs="宋体"/>
          <w:sz w:val="24"/>
        </w:rPr>
      </w:pPr>
      <w:r>
        <w:rPr>
          <w:rFonts w:hint="eastAsia" w:ascii="宋体" w:hAnsi="宋体" w:cs="宋体"/>
          <w:sz w:val="24"/>
        </w:rPr>
        <w:t xml:space="preserve">    </w:t>
      </w:r>
    </w:p>
    <w:p w14:paraId="4D6E91CD">
      <w:pPr>
        <w:spacing w:line="360" w:lineRule="auto"/>
        <w:ind w:firstLine="480" w:firstLineChars="200"/>
        <w:rPr>
          <w:rFonts w:hint="eastAsia" w:ascii="宋体" w:hAnsi="宋体" w:cs="宋体"/>
          <w:sz w:val="24"/>
        </w:rPr>
      </w:pPr>
    </w:p>
    <w:p w14:paraId="25DC32CD">
      <w:pPr>
        <w:spacing w:line="360" w:lineRule="auto"/>
        <w:ind w:firstLine="480" w:firstLineChars="200"/>
        <w:rPr>
          <w:rFonts w:hint="eastAsia" w:ascii="宋体" w:hAnsi="宋体" w:cs="宋体"/>
          <w:sz w:val="24"/>
        </w:rPr>
      </w:pPr>
      <w:r>
        <w:rPr>
          <w:rFonts w:hint="eastAsia" w:ascii="宋体" w:hAnsi="宋体" w:cs="宋体"/>
          <w:sz w:val="24"/>
        </w:rPr>
        <w:t xml:space="preserve">    报价供应商全称：</w:t>
      </w:r>
      <w:r>
        <w:rPr>
          <w:rFonts w:hint="eastAsia" w:ascii="宋体" w:hAnsi="宋体" w:cs="宋体"/>
          <w:sz w:val="24"/>
          <w:u w:val="single"/>
        </w:rPr>
        <w:t xml:space="preserve">          （加盖公章）             </w:t>
      </w:r>
    </w:p>
    <w:p w14:paraId="0B95A756">
      <w:pPr>
        <w:spacing w:line="360" w:lineRule="auto"/>
        <w:ind w:firstLine="480" w:firstLineChars="200"/>
        <w:rPr>
          <w:rFonts w:hint="eastAsia" w:ascii="宋体" w:hAnsi="宋体" w:cs="宋体"/>
          <w:sz w:val="24"/>
          <w:u w:val="single"/>
        </w:rPr>
      </w:pPr>
      <w:r>
        <w:rPr>
          <w:rFonts w:hint="eastAsia" w:ascii="宋体" w:hAnsi="宋体" w:cs="宋体"/>
          <w:sz w:val="24"/>
        </w:rPr>
        <w:t xml:space="preserve">    法定代表人（或授权代表）签字或盖章：</w:t>
      </w:r>
      <w:r>
        <w:rPr>
          <w:rFonts w:hint="eastAsia" w:ascii="宋体" w:hAnsi="宋体" w:cs="宋体"/>
          <w:sz w:val="24"/>
          <w:u w:val="single"/>
        </w:rPr>
        <w:t xml:space="preserve">                 </w:t>
      </w:r>
    </w:p>
    <w:p w14:paraId="07413EF3">
      <w:pPr>
        <w:spacing w:line="360" w:lineRule="auto"/>
        <w:ind w:firstLine="960" w:firstLineChars="400"/>
        <w:rPr>
          <w:rFonts w:hint="eastAsia" w:ascii="宋体" w:hAnsi="宋体" w:cs="宋体"/>
          <w:sz w:val="24"/>
        </w:rPr>
      </w:pPr>
      <w:r>
        <w:rPr>
          <w:rFonts w:hint="eastAsia" w:ascii="宋体" w:hAnsi="宋体" w:cs="宋体"/>
          <w:sz w:val="24"/>
        </w:rPr>
        <w:t>地址：</w:t>
      </w:r>
      <w:r>
        <w:rPr>
          <w:rFonts w:hint="eastAsia" w:ascii="宋体" w:hAnsi="宋体" w:cs="宋体"/>
          <w:sz w:val="24"/>
          <w:u w:val="single"/>
        </w:rPr>
        <w:t xml:space="preserve">                                         </w:t>
      </w:r>
    </w:p>
    <w:p w14:paraId="6D18A64C">
      <w:pPr>
        <w:spacing w:line="360" w:lineRule="auto"/>
        <w:ind w:firstLine="480" w:firstLineChars="200"/>
        <w:rPr>
          <w:rFonts w:hint="eastAsia" w:ascii="宋体" w:hAnsi="宋体" w:cs="宋体"/>
          <w:sz w:val="24"/>
        </w:rPr>
      </w:pPr>
      <w:r>
        <w:rPr>
          <w:rFonts w:hint="eastAsia" w:ascii="宋体" w:hAnsi="宋体" w:cs="宋体"/>
          <w:sz w:val="24"/>
        </w:rPr>
        <w:t xml:space="preserve">    电话／传真：</w:t>
      </w:r>
      <w:r>
        <w:rPr>
          <w:rFonts w:hint="eastAsia" w:ascii="宋体" w:hAnsi="宋体" w:cs="宋体"/>
          <w:sz w:val="24"/>
          <w:u w:val="single"/>
        </w:rPr>
        <w:t xml:space="preserve">                                   </w:t>
      </w:r>
    </w:p>
    <w:p w14:paraId="65B0B063">
      <w:pPr>
        <w:spacing w:line="360" w:lineRule="auto"/>
        <w:ind w:firstLine="480" w:firstLineChars="200"/>
        <w:rPr>
          <w:rFonts w:hint="eastAsia" w:ascii="宋体" w:hAnsi="宋体" w:cs="宋体"/>
          <w:sz w:val="24"/>
        </w:rPr>
      </w:pPr>
      <w:r>
        <w:rPr>
          <w:rFonts w:hint="eastAsia" w:ascii="宋体" w:hAnsi="宋体" w:cs="宋体"/>
          <w:sz w:val="24"/>
        </w:rPr>
        <w:t xml:space="preserve"> </w:t>
      </w:r>
    </w:p>
    <w:p w14:paraId="466BACB1">
      <w:pPr>
        <w:pStyle w:val="15"/>
      </w:pPr>
    </w:p>
    <w:p w14:paraId="2BCCDD44">
      <w:pPr>
        <w:spacing w:line="360" w:lineRule="auto"/>
        <w:rPr>
          <w:rFonts w:hint="eastAsia" w:ascii="宋体" w:hAnsi="宋体" w:cs="宋体"/>
          <w:sz w:val="24"/>
        </w:rPr>
      </w:pPr>
      <w:r>
        <w:rPr>
          <w:rFonts w:hint="eastAsia" w:ascii="宋体" w:hAnsi="宋体" w:cs="宋体"/>
          <w:sz w:val="24"/>
        </w:rPr>
        <w:t>附后：</w:t>
      </w:r>
    </w:p>
    <w:p w14:paraId="6D5140CF">
      <w:pPr>
        <w:spacing w:line="360" w:lineRule="auto"/>
        <w:rPr>
          <w:rFonts w:hint="eastAsia" w:ascii="宋体" w:hAnsi="宋体" w:cs="宋体"/>
          <w:sz w:val="24"/>
        </w:rPr>
      </w:pPr>
      <w:r>
        <w:rPr>
          <w:rFonts w:hint="eastAsia" w:ascii="宋体" w:hAnsi="宋体" w:cs="宋体"/>
          <w:sz w:val="24"/>
        </w:rPr>
        <w:t>1、公司简介</w:t>
      </w:r>
    </w:p>
    <w:p w14:paraId="61302D7F">
      <w:pPr>
        <w:spacing w:line="360" w:lineRule="auto"/>
        <w:rPr>
          <w:rFonts w:hint="eastAsia" w:ascii="宋体" w:hAnsi="宋体" w:cs="宋体"/>
          <w:sz w:val="24"/>
        </w:rPr>
      </w:pPr>
      <w:r>
        <w:rPr>
          <w:rFonts w:hint="eastAsia" w:ascii="宋体" w:hAnsi="宋体" w:cs="宋体"/>
          <w:sz w:val="24"/>
        </w:rPr>
        <w:t>2、资格证明文件（均加盖报价供应商公章）</w:t>
      </w:r>
    </w:p>
    <w:p w14:paraId="104E5B59">
      <w:pPr>
        <w:spacing w:line="360" w:lineRule="auto"/>
        <w:ind w:firstLine="360" w:firstLineChars="150"/>
        <w:rPr>
          <w:rFonts w:hint="eastAsia" w:ascii="宋体" w:hAnsi="宋体" w:cs="宋体"/>
          <w:sz w:val="24"/>
        </w:rPr>
      </w:pPr>
      <w:r>
        <w:rPr>
          <w:rFonts w:hint="eastAsia" w:ascii="宋体" w:hAnsi="宋体" w:cs="宋体"/>
          <w:sz w:val="24"/>
        </w:rPr>
        <w:t>1）合格有效的营业执照副本有效复印件；</w:t>
      </w:r>
    </w:p>
    <w:p w14:paraId="291322A0">
      <w:pPr>
        <w:spacing w:line="360" w:lineRule="auto"/>
        <w:ind w:firstLine="360" w:firstLineChars="150"/>
        <w:rPr>
          <w:rFonts w:hint="eastAsia" w:ascii="宋体" w:hAnsi="宋体" w:cs="宋体"/>
          <w:sz w:val="24"/>
        </w:rPr>
      </w:pPr>
      <w:r>
        <w:rPr>
          <w:rFonts w:hint="eastAsia" w:ascii="宋体" w:hAnsi="宋体" w:cs="宋体"/>
          <w:sz w:val="24"/>
        </w:rPr>
        <w:t>2）法定代表人对报价代表的授权委托书（原件）；</w:t>
      </w:r>
    </w:p>
    <w:p w14:paraId="5E241DEE">
      <w:pPr>
        <w:spacing w:line="360" w:lineRule="auto"/>
        <w:ind w:firstLine="360" w:firstLineChars="150"/>
        <w:rPr>
          <w:rFonts w:hint="eastAsia" w:ascii="宋体" w:hAnsi="宋体" w:cs="宋体"/>
          <w:sz w:val="24"/>
        </w:rPr>
      </w:pPr>
      <w:r>
        <w:rPr>
          <w:rFonts w:hint="eastAsia" w:ascii="宋体" w:hAnsi="宋体" w:cs="宋体"/>
          <w:sz w:val="24"/>
        </w:rPr>
        <w:t>3）法定代表人和报价代表身份证正反面有效复印件；</w:t>
      </w:r>
    </w:p>
    <w:p w14:paraId="2A9D0A14">
      <w:pPr>
        <w:spacing w:line="360" w:lineRule="auto"/>
        <w:ind w:firstLine="360" w:firstLineChars="150"/>
        <w:rPr>
          <w:rFonts w:hint="eastAsia" w:ascii="宋体" w:hAnsi="宋体" w:cs="宋体"/>
          <w:sz w:val="24"/>
        </w:rPr>
      </w:pPr>
      <w:r>
        <w:rPr>
          <w:rFonts w:hint="eastAsia" w:ascii="宋体" w:hAnsi="宋体" w:cs="宋体"/>
          <w:sz w:val="24"/>
        </w:rPr>
        <w:t>4）报价供应商须符合《中华人民共和国政府采购法》第二十二条规定条件且无行贿犯罪记录</w:t>
      </w:r>
      <w:r>
        <w:rPr>
          <w:rFonts w:hint="eastAsia" w:ascii="宋体" w:hAnsi="宋体" w:cs="宋体"/>
          <w:b/>
          <w:bCs/>
          <w:sz w:val="24"/>
        </w:rPr>
        <w:t>（须提供相关证明文件或书面声明）</w:t>
      </w:r>
      <w:r>
        <w:rPr>
          <w:rFonts w:hint="eastAsia" w:ascii="宋体" w:hAnsi="宋体" w:cs="宋体"/>
          <w:sz w:val="24"/>
        </w:rPr>
        <w:t>。</w:t>
      </w:r>
    </w:p>
    <w:p w14:paraId="65987A34">
      <w:pPr>
        <w:spacing w:line="360" w:lineRule="auto"/>
        <w:ind w:firstLine="360" w:firstLineChars="150"/>
        <w:rPr>
          <w:rFonts w:hint="eastAsia" w:ascii="宋体" w:hAnsi="宋体" w:cs="宋体"/>
          <w:sz w:val="24"/>
        </w:rPr>
      </w:pPr>
      <w:r>
        <w:rPr>
          <w:rFonts w:ascii="Arial" w:hAnsi="Arial" w:cs="Arial"/>
          <w:sz w:val="24"/>
        </w:rPr>
        <w:t>…………………………</w:t>
      </w:r>
    </w:p>
    <w:p w14:paraId="25950E09">
      <w:pPr>
        <w:spacing w:line="360" w:lineRule="auto"/>
        <w:ind w:firstLine="360" w:firstLineChars="150"/>
        <w:rPr>
          <w:rFonts w:hint="eastAsia" w:ascii="宋体" w:hAnsi="宋体" w:cs="宋体"/>
          <w:sz w:val="24"/>
        </w:rPr>
      </w:pPr>
    </w:p>
    <w:p w14:paraId="62482D62">
      <w:pPr>
        <w:spacing w:line="360" w:lineRule="auto"/>
        <w:ind w:firstLine="360" w:firstLineChars="150"/>
        <w:rPr>
          <w:rFonts w:hint="eastAsia" w:ascii="宋体" w:hAnsi="宋体" w:cs="宋体"/>
          <w:sz w:val="24"/>
        </w:rPr>
      </w:pPr>
    </w:p>
    <w:p w14:paraId="0601F8B3">
      <w:pPr>
        <w:spacing w:line="360" w:lineRule="auto"/>
        <w:ind w:firstLine="360" w:firstLineChars="150"/>
        <w:rPr>
          <w:rFonts w:hint="eastAsia" w:ascii="宋体" w:hAnsi="宋体" w:cs="宋体"/>
          <w:sz w:val="24"/>
        </w:rPr>
      </w:pPr>
    </w:p>
    <w:p w14:paraId="14AE9451">
      <w:pPr>
        <w:spacing w:line="360" w:lineRule="auto"/>
        <w:ind w:firstLine="360" w:firstLineChars="150"/>
        <w:rPr>
          <w:rFonts w:hint="eastAsia" w:ascii="宋体" w:hAnsi="宋体" w:cs="宋体"/>
          <w:sz w:val="24"/>
        </w:rPr>
      </w:pPr>
    </w:p>
    <w:p w14:paraId="087C9E21">
      <w:pPr>
        <w:spacing w:line="360" w:lineRule="auto"/>
        <w:ind w:firstLine="360" w:firstLineChars="150"/>
        <w:rPr>
          <w:rFonts w:hint="eastAsia" w:ascii="宋体" w:hAnsi="宋体" w:cs="宋体"/>
          <w:sz w:val="24"/>
        </w:rPr>
      </w:pPr>
    </w:p>
    <w:bookmarkEnd w:id="91"/>
    <w:bookmarkEnd w:id="92"/>
    <w:bookmarkEnd w:id="93"/>
    <w:bookmarkEnd w:id="94"/>
    <w:bookmarkEnd w:id="95"/>
    <w:bookmarkEnd w:id="96"/>
    <w:bookmarkEnd w:id="97"/>
    <w:p w14:paraId="2FCAFC08">
      <w:pPr>
        <w:spacing w:line="440" w:lineRule="exact"/>
        <w:rPr>
          <w:rFonts w:hint="eastAsia" w:ascii="宋体" w:hAnsi="宋体" w:cs="宋体"/>
          <w:b/>
          <w:sz w:val="28"/>
          <w:szCs w:val="28"/>
        </w:rPr>
      </w:pPr>
    </w:p>
    <w:p w14:paraId="1933808C">
      <w:pPr>
        <w:spacing w:line="440" w:lineRule="exact"/>
        <w:outlineLvl w:val="0"/>
        <w:rPr>
          <w:rFonts w:hint="eastAsia" w:ascii="宋体" w:hAnsi="宋体" w:cs="宋体"/>
          <w:b/>
          <w:sz w:val="28"/>
          <w:szCs w:val="28"/>
        </w:rPr>
      </w:pPr>
      <w:r>
        <w:rPr>
          <w:rFonts w:hint="eastAsia" w:ascii="宋体" w:hAnsi="宋体" w:cs="宋体"/>
          <w:b/>
          <w:sz w:val="28"/>
          <w:szCs w:val="28"/>
        </w:rPr>
        <w:t xml:space="preserve"> </w:t>
      </w:r>
      <w:bookmarkStart w:id="98" w:name="_Toc15327"/>
      <w:bookmarkStart w:id="99" w:name="_Toc30609"/>
      <w:bookmarkStart w:id="100" w:name="_Toc13141"/>
      <w:bookmarkStart w:id="101" w:name="_Toc4657"/>
      <w:r>
        <w:rPr>
          <w:rFonts w:hint="eastAsia" w:ascii="宋体" w:hAnsi="宋体" w:cs="宋体"/>
          <w:b/>
          <w:sz w:val="28"/>
          <w:szCs w:val="28"/>
        </w:rPr>
        <w:t>格式5                  法定代表人授权书(原件)</w:t>
      </w:r>
      <w:bookmarkEnd w:id="98"/>
      <w:bookmarkEnd w:id="99"/>
      <w:bookmarkEnd w:id="100"/>
      <w:bookmarkEnd w:id="101"/>
    </w:p>
    <w:p w14:paraId="67D732D4">
      <w:pPr>
        <w:spacing w:line="440" w:lineRule="exact"/>
        <w:rPr>
          <w:rFonts w:hint="eastAsia" w:ascii="宋体" w:hAnsi="宋体" w:cs="宋体"/>
          <w:b/>
          <w:sz w:val="28"/>
          <w:szCs w:val="28"/>
        </w:rPr>
      </w:pPr>
    </w:p>
    <w:p w14:paraId="45C5E328">
      <w:pPr>
        <w:spacing w:line="440" w:lineRule="exact"/>
        <w:rPr>
          <w:rFonts w:hint="eastAsia" w:ascii="宋体" w:hAnsi="宋体" w:cs="宋体"/>
          <w:b/>
          <w:sz w:val="28"/>
          <w:szCs w:val="28"/>
        </w:rPr>
      </w:pPr>
    </w:p>
    <w:p w14:paraId="53A83DD6">
      <w:pPr>
        <w:spacing w:line="360" w:lineRule="auto"/>
        <w:ind w:firstLine="480" w:firstLineChars="200"/>
        <w:rPr>
          <w:rFonts w:hint="eastAsia" w:ascii="宋体" w:hAnsi="宋体" w:cs="宋体"/>
          <w:b/>
          <w:sz w:val="24"/>
          <w:u w:val="single"/>
        </w:rPr>
      </w:pPr>
      <w:r>
        <w:rPr>
          <w:rFonts w:hint="eastAsia" w:ascii="宋体" w:hAnsi="宋体" w:cs="宋体"/>
          <w:bCs/>
          <w:sz w:val="24"/>
        </w:rPr>
        <w:t>兹有</w:t>
      </w:r>
      <w:r>
        <w:rPr>
          <w:rFonts w:hint="eastAsia" w:ascii="宋体" w:hAnsi="宋体" w:cs="宋体"/>
          <w:b/>
          <w:sz w:val="24"/>
          <w:u w:val="single"/>
        </w:rPr>
        <w:t xml:space="preserve">                   </w:t>
      </w:r>
      <w:r>
        <w:rPr>
          <w:rFonts w:hint="eastAsia" w:ascii="宋体" w:hAnsi="宋体" w:cs="宋体"/>
          <w:bCs/>
          <w:sz w:val="24"/>
        </w:rPr>
        <w:t>(报价供应商全称)</w:t>
      </w:r>
      <w:r>
        <w:rPr>
          <w:rFonts w:hint="eastAsia" w:ascii="宋体" w:hAnsi="宋体" w:cs="宋体"/>
          <w:sz w:val="24"/>
        </w:rPr>
        <w:t>的</w:t>
      </w:r>
      <w:r>
        <w:rPr>
          <w:rFonts w:hint="eastAsia" w:ascii="宋体" w:hAnsi="宋体" w:cs="宋体"/>
          <w:bCs/>
          <w:sz w:val="24"/>
        </w:rPr>
        <w:t>法定代表人</w:t>
      </w:r>
      <w:r>
        <w:rPr>
          <w:rFonts w:hint="eastAsia" w:ascii="宋体" w:hAnsi="宋体" w:cs="宋体"/>
          <w:bCs/>
          <w:sz w:val="24"/>
          <w:u w:val="single"/>
        </w:rPr>
        <w:t xml:space="preserve">        </w:t>
      </w:r>
      <w:r>
        <w:rPr>
          <w:rFonts w:hint="eastAsia" w:ascii="宋体" w:hAnsi="宋体" w:cs="宋体"/>
          <w:bCs/>
          <w:sz w:val="24"/>
        </w:rPr>
        <w:t>（</w:t>
      </w:r>
      <w:r>
        <w:rPr>
          <w:rFonts w:hint="eastAsia" w:ascii="宋体" w:hAnsi="宋体" w:cs="宋体"/>
          <w:sz w:val="24"/>
        </w:rPr>
        <w:t>姓名）授权</w:t>
      </w:r>
      <w:r>
        <w:rPr>
          <w:rFonts w:hint="eastAsia" w:ascii="宋体" w:hAnsi="宋体" w:cs="宋体"/>
          <w:sz w:val="24"/>
          <w:u w:val="single"/>
        </w:rPr>
        <w:t xml:space="preserve">    </w:t>
      </w:r>
      <w:r>
        <w:rPr>
          <w:rFonts w:hint="eastAsia" w:ascii="宋体" w:hAnsi="宋体" w:cs="宋体"/>
          <w:b/>
          <w:sz w:val="24"/>
          <w:u w:val="single"/>
        </w:rPr>
        <w:t xml:space="preserve">          </w:t>
      </w:r>
    </w:p>
    <w:p w14:paraId="78591F71">
      <w:pPr>
        <w:spacing w:line="360" w:lineRule="auto"/>
        <w:ind w:firstLine="480" w:firstLineChars="200"/>
        <w:rPr>
          <w:rFonts w:hint="eastAsia" w:ascii="宋体" w:hAnsi="宋体" w:cs="宋体"/>
          <w:sz w:val="24"/>
        </w:rPr>
      </w:pPr>
      <w:r>
        <w:rPr>
          <w:rFonts w:hint="eastAsia" w:ascii="宋体" w:hAnsi="宋体" w:cs="宋体"/>
          <w:sz w:val="24"/>
        </w:rPr>
        <w:t xml:space="preserve">（被授权人姓名），为 </w:t>
      </w:r>
      <w:r>
        <w:rPr>
          <w:rFonts w:hint="eastAsia" w:ascii="宋体" w:hAnsi="宋体" w:cs="宋体"/>
          <w:sz w:val="24"/>
          <w:u w:val="single"/>
        </w:rPr>
        <w:t xml:space="preserve">             （</w:t>
      </w:r>
      <w:r>
        <w:rPr>
          <w:rFonts w:hint="eastAsia" w:ascii="宋体" w:hAnsi="宋体" w:cs="宋体"/>
          <w:sz w:val="24"/>
        </w:rPr>
        <w:t>采购编号）的报价代理人，以本公司名义处理一切与之有关的事宜。</w:t>
      </w:r>
    </w:p>
    <w:p w14:paraId="0E18370D">
      <w:pPr>
        <w:pStyle w:val="25"/>
        <w:spacing w:line="360" w:lineRule="auto"/>
        <w:ind w:firstLineChars="200"/>
        <w:rPr>
          <w:rFonts w:hint="eastAsia" w:ascii="宋体" w:hAnsi="宋体" w:cs="宋体"/>
          <w:bCs/>
          <w:szCs w:val="24"/>
        </w:rPr>
      </w:pPr>
      <w:r>
        <w:rPr>
          <w:rFonts w:hint="eastAsia" w:ascii="宋体" w:hAnsi="宋体" w:cs="宋体"/>
          <w:szCs w:val="24"/>
        </w:rPr>
        <w:t>本授权书仅对</w:t>
      </w:r>
      <w:r>
        <w:rPr>
          <w:rFonts w:hint="eastAsia" w:ascii="宋体" w:hAnsi="宋体" w:cs="宋体"/>
          <w:bCs/>
          <w:szCs w:val="24"/>
        </w:rPr>
        <w:t>该项目有效，</w:t>
      </w:r>
      <w:r>
        <w:rPr>
          <w:rFonts w:hint="eastAsia" w:ascii="宋体" w:hAnsi="宋体" w:cs="宋体"/>
          <w:szCs w:val="24"/>
        </w:rPr>
        <w:t>特此声明。</w:t>
      </w:r>
    </w:p>
    <w:p w14:paraId="5204B115">
      <w:pPr>
        <w:pStyle w:val="25"/>
        <w:spacing w:line="360" w:lineRule="auto"/>
        <w:ind w:firstLineChars="200"/>
        <w:jc w:val="left"/>
        <w:rPr>
          <w:rFonts w:hint="eastAsia" w:ascii="宋体" w:hAnsi="宋体" w:cs="宋体"/>
          <w:szCs w:val="24"/>
        </w:rPr>
      </w:pPr>
      <w:r>
        <w:rPr>
          <w:rFonts w:hint="eastAsia" w:ascii="宋体" w:hAnsi="宋体" w:cs="宋体"/>
          <w:bCs/>
          <w:szCs w:val="24"/>
        </w:rPr>
        <w:t>法定代表人</w:t>
      </w:r>
      <w:r>
        <w:rPr>
          <w:rFonts w:hint="eastAsia" w:ascii="宋体" w:hAnsi="宋体" w:cs="宋体"/>
          <w:szCs w:val="24"/>
        </w:rPr>
        <w:t>签字或盖章：</w:t>
      </w:r>
      <w:r>
        <w:rPr>
          <w:rFonts w:hint="eastAsia" w:ascii="宋体" w:hAnsi="宋体" w:cs="宋体"/>
          <w:szCs w:val="24"/>
          <w:u w:val="single"/>
        </w:rPr>
        <w:t xml:space="preserve">               </w:t>
      </w:r>
      <w:r>
        <w:rPr>
          <w:rFonts w:hint="eastAsia" w:ascii="宋体" w:hAnsi="宋体" w:cs="宋体"/>
          <w:szCs w:val="24"/>
        </w:rPr>
        <w:t xml:space="preserve"> </w:t>
      </w:r>
    </w:p>
    <w:p w14:paraId="190A57C9">
      <w:pPr>
        <w:pStyle w:val="25"/>
        <w:spacing w:line="360" w:lineRule="auto"/>
        <w:ind w:firstLineChars="200"/>
        <w:jc w:val="left"/>
        <w:rPr>
          <w:rFonts w:hint="eastAsia" w:ascii="宋体" w:hAnsi="宋体" w:cs="宋体"/>
          <w:szCs w:val="24"/>
          <w:u w:val="single"/>
        </w:rPr>
      </w:pPr>
      <w:r>
        <w:rPr>
          <w:rFonts w:hint="eastAsia" w:ascii="宋体" w:hAnsi="宋体" w:cs="宋体"/>
          <w:szCs w:val="24"/>
        </w:rPr>
        <w:t>被授权人签字或盖章：</w:t>
      </w:r>
      <w:r>
        <w:rPr>
          <w:rFonts w:hint="eastAsia" w:ascii="宋体" w:hAnsi="宋体" w:cs="宋体"/>
          <w:szCs w:val="24"/>
          <w:u w:val="single"/>
        </w:rPr>
        <w:t xml:space="preserve">                </w:t>
      </w:r>
      <w:r>
        <w:rPr>
          <w:rFonts w:hint="eastAsia" w:ascii="宋体" w:hAnsi="宋体" w:cs="宋体"/>
          <w:szCs w:val="24"/>
        </w:rPr>
        <w:t>职务：</w:t>
      </w:r>
      <w:r>
        <w:rPr>
          <w:rFonts w:hint="eastAsia" w:ascii="宋体" w:hAnsi="宋体" w:cs="宋体"/>
          <w:szCs w:val="24"/>
          <w:u w:val="single"/>
        </w:rPr>
        <w:t xml:space="preserve"> </w:t>
      </w:r>
      <w:r>
        <w:rPr>
          <w:rFonts w:hint="eastAsia" w:ascii="宋体" w:hAnsi="宋体" w:cs="宋体"/>
          <w:b/>
          <w:szCs w:val="24"/>
          <w:u w:val="single"/>
        </w:rPr>
        <w:t xml:space="preserve">          </w:t>
      </w:r>
    </w:p>
    <w:p w14:paraId="3CD675BD">
      <w:pPr>
        <w:pStyle w:val="25"/>
        <w:spacing w:line="360" w:lineRule="auto"/>
        <w:ind w:firstLine="560"/>
        <w:jc w:val="left"/>
        <w:rPr>
          <w:rFonts w:hint="eastAsia" w:ascii="宋体" w:hAnsi="宋体" w:cs="宋体"/>
          <w:b/>
          <w:szCs w:val="24"/>
          <w:u w:val="single"/>
        </w:rPr>
      </w:pPr>
      <w:r>
        <w:rPr>
          <w:rFonts w:hint="eastAsia" w:ascii="宋体" w:hAnsi="宋体" w:cs="宋体"/>
          <w:szCs w:val="24"/>
        </w:rPr>
        <w:t>报价单位详细地址：</w:t>
      </w:r>
      <w:r>
        <w:rPr>
          <w:rFonts w:hint="eastAsia" w:ascii="宋体" w:hAnsi="宋体" w:cs="宋体"/>
          <w:b/>
          <w:szCs w:val="24"/>
          <w:u w:val="single"/>
        </w:rPr>
        <w:t xml:space="preserve">                             </w:t>
      </w:r>
    </w:p>
    <w:p w14:paraId="0A6FA496">
      <w:pPr>
        <w:pStyle w:val="25"/>
        <w:spacing w:line="360" w:lineRule="auto"/>
        <w:ind w:firstLine="560"/>
        <w:jc w:val="left"/>
        <w:rPr>
          <w:rFonts w:hint="eastAsia" w:ascii="宋体" w:hAnsi="宋体" w:cs="宋体"/>
          <w:szCs w:val="24"/>
        </w:rPr>
      </w:pPr>
      <w:r>
        <w:rPr>
          <w:rFonts w:hint="eastAsia" w:ascii="宋体" w:hAnsi="宋体" w:cs="宋体"/>
          <w:szCs w:val="24"/>
        </w:rPr>
        <w:t>邮编：</w:t>
      </w:r>
      <w:r>
        <w:rPr>
          <w:rFonts w:hint="eastAsia" w:ascii="宋体" w:hAnsi="宋体" w:cs="宋体"/>
          <w:b/>
          <w:szCs w:val="24"/>
          <w:u w:val="single"/>
        </w:rPr>
        <w:t xml:space="preserve">                             </w:t>
      </w:r>
    </w:p>
    <w:p w14:paraId="7809C88F">
      <w:pPr>
        <w:pStyle w:val="25"/>
        <w:spacing w:line="360" w:lineRule="auto"/>
        <w:ind w:firstLine="560"/>
        <w:jc w:val="left"/>
        <w:rPr>
          <w:rFonts w:hint="eastAsia" w:ascii="宋体" w:hAnsi="宋体" w:cs="宋体"/>
          <w:szCs w:val="24"/>
        </w:rPr>
      </w:pPr>
      <w:r>
        <w:rPr>
          <w:rFonts w:hint="eastAsia" w:ascii="宋体" w:hAnsi="宋体" w:cs="宋体"/>
          <w:szCs w:val="24"/>
        </w:rPr>
        <w:t>E-mail:</w:t>
      </w:r>
      <w:r>
        <w:rPr>
          <w:rFonts w:hint="eastAsia" w:ascii="宋体" w:hAnsi="宋体" w:cs="宋体"/>
          <w:b/>
          <w:szCs w:val="24"/>
          <w:u w:val="single"/>
        </w:rPr>
        <w:t xml:space="preserve">                             </w:t>
      </w:r>
    </w:p>
    <w:p w14:paraId="2A600D63">
      <w:pPr>
        <w:spacing w:line="360" w:lineRule="auto"/>
        <w:ind w:firstLine="480" w:firstLineChars="200"/>
        <w:rPr>
          <w:rFonts w:hint="eastAsia" w:ascii="宋体" w:hAnsi="宋体" w:cs="宋体"/>
          <w:sz w:val="24"/>
        </w:rPr>
      </w:pPr>
      <w:r>
        <w:rPr>
          <w:rFonts w:hint="eastAsia" w:ascii="宋体" w:hAnsi="宋体" w:cs="宋体"/>
          <w:sz w:val="24"/>
        </w:rPr>
        <w:t>联系电话/传真号码：</w:t>
      </w:r>
      <w:r>
        <w:rPr>
          <w:rFonts w:hint="eastAsia" w:ascii="宋体" w:hAnsi="宋体" w:cs="宋体"/>
          <w:b/>
          <w:sz w:val="24"/>
          <w:u w:val="single"/>
        </w:rPr>
        <w:t xml:space="preserve">                             </w:t>
      </w:r>
    </w:p>
    <w:p w14:paraId="41EE571F">
      <w:pPr>
        <w:spacing w:line="360" w:lineRule="auto"/>
        <w:rPr>
          <w:rFonts w:hint="eastAsia" w:ascii="宋体" w:hAnsi="宋体" w:cs="宋体"/>
          <w:b/>
          <w:sz w:val="24"/>
        </w:rPr>
      </w:pPr>
    </w:p>
    <w:p w14:paraId="6F911707">
      <w:pPr>
        <w:pStyle w:val="25"/>
        <w:spacing w:line="360" w:lineRule="auto"/>
        <w:ind w:right="560" w:firstLine="560"/>
        <w:jc w:val="center"/>
        <w:rPr>
          <w:rFonts w:hint="eastAsia" w:ascii="宋体" w:hAnsi="宋体" w:cs="宋体"/>
          <w:szCs w:val="24"/>
        </w:rPr>
      </w:pPr>
    </w:p>
    <w:p w14:paraId="2C2D4E6C">
      <w:pPr>
        <w:pStyle w:val="25"/>
        <w:spacing w:line="360" w:lineRule="auto"/>
        <w:ind w:right="560" w:firstLine="560"/>
        <w:jc w:val="center"/>
        <w:rPr>
          <w:rFonts w:hint="eastAsia" w:ascii="宋体" w:hAnsi="宋体" w:cs="宋体"/>
          <w:szCs w:val="24"/>
        </w:rPr>
      </w:pPr>
      <w:r>
        <w:rPr>
          <w:rFonts w:hint="eastAsia" w:ascii="宋体" w:hAnsi="宋体" w:cs="宋体"/>
          <w:szCs w:val="24"/>
        </w:rPr>
        <w:t xml:space="preserve">                   报价供应商全称（加盖公章）：</w:t>
      </w:r>
    </w:p>
    <w:p w14:paraId="612647D8">
      <w:pPr>
        <w:spacing w:line="360" w:lineRule="auto"/>
        <w:ind w:firstLine="844" w:firstLineChars="352"/>
        <w:jc w:val="center"/>
        <w:rPr>
          <w:rFonts w:hint="eastAsia" w:ascii="宋体" w:hAnsi="宋体" w:cs="宋体"/>
          <w:b/>
          <w:sz w:val="24"/>
        </w:rPr>
      </w:pP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149F15AB">
      <w:pPr>
        <w:spacing w:line="440" w:lineRule="exact"/>
        <w:rPr>
          <w:rFonts w:hint="eastAsia" w:ascii="宋体" w:hAnsi="宋体" w:cs="宋体"/>
          <w:b/>
          <w:sz w:val="28"/>
          <w:szCs w:val="28"/>
        </w:rPr>
      </w:pPr>
    </w:p>
    <w:p w14:paraId="360EFFB0">
      <w:pPr>
        <w:spacing w:line="440" w:lineRule="exact"/>
        <w:rPr>
          <w:rFonts w:hint="eastAsia" w:ascii="宋体" w:hAnsi="宋体" w:cs="宋体"/>
          <w:b/>
          <w:sz w:val="28"/>
          <w:szCs w:val="28"/>
        </w:rPr>
      </w:pPr>
    </w:p>
    <w:p w14:paraId="7873D01C">
      <w:pPr>
        <w:spacing w:line="400" w:lineRule="exact"/>
        <w:jc w:val="center"/>
        <w:rPr>
          <w:rFonts w:ascii="黑体" w:eastAsia="黑体"/>
          <w:b/>
          <w:sz w:val="24"/>
        </w:rPr>
      </w:pPr>
      <w:r>
        <w:rPr>
          <w:rFonts w:hint="eastAsia" w:ascii="黑体" w:eastAsia="黑体"/>
          <w:b/>
          <w:sz w:val="24"/>
        </w:rPr>
        <w:t>（请附上法人代表及报价代表身份证双面复印件）</w:t>
      </w:r>
    </w:p>
    <w:p w14:paraId="0E03C5D3">
      <w:pPr>
        <w:spacing w:line="440" w:lineRule="exact"/>
        <w:rPr>
          <w:rFonts w:hint="eastAsia" w:ascii="宋体" w:hAnsi="宋体" w:cs="宋体"/>
          <w:b/>
          <w:sz w:val="28"/>
          <w:szCs w:val="28"/>
        </w:rPr>
      </w:pPr>
    </w:p>
    <w:p w14:paraId="41C8E8AC">
      <w:pPr>
        <w:spacing w:line="440" w:lineRule="exact"/>
        <w:rPr>
          <w:rFonts w:hint="eastAsia" w:ascii="宋体" w:hAnsi="宋体" w:cs="宋体"/>
          <w:b/>
          <w:sz w:val="28"/>
          <w:szCs w:val="28"/>
        </w:rPr>
      </w:pPr>
    </w:p>
    <w:p w14:paraId="5392F117">
      <w:pPr>
        <w:pStyle w:val="17"/>
        <w:ind w:firstLine="281"/>
        <w:rPr>
          <w:rFonts w:hint="eastAsia" w:ascii="宋体" w:hAnsi="宋体" w:cs="宋体"/>
          <w:b/>
          <w:sz w:val="28"/>
          <w:szCs w:val="28"/>
        </w:rPr>
      </w:pPr>
    </w:p>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14:paraId="4737DAB1">
      <w:pPr>
        <w:spacing w:line="440" w:lineRule="exact"/>
      </w:pPr>
    </w:p>
    <w:p w14:paraId="44CDA240">
      <w:pPr>
        <w:pStyle w:val="24"/>
        <w:rPr>
          <w:color w:val="auto"/>
        </w:rPr>
      </w:pPr>
    </w:p>
    <w:p w14:paraId="1FD644F2">
      <w:pPr>
        <w:pStyle w:val="24"/>
        <w:rPr>
          <w:color w:val="auto"/>
        </w:rPr>
      </w:pPr>
    </w:p>
    <w:p w14:paraId="7A1FCDA1">
      <w:pPr>
        <w:pStyle w:val="24"/>
        <w:rPr>
          <w:color w:val="auto"/>
        </w:rPr>
      </w:pPr>
    </w:p>
    <w:p w14:paraId="312091E6">
      <w:pPr>
        <w:pStyle w:val="24"/>
        <w:rPr>
          <w:color w:val="auto"/>
        </w:rPr>
      </w:pPr>
    </w:p>
    <w:p w14:paraId="4989FA7F">
      <w:pPr>
        <w:pStyle w:val="24"/>
        <w:rPr>
          <w:color w:val="auto"/>
        </w:rPr>
      </w:pPr>
    </w:p>
    <w:p w14:paraId="4D5BC116">
      <w:pPr>
        <w:pStyle w:val="24"/>
        <w:rPr>
          <w:color w:val="auto"/>
        </w:rPr>
      </w:pPr>
    </w:p>
    <w:p w14:paraId="540B58DC">
      <w:pPr>
        <w:spacing w:line="440" w:lineRule="exact"/>
        <w:outlineLvl w:val="0"/>
        <w:rPr>
          <w:rFonts w:hint="eastAsia" w:ascii="宋体" w:hAnsi="宋体" w:cs="宋体"/>
          <w:b/>
          <w:sz w:val="28"/>
          <w:szCs w:val="28"/>
        </w:rPr>
      </w:pPr>
      <w:r>
        <w:rPr>
          <w:rFonts w:hint="eastAsia" w:ascii="宋体" w:hAnsi="宋体" w:cs="宋体"/>
          <w:b/>
          <w:sz w:val="28"/>
          <w:szCs w:val="28"/>
        </w:rPr>
        <w:t>格式6                          资格声明函</w:t>
      </w:r>
    </w:p>
    <w:p w14:paraId="525CD107">
      <w:pPr>
        <w:pStyle w:val="9"/>
        <w:spacing w:line="360" w:lineRule="auto"/>
        <w:rPr>
          <w:rFonts w:hint="eastAsia" w:ascii="宋体" w:hAnsi="宋体" w:cs="宋体"/>
          <w:color w:val="FF0000"/>
          <w:sz w:val="24"/>
          <w:szCs w:val="24"/>
        </w:rPr>
      </w:pPr>
    </w:p>
    <w:p w14:paraId="4DCBE2F7">
      <w:pPr>
        <w:pStyle w:val="9"/>
        <w:spacing w:line="360" w:lineRule="auto"/>
        <w:rPr>
          <w:rFonts w:hint="eastAsia" w:ascii="宋体" w:hAnsi="宋体" w:cs="宋体"/>
          <w:sz w:val="24"/>
          <w:szCs w:val="24"/>
        </w:rPr>
      </w:pPr>
      <w:r>
        <w:rPr>
          <w:rFonts w:hint="eastAsia" w:ascii="宋体" w:hAnsi="宋体" w:cs="宋体"/>
          <w:sz w:val="24"/>
          <w:szCs w:val="24"/>
        </w:rPr>
        <w:t>致：</w:t>
      </w:r>
      <w:r>
        <w:rPr>
          <w:rFonts w:hint="eastAsia" w:ascii="宋体" w:hAnsi="宋体" w:cs="宋体"/>
          <w:b/>
          <w:bCs/>
          <w:sz w:val="24"/>
          <w:szCs w:val="24"/>
          <w:u w:val="single"/>
        </w:rPr>
        <w:t xml:space="preserve">   泉州师范学院（采购单位名称）      </w:t>
      </w:r>
    </w:p>
    <w:p w14:paraId="21CF0D60">
      <w:pPr>
        <w:pStyle w:val="24"/>
        <w:spacing w:line="360" w:lineRule="auto"/>
        <w:ind w:firstLine="48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1、我公司符合《中华人民共和国政府采购法》第二十二条规定条件且无行贿犯罪记录。</w:t>
      </w:r>
    </w:p>
    <w:p w14:paraId="1F40E814">
      <w:pPr>
        <w:pStyle w:val="24"/>
        <w:spacing w:line="360" w:lineRule="auto"/>
        <w:ind w:firstLine="48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特此声明！</w:t>
      </w:r>
    </w:p>
    <w:p w14:paraId="181416B1">
      <w:pPr>
        <w:pStyle w:val="24"/>
        <w:spacing w:line="360" w:lineRule="auto"/>
        <w:ind w:firstLine="480" w:firstLineChars="2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2、我公司参加采购活动前三年内，我方在经营活动中没有重大违法记录，即没有因违法经营受到刑事处罚或责令停产停业、吊销许可证或执照、较大数额罚款等行政处罚。否则产生不利后果由我公司承担责任。</w:t>
      </w:r>
    </w:p>
    <w:p w14:paraId="55B74C75">
      <w:pPr>
        <w:pStyle w:val="14"/>
        <w:widowControl/>
        <w:spacing w:line="360" w:lineRule="auto"/>
        <w:ind w:firstLine="336"/>
        <w:rPr>
          <w:rFonts w:hint="eastAsia" w:asciiTheme="minorEastAsia" w:hAnsiTheme="minorEastAsia" w:eastAsiaTheme="minorEastAsia" w:cstheme="minorEastAsia"/>
        </w:rPr>
      </w:pPr>
      <w:r>
        <w:rPr>
          <w:rFonts w:hint="eastAsia" w:asciiTheme="minorEastAsia" w:hAnsiTheme="minorEastAsia" w:eastAsiaTheme="minorEastAsia" w:cstheme="minorEastAsia"/>
        </w:rPr>
        <w:t>特此声明。</w:t>
      </w:r>
    </w:p>
    <w:p w14:paraId="73FCFB45">
      <w:pPr>
        <w:pStyle w:val="14"/>
        <w:widowControl/>
        <w:ind w:firstLine="336"/>
        <w:rPr>
          <w:rFonts w:hint="eastAsia" w:asciiTheme="minorEastAsia" w:hAnsiTheme="minorEastAsia" w:eastAsiaTheme="minorEastAsia" w:cstheme="minorEastAsia"/>
          <w:color w:val="FF0000"/>
        </w:rPr>
      </w:pPr>
    </w:p>
    <w:p w14:paraId="4B406CF1">
      <w:pPr>
        <w:pStyle w:val="14"/>
        <w:widowControl/>
        <w:ind w:firstLine="336"/>
        <w:rPr>
          <w:rFonts w:hint="eastAsia" w:asciiTheme="minorEastAsia" w:hAnsiTheme="minorEastAsia" w:eastAsiaTheme="minorEastAsia" w:cstheme="minorEastAsia"/>
          <w:color w:val="FF0000"/>
        </w:rPr>
      </w:pPr>
    </w:p>
    <w:p w14:paraId="01A04288">
      <w:pPr>
        <w:pStyle w:val="14"/>
        <w:widowControl/>
        <w:ind w:firstLine="336"/>
        <w:rPr>
          <w:rFonts w:hint="eastAsia" w:asciiTheme="minorEastAsia" w:hAnsiTheme="minorEastAsia" w:eastAsiaTheme="minorEastAsia" w:cstheme="minorEastAsia"/>
          <w:color w:val="FF0000"/>
        </w:rPr>
      </w:pPr>
    </w:p>
    <w:p w14:paraId="7C24FADF">
      <w:pPr>
        <w:spacing w:line="360" w:lineRule="auto"/>
        <w:ind w:firstLine="2400" w:firstLineChars="1000"/>
        <w:rPr>
          <w:rFonts w:hint="eastAsia" w:ascii="宋体" w:hAnsi="宋体" w:cs="宋体"/>
          <w:sz w:val="24"/>
          <w:u w:val="single"/>
        </w:rPr>
      </w:pPr>
      <w:r>
        <w:rPr>
          <w:rFonts w:hint="eastAsia" w:ascii="宋体" w:hAnsi="宋体" w:cs="宋体"/>
          <w:sz w:val="24"/>
        </w:rPr>
        <w:t>报价供应商全称(加盖公章)：</w:t>
      </w:r>
      <w:r>
        <w:rPr>
          <w:rFonts w:hint="eastAsia" w:ascii="宋体" w:hAnsi="宋体" w:cs="宋体"/>
          <w:sz w:val="24"/>
          <w:u w:val="single"/>
        </w:rPr>
        <w:t xml:space="preserve">                    </w:t>
      </w:r>
    </w:p>
    <w:p w14:paraId="31B9484E">
      <w:pPr>
        <w:spacing w:line="360" w:lineRule="auto"/>
        <w:ind w:firstLine="3840" w:firstLineChars="1600"/>
        <w:jc w:val="left"/>
        <w:rPr>
          <w:rFonts w:hint="eastAsia" w:ascii="宋体" w:hAnsi="宋体" w:cs="宋体"/>
          <w:sz w:val="24"/>
          <w:u w:val="single"/>
        </w:rPr>
      </w:pPr>
      <w:r>
        <w:rPr>
          <w:rFonts w:hint="eastAsia" w:ascii="宋体" w:hAnsi="宋体" w:cs="宋体"/>
          <w:sz w:val="24"/>
        </w:rPr>
        <w:t>报价代表签字：</w:t>
      </w:r>
      <w:r>
        <w:rPr>
          <w:rFonts w:hint="eastAsia" w:ascii="宋体" w:hAnsi="宋体" w:cs="宋体"/>
          <w:sz w:val="24"/>
          <w:u w:val="single"/>
        </w:rPr>
        <w:t xml:space="preserve">                    </w:t>
      </w:r>
    </w:p>
    <w:p w14:paraId="2C17B121">
      <w:pPr>
        <w:spacing w:line="360" w:lineRule="auto"/>
        <w:ind w:firstLine="4800" w:firstLineChars="2000"/>
        <w:rPr>
          <w:rFonts w:hint="eastAsia" w:ascii="宋体" w:hAnsi="宋体" w:cs="宋体"/>
          <w:b/>
          <w:sz w:val="24"/>
        </w:rPr>
      </w:pPr>
      <w:r>
        <w:rPr>
          <w:rFonts w:hint="eastAsia" w:ascii="宋体" w:hAnsi="宋体" w:cs="宋体"/>
          <w:sz w:val="24"/>
        </w:rPr>
        <w:t>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r>
        <w:rPr>
          <w:rFonts w:hint="eastAsia" w:ascii="宋体" w:hAnsi="宋体" w:cs="宋体"/>
          <w:sz w:val="24"/>
          <w:u w:val="single"/>
        </w:rPr>
        <w:t xml:space="preserve">  </w:t>
      </w:r>
    </w:p>
    <w:p w14:paraId="23F2FBD5">
      <w:pPr>
        <w:pStyle w:val="24"/>
        <w:rPr>
          <w:rFonts w:hint="eastAsia" w:asciiTheme="minorEastAsia" w:hAnsiTheme="minorEastAsia" w:eastAsiaTheme="minorEastAsia" w:cstheme="minorEastAsia"/>
          <w:color w:val="FF0000"/>
        </w:rPr>
      </w:pPr>
    </w:p>
    <w:p w14:paraId="3BB3E0BD">
      <w:pPr>
        <w:pStyle w:val="24"/>
        <w:rPr>
          <w:rFonts w:hint="eastAsia" w:asciiTheme="minorEastAsia" w:hAnsiTheme="minorEastAsia" w:eastAsiaTheme="minorEastAsia" w:cstheme="minorEastAsia"/>
          <w:color w:val="FF0000"/>
        </w:rPr>
      </w:pPr>
    </w:p>
    <w:p w14:paraId="7EC17BA3">
      <w:pPr>
        <w:pStyle w:val="24"/>
        <w:rPr>
          <w:rFonts w:hint="eastAsia" w:asciiTheme="minorEastAsia" w:hAnsiTheme="minorEastAsia" w:eastAsiaTheme="minorEastAsia" w:cstheme="minorEastAsia"/>
          <w:color w:val="FF0000"/>
        </w:rPr>
      </w:pPr>
    </w:p>
    <w:p w14:paraId="5FB11945">
      <w:pPr>
        <w:pStyle w:val="24"/>
        <w:rPr>
          <w:rFonts w:hint="eastAsia" w:asciiTheme="minorEastAsia" w:hAnsiTheme="minorEastAsia" w:eastAsiaTheme="minorEastAsia" w:cstheme="minorEastAsia"/>
          <w:color w:val="FF0000"/>
        </w:rPr>
      </w:pPr>
    </w:p>
    <w:p w14:paraId="28234C0D">
      <w:pPr>
        <w:pStyle w:val="24"/>
        <w:rPr>
          <w:rFonts w:hint="eastAsia" w:asciiTheme="minorEastAsia" w:hAnsiTheme="minorEastAsia" w:eastAsiaTheme="minorEastAsia" w:cstheme="minorEastAsia"/>
          <w:color w:val="FF0000"/>
        </w:rPr>
      </w:pPr>
    </w:p>
    <w:p w14:paraId="6D295C59">
      <w:pPr>
        <w:pStyle w:val="24"/>
        <w:rPr>
          <w:rFonts w:hint="eastAsia" w:asciiTheme="minorEastAsia" w:hAnsiTheme="minorEastAsia" w:eastAsiaTheme="minorEastAsia" w:cstheme="minorEastAsia"/>
          <w:color w:val="FF0000"/>
        </w:rPr>
      </w:pPr>
    </w:p>
    <w:p w14:paraId="66C8A310">
      <w:pPr>
        <w:pStyle w:val="24"/>
        <w:rPr>
          <w:rFonts w:hint="eastAsia" w:asciiTheme="minorEastAsia" w:hAnsiTheme="minorEastAsia" w:eastAsiaTheme="minorEastAsia" w:cstheme="minorEastAsia"/>
          <w:color w:val="FF0000"/>
        </w:rPr>
      </w:pPr>
    </w:p>
    <w:p w14:paraId="3A2489D5">
      <w:pPr>
        <w:pStyle w:val="24"/>
        <w:rPr>
          <w:rFonts w:hint="eastAsia" w:asciiTheme="minorEastAsia" w:hAnsiTheme="minorEastAsia" w:eastAsiaTheme="minorEastAsia" w:cstheme="minorEastAsia"/>
          <w:color w:val="FF0000"/>
        </w:rPr>
      </w:pPr>
    </w:p>
    <w:p w14:paraId="26C8953C">
      <w:pPr>
        <w:pStyle w:val="24"/>
        <w:rPr>
          <w:rFonts w:hint="eastAsia" w:asciiTheme="minorEastAsia" w:hAnsiTheme="minorEastAsia" w:eastAsiaTheme="minorEastAsia" w:cstheme="minorEastAsia"/>
          <w:color w:val="FF0000"/>
        </w:rPr>
      </w:pPr>
    </w:p>
    <w:p w14:paraId="7811E500">
      <w:pPr>
        <w:pStyle w:val="24"/>
        <w:rPr>
          <w:rFonts w:hint="eastAsia" w:asciiTheme="minorEastAsia" w:hAnsiTheme="minorEastAsia" w:eastAsiaTheme="minorEastAsia" w:cstheme="minorEastAsia"/>
          <w:color w:val="FF0000"/>
        </w:rPr>
      </w:pPr>
    </w:p>
    <w:p w14:paraId="618B38C5">
      <w:pPr>
        <w:pStyle w:val="24"/>
        <w:rPr>
          <w:rFonts w:hint="eastAsia" w:asciiTheme="minorEastAsia" w:hAnsiTheme="minorEastAsia" w:eastAsiaTheme="minorEastAsia" w:cstheme="minorEastAsia"/>
          <w:color w:val="FF0000"/>
        </w:rPr>
      </w:pPr>
    </w:p>
    <w:p w14:paraId="350DBC80">
      <w:pPr>
        <w:pStyle w:val="24"/>
        <w:rPr>
          <w:rFonts w:hint="eastAsia" w:asciiTheme="minorEastAsia" w:hAnsiTheme="minorEastAsia" w:eastAsiaTheme="minorEastAsia" w:cstheme="minorEastAsia"/>
          <w:color w:val="FF0000"/>
        </w:rPr>
      </w:pPr>
    </w:p>
    <w:p w14:paraId="6B0559A8">
      <w:pPr>
        <w:pStyle w:val="24"/>
        <w:rPr>
          <w:rFonts w:hint="eastAsia" w:asciiTheme="minorEastAsia" w:hAnsiTheme="minorEastAsia" w:eastAsiaTheme="minorEastAsia" w:cstheme="minorEastAsia"/>
          <w:color w:val="FF0000"/>
        </w:rPr>
      </w:pPr>
    </w:p>
    <w:p w14:paraId="474D7618">
      <w:pPr>
        <w:pStyle w:val="24"/>
        <w:rPr>
          <w:rFonts w:hint="eastAsia" w:asciiTheme="minorEastAsia" w:hAnsiTheme="minorEastAsia" w:eastAsiaTheme="minorEastAsia" w:cstheme="minorEastAsia"/>
          <w:color w:val="FF0000"/>
        </w:rPr>
      </w:pPr>
    </w:p>
    <w:p w14:paraId="01B85E80">
      <w:pPr>
        <w:pStyle w:val="24"/>
        <w:rPr>
          <w:rFonts w:hint="eastAsia" w:asciiTheme="minorEastAsia" w:hAnsiTheme="minorEastAsia" w:eastAsiaTheme="minorEastAsia" w:cstheme="minorEastAsia"/>
          <w:color w:val="FF0000"/>
        </w:rPr>
      </w:pPr>
    </w:p>
    <w:p w14:paraId="190DF792">
      <w:pPr>
        <w:pStyle w:val="24"/>
        <w:rPr>
          <w:rFonts w:hint="eastAsia" w:asciiTheme="minorEastAsia" w:hAnsiTheme="minorEastAsia" w:eastAsiaTheme="minorEastAsia" w:cstheme="minorEastAsia"/>
          <w:color w:val="FF0000"/>
        </w:rPr>
      </w:pPr>
    </w:p>
    <w:p w14:paraId="47DF4FD1">
      <w:pPr>
        <w:pStyle w:val="24"/>
        <w:rPr>
          <w:rFonts w:hint="eastAsia" w:asciiTheme="minorEastAsia" w:hAnsiTheme="minorEastAsia" w:eastAsiaTheme="minorEastAsia" w:cstheme="minorEastAsia"/>
          <w:color w:val="FF0000"/>
        </w:rPr>
      </w:pPr>
    </w:p>
    <w:p w14:paraId="5D05E31C">
      <w:pPr>
        <w:pStyle w:val="24"/>
        <w:rPr>
          <w:rFonts w:hint="eastAsia" w:asciiTheme="minorEastAsia" w:hAnsiTheme="minorEastAsia" w:eastAsiaTheme="minorEastAsia" w:cstheme="minorEastAsia"/>
          <w:color w:val="FF0000"/>
        </w:rPr>
      </w:pPr>
    </w:p>
    <w:p w14:paraId="45E68F60">
      <w:pPr>
        <w:pStyle w:val="24"/>
        <w:rPr>
          <w:rFonts w:hint="eastAsia" w:asciiTheme="minorEastAsia" w:hAnsiTheme="minorEastAsia" w:eastAsiaTheme="minorEastAsia" w:cstheme="minorEastAsia"/>
          <w:color w:val="FF0000"/>
        </w:rPr>
      </w:pPr>
    </w:p>
    <w:p w14:paraId="3917266C">
      <w:pPr>
        <w:pStyle w:val="24"/>
        <w:rPr>
          <w:rFonts w:hint="eastAsia" w:asciiTheme="minorEastAsia" w:hAnsiTheme="minorEastAsia" w:eastAsiaTheme="minorEastAsia" w:cstheme="minorEastAsia"/>
          <w:color w:val="FF0000"/>
        </w:rPr>
      </w:pPr>
    </w:p>
    <w:p w14:paraId="4829E130">
      <w:pPr>
        <w:pStyle w:val="24"/>
        <w:rPr>
          <w:rFonts w:hint="eastAsia" w:asciiTheme="minorEastAsia" w:hAnsiTheme="minorEastAsia" w:eastAsiaTheme="minorEastAsia" w:cstheme="minorEastAsia"/>
          <w:color w:val="FF0000"/>
        </w:rPr>
      </w:pPr>
    </w:p>
    <w:p w14:paraId="09B0D41E">
      <w:pPr>
        <w:pStyle w:val="24"/>
        <w:rPr>
          <w:rFonts w:hint="eastAsia" w:asciiTheme="minorEastAsia" w:hAnsiTheme="minorEastAsia" w:eastAsiaTheme="minorEastAsia" w:cstheme="minorEastAsia"/>
          <w:color w:val="FF0000"/>
        </w:rPr>
      </w:pPr>
    </w:p>
    <w:p w14:paraId="5FC64908">
      <w:pPr>
        <w:spacing w:line="440" w:lineRule="exact"/>
        <w:outlineLvl w:val="0"/>
        <w:rPr>
          <w:rFonts w:hint="eastAsia" w:ascii="宋体" w:hAnsi="宋体" w:cs="宋体"/>
          <w:b/>
          <w:sz w:val="28"/>
          <w:szCs w:val="28"/>
        </w:rPr>
      </w:pPr>
      <w:r>
        <w:rPr>
          <w:rFonts w:hint="eastAsia" w:ascii="宋体" w:hAnsi="宋体" w:cs="宋体"/>
          <w:b/>
          <w:sz w:val="28"/>
          <w:szCs w:val="28"/>
        </w:rPr>
        <w:t xml:space="preserve">格式7                         售后服务承诺 </w:t>
      </w:r>
    </w:p>
    <w:p w14:paraId="54EC9258">
      <w:pPr>
        <w:pStyle w:val="9"/>
        <w:spacing w:line="360" w:lineRule="auto"/>
        <w:rPr>
          <w:rFonts w:hint="eastAsia" w:ascii="宋体" w:hAnsi="宋体" w:cs="宋体"/>
          <w:sz w:val="24"/>
          <w:szCs w:val="24"/>
        </w:rPr>
      </w:pPr>
    </w:p>
    <w:p w14:paraId="12B71D07">
      <w:pPr>
        <w:pStyle w:val="9"/>
        <w:spacing w:line="360" w:lineRule="auto"/>
        <w:rPr>
          <w:rFonts w:hint="eastAsia" w:ascii="宋体" w:hAnsi="宋体" w:cs="宋体"/>
          <w:sz w:val="24"/>
          <w:szCs w:val="24"/>
        </w:rPr>
      </w:pPr>
      <w:r>
        <w:rPr>
          <w:rFonts w:hint="eastAsia" w:ascii="宋体" w:hAnsi="宋体" w:cs="宋体"/>
          <w:sz w:val="24"/>
          <w:szCs w:val="24"/>
        </w:rPr>
        <w:t>致：</w:t>
      </w:r>
      <w:r>
        <w:rPr>
          <w:rFonts w:hint="eastAsia" w:ascii="宋体" w:hAnsi="宋体" w:cs="宋体"/>
          <w:b/>
          <w:bCs/>
          <w:sz w:val="24"/>
          <w:szCs w:val="24"/>
          <w:u w:val="single"/>
        </w:rPr>
        <w:t xml:space="preserve">   泉州师范学院（采购单位名称）      </w:t>
      </w:r>
    </w:p>
    <w:p w14:paraId="15E14DF8">
      <w:pPr>
        <w:pStyle w:val="14"/>
        <w:widowControl/>
        <w:ind w:firstLine="336"/>
        <w:rPr>
          <w:rFonts w:hint="eastAsia" w:asciiTheme="minorEastAsia" w:hAnsiTheme="minorEastAsia" w:eastAsiaTheme="minorEastAsia" w:cstheme="minorEastAsia"/>
          <w:color w:val="FF0000"/>
        </w:rPr>
      </w:pPr>
    </w:p>
    <w:p w14:paraId="7F78CDF3">
      <w:pPr>
        <w:pStyle w:val="14"/>
        <w:widowControl/>
        <w:ind w:firstLine="336"/>
        <w:rPr>
          <w:rFonts w:hint="eastAsia" w:asciiTheme="minorEastAsia" w:hAnsiTheme="minorEastAsia" w:eastAsiaTheme="minorEastAsia" w:cstheme="minorEastAsia"/>
          <w:color w:val="FF0000"/>
        </w:rPr>
      </w:pPr>
    </w:p>
    <w:p w14:paraId="5881DF95">
      <w:pPr>
        <w:pStyle w:val="14"/>
        <w:widowControl/>
        <w:ind w:firstLine="336"/>
        <w:rPr>
          <w:rFonts w:hint="eastAsia" w:asciiTheme="minorEastAsia" w:hAnsiTheme="minorEastAsia" w:eastAsiaTheme="minorEastAsia" w:cstheme="minorEastAsia"/>
          <w:color w:val="FF0000"/>
        </w:rPr>
      </w:pPr>
    </w:p>
    <w:p w14:paraId="096B3E29">
      <w:pPr>
        <w:pStyle w:val="14"/>
        <w:widowControl/>
        <w:ind w:firstLine="336"/>
        <w:rPr>
          <w:rFonts w:hint="eastAsia" w:asciiTheme="minorEastAsia" w:hAnsiTheme="minorEastAsia" w:eastAsiaTheme="minorEastAsia" w:cstheme="minorEastAsia"/>
          <w:color w:val="FF0000"/>
        </w:rPr>
      </w:pPr>
    </w:p>
    <w:p w14:paraId="723C5500">
      <w:pPr>
        <w:pStyle w:val="14"/>
        <w:widowControl/>
        <w:ind w:firstLine="336"/>
        <w:rPr>
          <w:rFonts w:hint="eastAsia" w:asciiTheme="minorEastAsia" w:hAnsiTheme="minorEastAsia" w:eastAsiaTheme="minorEastAsia" w:cstheme="minorEastAsia"/>
          <w:color w:val="FF0000"/>
        </w:rPr>
      </w:pPr>
    </w:p>
    <w:p w14:paraId="0F95E45A">
      <w:pPr>
        <w:pStyle w:val="14"/>
        <w:widowControl/>
        <w:ind w:firstLine="336"/>
        <w:rPr>
          <w:rFonts w:hint="eastAsia" w:asciiTheme="minorEastAsia" w:hAnsiTheme="minorEastAsia" w:eastAsiaTheme="minorEastAsia" w:cstheme="minorEastAsia"/>
          <w:color w:val="FF0000"/>
        </w:rPr>
      </w:pPr>
    </w:p>
    <w:p w14:paraId="04661436">
      <w:pPr>
        <w:pStyle w:val="14"/>
        <w:widowControl/>
        <w:ind w:firstLine="336"/>
        <w:rPr>
          <w:rFonts w:hint="eastAsia" w:asciiTheme="minorEastAsia" w:hAnsiTheme="minorEastAsia" w:eastAsiaTheme="minorEastAsia" w:cstheme="minorEastAsia"/>
          <w:color w:val="FF0000"/>
        </w:rPr>
      </w:pPr>
    </w:p>
    <w:p w14:paraId="5B2201FB">
      <w:pPr>
        <w:spacing w:line="360" w:lineRule="auto"/>
        <w:ind w:firstLine="2400" w:firstLineChars="1000"/>
        <w:rPr>
          <w:rFonts w:hint="eastAsia" w:ascii="宋体" w:hAnsi="宋体" w:cs="宋体"/>
          <w:sz w:val="24"/>
          <w:u w:val="single"/>
        </w:rPr>
      </w:pPr>
      <w:r>
        <w:rPr>
          <w:rFonts w:hint="eastAsia" w:ascii="宋体" w:hAnsi="宋体" w:cs="宋体"/>
          <w:sz w:val="24"/>
        </w:rPr>
        <w:t>报价供应商全称(加盖公章)：</w:t>
      </w:r>
      <w:r>
        <w:rPr>
          <w:rFonts w:hint="eastAsia" w:ascii="宋体" w:hAnsi="宋体" w:cs="宋体"/>
          <w:sz w:val="24"/>
          <w:u w:val="single"/>
        </w:rPr>
        <w:t xml:space="preserve">                    </w:t>
      </w:r>
    </w:p>
    <w:p w14:paraId="42B2D406">
      <w:pPr>
        <w:spacing w:line="360" w:lineRule="auto"/>
        <w:ind w:firstLine="3840" w:firstLineChars="1600"/>
        <w:jc w:val="left"/>
        <w:rPr>
          <w:rFonts w:hint="eastAsia" w:ascii="宋体" w:hAnsi="宋体" w:cs="宋体"/>
          <w:sz w:val="24"/>
          <w:u w:val="single"/>
        </w:rPr>
      </w:pPr>
      <w:r>
        <w:rPr>
          <w:rFonts w:hint="eastAsia" w:ascii="宋体" w:hAnsi="宋体" w:cs="宋体"/>
          <w:sz w:val="24"/>
        </w:rPr>
        <w:t>报价代表签字：</w:t>
      </w:r>
      <w:r>
        <w:rPr>
          <w:rFonts w:hint="eastAsia" w:ascii="宋体" w:hAnsi="宋体" w:cs="宋体"/>
          <w:sz w:val="24"/>
          <w:u w:val="single"/>
        </w:rPr>
        <w:t xml:space="preserve">                    </w:t>
      </w:r>
    </w:p>
    <w:p w14:paraId="617CBBDA">
      <w:pPr>
        <w:spacing w:line="360" w:lineRule="auto"/>
        <w:ind w:firstLine="4800" w:firstLineChars="2000"/>
        <w:rPr>
          <w:rFonts w:hint="eastAsia" w:ascii="宋体" w:hAnsi="宋体" w:cs="宋体"/>
          <w:b/>
          <w:sz w:val="24"/>
        </w:rPr>
      </w:pPr>
      <w:r>
        <w:rPr>
          <w:rFonts w:hint="eastAsia" w:ascii="宋体" w:hAnsi="宋体" w:cs="宋体"/>
          <w:sz w:val="24"/>
        </w:rPr>
        <w:t>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r>
        <w:rPr>
          <w:rFonts w:hint="eastAsia" w:ascii="宋体" w:hAnsi="宋体" w:cs="宋体"/>
          <w:sz w:val="24"/>
          <w:u w:val="single"/>
        </w:rPr>
        <w:t xml:space="preserve">  </w:t>
      </w:r>
    </w:p>
    <w:p w14:paraId="093F7397">
      <w:pPr>
        <w:pStyle w:val="24"/>
        <w:rPr>
          <w:rFonts w:hint="eastAsia" w:asciiTheme="minorEastAsia" w:hAnsiTheme="minorEastAsia" w:eastAsiaTheme="minorEastAsia" w:cstheme="minorEastAsia"/>
          <w:color w:val="FF0000"/>
        </w:rPr>
      </w:pPr>
    </w:p>
    <w:p w14:paraId="62420FB7">
      <w:pPr>
        <w:pStyle w:val="24"/>
        <w:rPr>
          <w:rFonts w:hint="eastAsia" w:asciiTheme="minorEastAsia" w:hAnsiTheme="minorEastAsia" w:eastAsiaTheme="minorEastAsia" w:cstheme="minorEastAsia"/>
          <w:color w:val="FF0000"/>
        </w:rPr>
      </w:pPr>
    </w:p>
    <w:p w14:paraId="1B61D199">
      <w:pPr>
        <w:pStyle w:val="24"/>
        <w:rPr>
          <w:rFonts w:hint="eastAsia" w:asciiTheme="minorEastAsia" w:hAnsiTheme="minorEastAsia" w:eastAsiaTheme="minorEastAsia" w:cstheme="minorEastAsia"/>
          <w:color w:val="FF0000"/>
        </w:rPr>
      </w:pPr>
    </w:p>
    <w:p w14:paraId="12B2A690">
      <w:pPr>
        <w:pStyle w:val="24"/>
        <w:rPr>
          <w:rFonts w:hint="eastAsia" w:asciiTheme="minorEastAsia" w:hAnsiTheme="minorEastAsia" w:eastAsiaTheme="minorEastAsia" w:cstheme="minorEastAsia"/>
          <w:color w:val="FF0000"/>
        </w:rPr>
      </w:pPr>
    </w:p>
    <w:p w14:paraId="6AAC9CD4">
      <w:pPr>
        <w:pStyle w:val="24"/>
        <w:rPr>
          <w:rFonts w:hint="eastAsia" w:asciiTheme="minorEastAsia" w:hAnsiTheme="minorEastAsia" w:eastAsiaTheme="minorEastAsia" w:cstheme="minorEastAsia"/>
          <w:color w:val="FF0000"/>
        </w:rPr>
      </w:pPr>
    </w:p>
    <w:p w14:paraId="7B096BE5">
      <w:pPr>
        <w:pStyle w:val="24"/>
        <w:rPr>
          <w:rFonts w:hint="eastAsia" w:asciiTheme="minorEastAsia" w:hAnsiTheme="minorEastAsia" w:eastAsiaTheme="minorEastAsia" w:cstheme="minorEastAsia"/>
          <w:color w:val="FF0000"/>
        </w:rPr>
      </w:pPr>
    </w:p>
    <w:p w14:paraId="337D2C33">
      <w:pPr>
        <w:pStyle w:val="24"/>
        <w:rPr>
          <w:rFonts w:hint="eastAsia" w:asciiTheme="minorEastAsia" w:hAnsiTheme="minorEastAsia" w:eastAsiaTheme="minorEastAsia" w:cstheme="minorEastAsia"/>
          <w:color w:val="FF0000"/>
        </w:rPr>
      </w:pPr>
    </w:p>
    <w:p w14:paraId="64156BAE">
      <w:pPr>
        <w:pStyle w:val="24"/>
        <w:rPr>
          <w:rFonts w:hint="eastAsia" w:asciiTheme="minorEastAsia" w:hAnsiTheme="minorEastAsia" w:eastAsiaTheme="minorEastAsia" w:cstheme="minorEastAsia"/>
          <w:color w:val="FF0000"/>
        </w:rPr>
      </w:pPr>
    </w:p>
    <w:p w14:paraId="24D0D32C">
      <w:pPr>
        <w:pStyle w:val="24"/>
        <w:rPr>
          <w:rFonts w:hint="eastAsia" w:asciiTheme="minorEastAsia" w:hAnsiTheme="minorEastAsia" w:eastAsiaTheme="minorEastAsia" w:cstheme="minorEastAsia"/>
          <w:color w:val="FF0000"/>
        </w:rPr>
      </w:pPr>
    </w:p>
    <w:p w14:paraId="7A41F41B">
      <w:pPr>
        <w:pStyle w:val="24"/>
        <w:rPr>
          <w:rFonts w:hint="eastAsia" w:asciiTheme="minorEastAsia" w:hAnsiTheme="minorEastAsia" w:eastAsiaTheme="minorEastAsia" w:cstheme="minorEastAsia"/>
          <w:color w:val="FF0000"/>
        </w:rPr>
      </w:pPr>
    </w:p>
    <w:p w14:paraId="4F3EA7B1">
      <w:pPr>
        <w:pStyle w:val="24"/>
        <w:rPr>
          <w:rFonts w:hint="eastAsia" w:asciiTheme="minorEastAsia" w:hAnsiTheme="minorEastAsia" w:eastAsiaTheme="minorEastAsia" w:cstheme="minorEastAsia"/>
          <w:color w:val="FF0000"/>
        </w:rPr>
      </w:pPr>
    </w:p>
    <w:p w14:paraId="31B4231E">
      <w:pPr>
        <w:pStyle w:val="24"/>
        <w:rPr>
          <w:rFonts w:hint="eastAsia" w:asciiTheme="minorEastAsia" w:hAnsiTheme="minorEastAsia" w:eastAsiaTheme="minorEastAsia" w:cstheme="minorEastAsia"/>
          <w:color w:val="FF0000"/>
        </w:rPr>
      </w:pPr>
    </w:p>
    <w:p w14:paraId="66B40C5D">
      <w:pPr>
        <w:pStyle w:val="24"/>
        <w:rPr>
          <w:rFonts w:hint="eastAsia" w:asciiTheme="minorEastAsia" w:hAnsiTheme="minorEastAsia" w:eastAsiaTheme="minorEastAsia" w:cstheme="minorEastAsia"/>
          <w:color w:val="FF0000"/>
        </w:rPr>
      </w:pPr>
    </w:p>
    <w:p w14:paraId="244B3D27">
      <w:pPr>
        <w:pStyle w:val="24"/>
        <w:rPr>
          <w:rFonts w:hint="eastAsia" w:asciiTheme="minorEastAsia" w:hAnsiTheme="minorEastAsia" w:eastAsiaTheme="minorEastAsia" w:cstheme="minorEastAsia"/>
          <w:color w:val="FF0000"/>
        </w:rPr>
      </w:pPr>
    </w:p>
    <w:p w14:paraId="7575D430">
      <w:pPr>
        <w:pStyle w:val="24"/>
        <w:rPr>
          <w:rFonts w:hint="eastAsia" w:asciiTheme="minorEastAsia" w:hAnsiTheme="minorEastAsia" w:eastAsiaTheme="minorEastAsia" w:cstheme="minorEastAsia"/>
          <w:color w:val="FF0000"/>
        </w:rPr>
      </w:pPr>
    </w:p>
    <w:p w14:paraId="445A192B">
      <w:pPr>
        <w:pStyle w:val="24"/>
        <w:rPr>
          <w:rFonts w:hint="eastAsia" w:asciiTheme="minorEastAsia" w:hAnsiTheme="minorEastAsia" w:eastAsiaTheme="minorEastAsia" w:cstheme="minorEastAsia"/>
          <w:color w:val="FF0000"/>
        </w:rPr>
      </w:pPr>
    </w:p>
    <w:p w14:paraId="4F845778">
      <w:pPr>
        <w:pStyle w:val="24"/>
        <w:rPr>
          <w:rFonts w:hint="eastAsia" w:asciiTheme="minorEastAsia" w:hAnsiTheme="minorEastAsia" w:eastAsiaTheme="minorEastAsia" w:cstheme="minorEastAsia"/>
          <w:color w:val="FF0000"/>
        </w:rPr>
      </w:pPr>
    </w:p>
    <w:p w14:paraId="231C700F">
      <w:pPr>
        <w:pStyle w:val="24"/>
        <w:rPr>
          <w:rFonts w:hint="eastAsia" w:asciiTheme="minorEastAsia" w:hAnsiTheme="minorEastAsia" w:eastAsiaTheme="minorEastAsia" w:cstheme="minorEastAsia"/>
          <w:color w:val="FF0000"/>
        </w:rPr>
      </w:pPr>
    </w:p>
    <w:p w14:paraId="1503C4A5">
      <w:pPr>
        <w:pStyle w:val="24"/>
        <w:rPr>
          <w:rFonts w:hint="eastAsia" w:asciiTheme="minorEastAsia" w:hAnsiTheme="minorEastAsia" w:eastAsiaTheme="minorEastAsia" w:cstheme="minorEastAsia"/>
          <w:color w:val="FF0000"/>
        </w:rPr>
      </w:pPr>
    </w:p>
    <w:p w14:paraId="4C9BB593">
      <w:pPr>
        <w:pStyle w:val="24"/>
        <w:rPr>
          <w:rFonts w:hint="eastAsia" w:asciiTheme="minorEastAsia" w:hAnsiTheme="minorEastAsia" w:eastAsiaTheme="minorEastAsia" w:cstheme="minorEastAsia"/>
          <w:color w:val="FF0000"/>
        </w:rPr>
      </w:pPr>
    </w:p>
    <w:sectPr>
      <w:footerReference r:id="rId8" w:type="first"/>
      <w:headerReference r:id="rId6" w:type="default"/>
      <w:footerReference r:id="rId7" w:type="default"/>
      <w:pgSz w:w="11906" w:h="16838"/>
      <w:pgMar w:top="1020" w:right="850" w:bottom="1020" w:left="850" w:header="567" w:footer="567"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Arial Black">
    <w:panose1 w:val="020B0A04020102020204"/>
    <w:charset w:val="00"/>
    <w:family w:val="swiss"/>
    <w:pitch w:val="default"/>
    <w:sig w:usb0="A00002AF" w:usb1="400078FB" w:usb2="00000000" w:usb3="00000000" w:csb0="6000009F" w:csb1="DFD70000"/>
  </w:font>
  <w:font w:name="Courier New">
    <w:panose1 w:val="02070309020205020404"/>
    <w:charset w:val="00"/>
    <w:family w:val="modern"/>
    <w:pitch w:val="default"/>
    <w:sig w:usb0="E0002EFF" w:usb1="C0007843" w:usb2="00000009" w:usb3="00000000" w:csb0="400001FF" w:csb1="FFFF0000"/>
  </w:font>
  <w:font w:name="楷体_GB2312">
    <w:panose1 w:val="02010609030101010101"/>
    <w:charset w:val="86"/>
    <w:family w:val="modern"/>
    <w:pitch w:val="default"/>
    <w:sig w:usb0="00000001" w:usb1="080E0000" w:usb2="00000000" w:usb3="00000000" w:csb0="00040000" w:csb1="00000000"/>
  </w:font>
  <w:font w:name="Segoe UI">
    <w:panose1 w:val="020B0502040204020203"/>
    <w:charset w:val="00"/>
    <w:family w:val="swiss"/>
    <w:pitch w:val="default"/>
    <w:sig w:usb0="E4002EFF" w:usb1="C000E47F"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8"/>
      <w:tblW w:w="0" w:type="auto"/>
      <w:jc w:val="center"/>
      <w:tblBorders>
        <w:top w:val="single" w:color="auto" w:sz="4" w:space="0"/>
        <w:left w:val="single" w:color="auto" w:sz="4" w:space="0"/>
        <w:bottom w:val="none" w:color="auto" w:sz="0"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209"/>
    </w:tblGrid>
    <w:tr w14:paraId="2502FB3B">
      <w:tblPrEx>
        <w:tblBorders>
          <w:top w:val="single" w:color="auto" w:sz="4" w:space="0"/>
          <w:left w:val="single" w:color="auto" w:sz="4" w:space="0"/>
          <w:bottom w:val="none" w:color="auto" w:sz="0"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1" w:hRule="exact"/>
        <w:jc w:val="center"/>
      </w:trPr>
      <w:tc>
        <w:tcPr>
          <w:tcW w:w="10209" w:type="dxa"/>
          <w:tcBorders>
            <w:top w:val="single" w:color="auto" w:sz="4" w:space="0"/>
            <w:left w:val="nil"/>
            <w:right w:val="nil"/>
          </w:tcBorders>
          <w:noWrap w:val="0"/>
          <w:vAlign w:val="center"/>
        </w:tcPr>
        <w:p w14:paraId="39A9ED5D">
          <w:pPr>
            <w:pStyle w:val="10"/>
            <w:tabs>
              <w:tab w:val="clear" w:pos="4153"/>
              <w:tab w:val="clear" w:pos="8306"/>
            </w:tabs>
            <w:ind w:right="360"/>
            <w:jc w:val="both"/>
            <w:rPr>
              <w:rFonts w:hint="eastAsia" w:eastAsia="宋体"/>
              <w:lang w:val="en-US" w:eastAsia="zh-CN"/>
            </w:rPr>
          </w:pPr>
          <w:r>
            <w:rPr>
              <w:rFonts w:hint="eastAsia"/>
            </w:rPr>
            <w:t xml:space="preserve">福建诚信招标有限公司                          联系电话：0595-22507198、22507298                    </w:t>
          </w:r>
          <w:r>
            <w:rPr>
              <w:rFonts w:hint="eastAsia"/>
              <w:lang w:val="en-US" w:eastAsia="zh-CN"/>
            </w:rPr>
            <w:t xml:space="preserve"> </w:t>
          </w:r>
        </w:p>
      </w:tc>
    </w:tr>
  </w:tbl>
  <w:p w14:paraId="3DB02B75">
    <w:pPr>
      <w:pStyle w:val="10"/>
      <w:tabs>
        <w:tab w:val="clear" w:pos="4153"/>
        <w:tab w:val="clear"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B671E">
    <w:pPr>
      <w:pStyle w:val="10"/>
      <w:framePr w:wrap="around" w:vAnchor="text" w:hAnchor="margin" w:xAlign="right" w:y="1"/>
      <w:rPr>
        <w:rStyle w:val="22"/>
      </w:rPr>
    </w:pPr>
    <w:r>
      <w:fldChar w:fldCharType="begin"/>
    </w:r>
    <w:r>
      <w:rPr>
        <w:rStyle w:val="22"/>
      </w:rPr>
      <w:instrText xml:space="preserve">PAGE  </w:instrText>
    </w:r>
    <w:r>
      <w:fldChar w:fldCharType="end"/>
    </w:r>
  </w:p>
  <w:p w14:paraId="3F2AD647">
    <w:pPr>
      <w:pStyle w:val="1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8"/>
      <w:tblW w:w="0" w:type="auto"/>
      <w:jc w:val="center"/>
      <w:tblBorders>
        <w:top w:val="single" w:color="auto" w:sz="4" w:space="0"/>
        <w:left w:val="single" w:color="auto" w:sz="4" w:space="0"/>
        <w:bottom w:val="none" w:color="auto" w:sz="0"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209"/>
    </w:tblGrid>
    <w:tr w14:paraId="6FB52E21">
      <w:tblPrEx>
        <w:tblBorders>
          <w:top w:val="single" w:color="auto" w:sz="4" w:space="0"/>
          <w:left w:val="single" w:color="auto" w:sz="4" w:space="0"/>
          <w:bottom w:val="none" w:color="auto" w:sz="0"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1" w:hRule="exact"/>
        <w:jc w:val="center"/>
      </w:trPr>
      <w:tc>
        <w:tcPr>
          <w:tcW w:w="10209" w:type="dxa"/>
          <w:tcBorders>
            <w:top w:val="single" w:color="auto" w:sz="4" w:space="0"/>
            <w:left w:val="nil"/>
            <w:right w:val="nil"/>
          </w:tcBorders>
          <w:vAlign w:val="center"/>
        </w:tcPr>
        <w:p w14:paraId="0CDF5B10">
          <w:pPr>
            <w:pStyle w:val="10"/>
            <w:tabs>
              <w:tab w:val="clear" w:pos="4153"/>
              <w:tab w:val="clear" w:pos="8306"/>
            </w:tabs>
            <w:ind w:right="360"/>
            <w:jc w:val="both"/>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BD644F">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07BD644F">
                          <w:pPr>
                            <w:pStyle w:val="10"/>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ED6DF3">
                                <w:pPr>
                                  <w:pStyle w:val="1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17ED6DF3">
                          <w:pPr>
                            <w:pStyle w:val="10"/>
                          </w:pPr>
                        </w:p>
                      </w:txbxContent>
                    </v:textbox>
                  </v:shape>
                </w:pict>
              </mc:Fallback>
            </mc:AlternateContent>
          </w:r>
        </w:p>
      </w:tc>
    </w:tr>
  </w:tbl>
  <w:p w14:paraId="14B7A678">
    <w:pPr>
      <w:pStyle w:val="10"/>
      <w:tabs>
        <w:tab w:val="clear" w:pos="4153"/>
        <w:tab w:val="clear" w:pos="830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F44DD">
    <w:pPr>
      <w:pStyle w:val="1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28A723">
                          <w:pPr>
                            <w:pStyle w:val="10"/>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4528A723">
                    <w:pPr>
                      <w:pStyle w:val="10"/>
                    </w:pPr>
                    <w:r>
                      <w:fldChar w:fldCharType="begin"/>
                    </w:r>
                    <w:r>
                      <w:instrText xml:space="preserve"> PAGE  \* MERGEFORMAT </w:instrText>
                    </w:r>
                    <w:r>
                      <w:fldChar w:fldCharType="separate"/>
                    </w:r>
                    <w:r>
                      <w:t>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E8415">
    <w:pPr>
      <w:pStyle w:val="11"/>
      <w:tabs>
        <w:tab w:val="clear" w:pos="4153"/>
        <w:tab w:val="clear" w:pos="8306"/>
      </w:tabs>
      <w:jc w:val="both"/>
      <w:rPr>
        <w:rFonts w:hint="eastAsia" w:eastAsia="宋体"/>
        <w:lang w:eastAsia="zh-CN"/>
      </w:rPr>
    </w:pPr>
    <w:r>
      <w:rPr>
        <w:rFonts w:hint="eastAsia"/>
      </w:rPr>
      <w:t xml:space="preserve">询价文件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D9761">
    <w:pPr>
      <w:pStyle w:val="11"/>
      <w:tabs>
        <w:tab w:val="clear" w:pos="4153"/>
        <w:tab w:val="clear" w:pos="8306"/>
      </w:tabs>
      <w:jc w:val="both"/>
    </w:pPr>
    <w:r>
      <w:rPr>
        <w:rFonts w:hint="eastAsia"/>
      </w:rPr>
      <w:t xml:space="preserve">询价文件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FEDC80"/>
    <w:multiLevelType w:val="singleLevel"/>
    <w:tmpl w:val="82FEDC80"/>
    <w:lvl w:ilvl="0" w:tentative="0">
      <w:start w:val="1"/>
      <w:numFmt w:val="decimal"/>
      <w:lvlText w:val="%1."/>
      <w:lvlJc w:val="left"/>
      <w:pPr>
        <w:tabs>
          <w:tab w:val="left" w:pos="312"/>
        </w:tabs>
      </w:pPr>
    </w:lvl>
  </w:abstractNum>
  <w:abstractNum w:abstractNumId="1">
    <w:nsid w:val="F15F9C55"/>
    <w:multiLevelType w:val="singleLevel"/>
    <w:tmpl w:val="F15F9C55"/>
    <w:lvl w:ilvl="0" w:tentative="0">
      <w:start w:val="1"/>
      <w:numFmt w:val="decimal"/>
      <w:lvlText w:val="%1."/>
      <w:lvlJc w:val="left"/>
      <w:pPr>
        <w:tabs>
          <w:tab w:val="left" w:pos="312"/>
        </w:tabs>
      </w:pPr>
    </w:lvl>
  </w:abstractNum>
  <w:abstractNum w:abstractNumId="2">
    <w:nsid w:val="13B5C290"/>
    <w:multiLevelType w:val="singleLevel"/>
    <w:tmpl w:val="13B5C290"/>
    <w:lvl w:ilvl="0" w:tentative="0">
      <w:start w:val="1"/>
      <w:numFmt w:val="decimal"/>
      <w:lvlText w:val="%1."/>
      <w:lvlJc w:val="left"/>
      <w:pPr>
        <w:tabs>
          <w:tab w:val="left" w:pos="312"/>
        </w:tabs>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0MzRkMTYxYzJjYzAxNTVjNmQxMmJmOTVmZTI5MDMifQ=="/>
  </w:docVars>
  <w:rsids>
    <w:rsidRoot w:val="59835B2E"/>
    <w:rsid w:val="000608D7"/>
    <w:rsid w:val="00477720"/>
    <w:rsid w:val="00531D7F"/>
    <w:rsid w:val="008A625F"/>
    <w:rsid w:val="00967629"/>
    <w:rsid w:val="034E4A21"/>
    <w:rsid w:val="06F21041"/>
    <w:rsid w:val="083B0126"/>
    <w:rsid w:val="0D13262C"/>
    <w:rsid w:val="0E8D13D6"/>
    <w:rsid w:val="0F44355D"/>
    <w:rsid w:val="115376E2"/>
    <w:rsid w:val="16F7028D"/>
    <w:rsid w:val="173A664E"/>
    <w:rsid w:val="1C4B3D8B"/>
    <w:rsid w:val="1D974856"/>
    <w:rsid w:val="1DD464FF"/>
    <w:rsid w:val="28DE2448"/>
    <w:rsid w:val="299802D6"/>
    <w:rsid w:val="29AD768A"/>
    <w:rsid w:val="2CEB06B4"/>
    <w:rsid w:val="30EC4E63"/>
    <w:rsid w:val="31803DD2"/>
    <w:rsid w:val="32FB2F01"/>
    <w:rsid w:val="337A1896"/>
    <w:rsid w:val="33C33694"/>
    <w:rsid w:val="3643461A"/>
    <w:rsid w:val="38641F41"/>
    <w:rsid w:val="3B1925BB"/>
    <w:rsid w:val="3B6C1D7D"/>
    <w:rsid w:val="3E002010"/>
    <w:rsid w:val="3F2E1764"/>
    <w:rsid w:val="451F1798"/>
    <w:rsid w:val="4C1307C4"/>
    <w:rsid w:val="4C65575F"/>
    <w:rsid w:val="4C9808FB"/>
    <w:rsid w:val="4E487C6D"/>
    <w:rsid w:val="4F123E7A"/>
    <w:rsid w:val="504D7633"/>
    <w:rsid w:val="55794C66"/>
    <w:rsid w:val="55CD64D1"/>
    <w:rsid w:val="55D751F9"/>
    <w:rsid w:val="56391797"/>
    <w:rsid w:val="593F4E66"/>
    <w:rsid w:val="59835B2E"/>
    <w:rsid w:val="5AE34496"/>
    <w:rsid w:val="5C7A7C6C"/>
    <w:rsid w:val="5D654BBF"/>
    <w:rsid w:val="607C050A"/>
    <w:rsid w:val="677F3E55"/>
    <w:rsid w:val="683C2BEE"/>
    <w:rsid w:val="68735896"/>
    <w:rsid w:val="69690D6B"/>
    <w:rsid w:val="6B7D3D34"/>
    <w:rsid w:val="6D3F5C0C"/>
    <w:rsid w:val="6E9A7D81"/>
    <w:rsid w:val="718F5027"/>
    <w:rsid w:val="726C6FA6"/>
    <w:rsid w:val="731E2BC7"/>
    <w:rsid w:val="735A59AA"/>
    <w:rsid w:val="736C78EA"/>
    <w:rsid w:val="73D2014D"/>
    <w:rsid w:val="77F878D4"/>
    <w:rsid w:val="780676F6"/>
    <w:rsid w:val="780B365B"/>
    <w:rsid w:val="7AFE4400"/>
    <w:rsid w:val="7C5E5F96"/>
    <w:rsid w:val="7CA02D78"/>
    <w:rsid w:val="7DBC1656"/>
    <w:rsid w:val="7EF95C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rFonts w:eastAsia="黑体"/>
      <w:b/>
      <w:bCs/>
      <w:kern w:val="44"/>
      <w:sz w:val="32"/>
      <w:szCs w:val="44"/>
    </w:rPr>
  </w:style>
  <w:style w:type="paragraph" w:styleId="5">
    <w:name w:val="heading 2"/>
    <w:basedOn w:val="1"/>
    <w:next w:val="1"/>
    <w:semiHidden/>
    <w:unhideWhenUsed/>
    <w:qFormat/>
    <w:uiPriority w:val="0"/>
    <w:pPr>
      <w:keepNext/>
      <w:keepLines/>
      <w:spacing w:before="260" w:after="260" w:line="413" w:lineRule="auto"/>
      <w:outlineLvl w:val="1"/>
    </w:pPr>
    <w:rPr>
      <w:rFonts w:ascii="Arial" w:hAnsi="Arial" w:eastAsia="黑体"/>
      <w:b/>
      <w:sz w:val="32"/>
    </w:rPr>
  </w:style>
  <w:style w:type="character" w:default="1" w:styleId="20">
    <w:name w:val="Default Paragraph Font"/>
    <w:semiHidden/>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qFormat/>
    <w:uiPriority w:val="0"/>
    <w:pPr>
      <w:spacing w:beforeLines="50" w:afterLines="50" w:line="360" w:lineRule="auto"/>
      <w:ind w:left="480" w:firstLine="360"/>
      <w:jc w:val="left"/>
    </w:pPr>
    <w:rPr>
      <w:rFonts w:ascii="Times New Roman" w:hAnsi="Times New Roman"/>
      <w:sz w:val="24"/>
    </w:rPr>
  </w:style>
  <w:style w:type="paragraph" w:styleId="3">
    <w:name w:val="Body Text Indent"/>
    <w:basedOn w:val="1"/>
    <w:qFormat/>
    <w:uiPriority w:val="0"/>
    <w:pPr>
      <w:ind w:firstLine="560" w:firstLineChars="200"/>
    </w:pPr>
    <w:rPr>
      <w:rFonts w:ascii="宋体" w:hAnsi="宋体"/>
      <w:sz w:val="28"/>
    </w:rPr>
  </w:style>
  <w:style w:type="paragraph" w:styleId="6">
    <w:name w:val="Normal Indent"/>
    <w:basedOn w:val="1"/>
    <w:qFormat/>
    <w:uiPriority w:val="0"/>
    <w:pPr>
      <w:ind w:firstLine="420" w:firstLineChars="200"/>
    </w:pPr>
  </w:style>
  <w:style w:type="paragraph" w:styleId="7">
    <w:name w:val="annotation text"/>
    <w:basedOn w:val="1"/>
    <w:qFormat/>
    <w:uiPriority w:val="0"/>
    <w:pPr>
      <w:jc w:val="left"/>
    </w:pPr>
  </w:style>
  <w:style w:type="paragraph" w:styleId="8">
    <w:name w:val="Body Text"/>
    <w:basedOn w:val="1"/>
    <w:qFormat/>
    <w:uiPriority w:val="0"/>
    <w:pPr>
      <w:spacing w:after="120"/>
    </w:pPr>
    <w:rPr>
      <w:rFonts w:ascii="Calibri" w:hAnsi="Calibri"/>
    </w:rPr>
  </w:style>
  <w:style w:type="paragraph" w:styleId="9">
    <w:name w:val="Date"/>
    <w:basedOn w:val="1"/>
    <w:next w:val="1"/>
    <w:qFormat/>
    <w:uiPriority w:val="0"/>
    <w:rPr>
      <w:sz w:val="28"/>
      <w:szCs w:val="20"/>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tabs>
        <w:tab w:val="right" w:leader="middleDot" w:pos="9515"/>
      </w:tabs>
      <w:spacing w:before="120" w:after="120" w:line="260" w:lineRule="exact"/>
      <w:ind w:firstLine="359" w:firstLineChars="179"/>
      <w:jc w:val="left"/>
    </w:pPr>
    <w:rPr>
      <w:b/>
      <w:bCs/>
      <w:caps/>
      <w:sz w:val="20"/>
      <w:szCs w:val="20"/>
    </w:rPr>
  </w:style>
  <w:style w:type="paragraph" w:styleId="13">
    <w:name w:val="toc 2"/>
    <w:basedOn w:val="1"/>
    <w:next w:val="1"/>
    <w:qFormat/>
    <w:uiPriority w:val="0"/>
    <w:pPr>
      <w:ind w:left="420" w:leftChars="200"/>
    </w:pPr>
  </w:style>
  <w:style w:type="paragraph" w:styleId="14">
    <w:name w:val="Normal (Web)"/>
    <w:basedOn w:val="1"/>
    <w:qFormat/>
    <w:uiPriority w:val="0"/>
    <w:pPr>
      <w:spacing w:before="100" w:beforeAutospacing="1" w:after="100" w:afterAutospacing="1"/>
      <w:jc w:val="left"/>
    </w:pPr>
    <w:rPr>
      <w:kern w:val="0"/>
      <w:sz w:val="24"/>
    </w:rPr>
  </w:style>
  <w:style w:type="paragraph" w:styleId="15">
    <w:name w:val="Title"/>
    <w:basedOn w:val="1"/>
    <w:next w:val="1"/>
    <w:qFormat/>
    <w:uiPriority w:val="0"/>
    <w:pPr>
      <w:jc w:val="center"/>
    </w:pPr>
    <w:rPr>
      <w:rFonts w:ascii="Arial Black" w:hAnsi="Arial Black" w:cs="Arial Black"/>
      <w:i/>
      <w:iCs/>
      <w:sz w:val="48"/>
      <w:szCs w:val="48"/>
    </w:rPr>
  </w:style>
  <w:style w:type="paragraph" w:styleId="16">
    <w:name w:val="annotation subject"/>
    <w:basedOn w:val="7"/>
    <w:next w:val="7"/>
    <w:qFormat/>
    <w:uiPriority w:val="0"/>
    <w:rPr>
      <w:rFonts w:ascii="宋体" w:hAnsi="Courier New"/>
      <w:szCs w:val="20"/>
    </w:rPr>
  </w:style>
  <w:style w:type="paragraph" w:styleId="17">
    <w:name w:val="Body Text First Indent"/>
    <w:basedOn w:val="8"/>
    <w:unhideWhenUsed/>
    <w:qFormat/>
    <w:uiPriority w:val="0"/>
    <w:pPr>
      <w:ind w:firstLine="420" w:firstLineChars="10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page number"/>
    <w:qFormat/>
    <w:uiPriority w:val="0"/>
  </w:style>
  <w:style w:type="character" w:styleId="23">
    <w:name w:val="Hyperlink"/>
    <w:qFormat/>
    <w:uiPriority w:val="99"/>
    <w:rPr>
      <w:color w:val="0000FF"/>
      <w:u w:val="single"/>
    </w:rPr>
  </w:style>
  <w:style w:type="paragraph" w:customStyle="1" w:styleId="24">
    <w:name w:val="Default"/>
    <w:qFormat/>
    <w:uiPriority w:val="0"/>
    <w:pPr>
      <w:widowControl w:val="0"/>
      <w:autoSpaceDE w:val="0"/>
      <w:autoSpaceDN w:val="0"/>
      <w:adjustRightInd w:val="0"/>
    </w:pPr>
    <w:rPr>
      <w:rFonts w:ascii="楷体_GB2312" w:hAnsi="Times New Roman" w:eastAsia="楷体_GB2312" w:cs="楷体_GB2312"/>
      <w:color w:val="000000"/>
      <w:sz w:val="24"/>
      <w:szCs w:val="24"/>
      <w:lang w:val="en-US" w:eastAsia="zh-CN" w:bidi="ar-SA"/>
    </w:rPr>
  </w:style>
  <w:style w:type="paragraph" w:customStyle="1" w:styleId="25">
    <w:name w:val="ptdl"/>
    <w:basedOn w:val="1"/>
    <w:qFormat/>
    <w:uiPriority w:val="0"/>
    <w:pPr>
      <w:spacing w:after="156"/>
      <w:ind w:firstLine="480"/>
    </w:pPr>
    <w:rPr>
      <w:sz w:val="24"/>
      <w:szCs w:val="20"/>
    </w:rPr>
  </w:style>
  <w:style w:type="paragraph" w:customStyle="1" w:styleId="26">
    <w:name w:val="WPSOffice手动目录 1"/>
    <w:qFormat/>
    <w:uiPriority w:val="0"/>
    <w:rPr>
      <w:rFonts w:ascii="Times New Roman" w:hAnsi="Times New Roman" w:eastAsia="宋体" w:cs="Times New Roman"/>
      <w:lang w:val="en-US" w:eastAsia="zh-CN" w:bidi="ar-SA"/>
    </w:rPr>
  </w:style>
  <w:style w:type="paragraph" w:customStyle="1" w:styleId="27">
    <w:name w:val="WPSOffice手动目录 2"/>
    <w:qFormat/>
    <w:uiPriority w:val="0"/>
    <w:pPr>
      <w:ind w:left="200" w:leftChars="2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8637</Words>
  <Characters>9105</Characters>
  <Lines>92</Lines>
  <Paragraphs>26</Paragraphs>
  <TotalTime>0</TotalTime>
  <ScaleCrop>false</ScaleCrop>
  <LinksUpToDate>false</LinksUpToDate>
  <CharactersWithSpaces>11540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2021-07-12T06:55:00Z</dcterms:created>
  <dc:creator>搁浅</dc:creator>
  <cp:lastModifiedBy>不可复刻</cp:lastModifiedBy>
  <cp:lastPrinted>2021-11-24T07:21:00Z</cp:lastPrinted>
  <dcterms:modified xsi:type="dcterms:W3CDTF">2026-09-22T06:48:47Z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1D0E6E4918B548E69B443B1E999E2811_13</vt:lpwstr>
  </property>
  <property fmtid="{D5CDD505-2E9C-101B-9397-08002B2CF9AE}" pid="4" name="KSOTemplateDocerSaveRecord">
    <vt:lpwstr>eyJoZGlkIjoiMzg0YzU5ZDYxNGNkM2M3ODZkOWI4Mjc0MzczN2EwYWIiLCJ1c2VySWQiOiI0OTQ4OTk4MDAifQ==</vt:lpwstr>
  </property>
</Properties>
</file>