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sz w:val="28"/>
          <w:szCs w:val="28"/>
        </w:rPr>
      </w:pPr>
    </w:p>
    <w:p>
      <w:pPr>
        <w:spacing w:line="300" w:lineRule="exact"/>
        <w:jc w:val="center"/>
        <w:rPr>
          <w:rFonts w:ascii="Times New Roman"/>
          <w:sz w:val="28"/>
          <w:szCs w:val="28"/>
        </w:rPr>
      </w:pPr>
    </w:p>
    <w:p>
      <w:pPr>
        <w:spacing w:line="300" w:lineRule="exact"/>
        <w:jc w:val="center"/>
        <w:rPr>
          <w:rFonts w:hint="eastAsia" w:ascii="Times New Roman"/>
          <w:sz w:val="18"/>
          <w:szCs w:val="18"/>
        </w:rPr>
      </w:pPr>
    </w:p>
    <w:p>
      <w:pPr>
        <w:spacing w:line="540" w:lineRule="exact"/>
        <w:jc w:val="center"/>
        <w:rPr>
          <w:rFonts w:hint="eastAsia" w:ascii="Times New Roman"/>
          <w:b/>
          <w:sz w:val="30"/>
          <w:szCs w:val="30"/>
        </w:rPr>
      </w:pPr>
    </w:p>
    <w:p>
      <w:pPr>
        <w:spacing w:line="540" w:lineRule="exact"/>
        <w:jc w:val="center"/>
        <w:rPr>
          <w:rFonts w:hint="eastAsia" w:ascii="Times New Roman"/>
          <w:b/>
          <w:sz w:val="30"/>
          <w:szCs w:val="30"/>
        </w:rPr>
      </w:pPr>
    </w:p>
    <w:p>
      <w:pPr>
        <w:spacing w:line="540" w:lineRule="exact"/>
        <w:jc w:val="center"/>
        <w:rPr>
          <w:rFonts w:hint="eastAsia" w:ascii="Times New Roman"/>
          <w:b/>
          <w:sz w:val="30"/>
          <w:szCs w:val="30"/>
        </w:rPr>
      </w:pPr>
    </w:p>
    <w:p>
      <w:pPr>
        <w:spacing w:line="540" w:lineRule="exact"/>
        <w:jc w:val="center"/>
        <w:rPr>
          <w:rFonts w:hint="eastAsia" w:ascii="Times New Roman"/>
          <w:b/>
          <w:sz w:val="30"/>
          <w:szCs w:val="30"/>
        </w:rPr>
      </w:pPr>
    </w:p>
    <w:p>
      <w:pPr>
        <w:spacing w:line="540" w:lineRule="exact"/>
        <w:jc w:val="center"/>
        <w:rPr>
          <w:rFonts w:hint="eastAsia" w:ascii="Times New Roman"/>
          <w:b/>
          <w:sz w:val="30"/>
          <w:szCs w:val="30"/>
        </w:rPr>
      </w:pPr>
    </w:p>
    <w:p>
      <w:pPr>
        <w:spacing w:line="540" w:lineRule="exact"/>
        <w:jc w:val="center"/>
        <w:rPr>
          <w:rFonts w:hint="eastAsia" w:ascii="Times New Roman"/>
          <w:b/>
          <w:sz w:val="30"/>
          <w:szCs w:val="30"/>
        </w:rPr>
      </w:pPr>
    </w:p>
    <w:p>
      <w:pPr>
        <w:jc w:val="center"/>
        <w:rPr>
          <w:rFonts w:hint="eastAsia" w:hAnsi="仿宋"/>
          <w:szCs w:val="32"/>
        </w:rPr>
      </w:pPr>
      <w:r>
        <w:rPr>
          <w:rFonts w:hint="eastAsia" w:hAnsi="仿宋"/>
          <w:szCs w:val="32"/>
          <w:lang w:eastAsia="zh-CN"/>
        </w:rPr>
        <w:t>泉师教</w:t>
      </w:r>
      <w:r>
        <w:rPr>
          <w:rFonts w:hint="eastAsia" w:hAnsi="仿宋"/>
          <w:szCs w:val="32"/>
        </w:rPr>
        <w:t>〔2018〕</w:t>
      </w:r>
      <w:r>
        <w:rPr>
          <w:rFonts w:hint="eastAsia" w:hAnsi="仿宋"/>
          <w:szCs w:val="32"/>
          <w:lang w:val="en-US" w:eastAsia="zh-CN"/>
        </w:rPr>
        <w:t>15</w:t>
      </w:r>
      <w:r>
        <w:rPr>
          <w:rFonts w:hint="eastAsia" w:hAnsi="仿宋"/>
          <w:szCs w:val="32"/>
        </w:rPr>
        <w:t>号</w:t>
      </w:r>
    </w:p>
    <w:p>
      <w:pPr>
        <w:spacing w:line="540" w:lineRule="exact"/>
        <w:jc w:val="center"/>
        <w:rPr>
          <w:rFonts w:hint="eastAsia" w:ascii="Times New Roman"/>
          <w:b/>
          <w:sz w:val="30"/>
          <w:szCs w:val="30"/>
        </w:rPr>
      </w:pPr>
    </w:p>
    <w:p>
      <w:pPr>
        <w:spacing w:line="70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关于印发《泉州师范学院教材编写立项</w:t>
      </w:r>
    </w:p>
    <w:p>
      <w:pPr>
        <w:spacing w:line="700" w:lineRule="exact"/>
        <w:jc w:val="center"/>
        <w:rPr>
          <w:rFonts w:hint="eastAsia" w:hAnsi="仿宋"/>
          <w:sz w:val="18"/>
          <w:szCs w:val="18"/>
          <w:u w:val="thick"/>
        </w:rPr>
      </w:pPr>
      <w:r>
        <w:rPr>
          <w:rFonts w:hint="eastAsia" w:ascii="方正小标宋简体" w:hAnsi="宋体" w:eastAsia="方正小标宋简体"/>
          <w:sz w:val="44"/>
          <w:szCs w:val="44"/>
        </w:rPr>
        <w:t>资助实施办法》的通知</w:t>
      </w:r>
    </w:p>
    <w:bookmarkEnd w:id="0"/>
    <w:p>
      <w:pPr>
        <w:spacing w:line="400" w:lineRule="exact"/>
        <w:rPr>
          <w:rFonts w:hint="eastAsia" w:hAnsi="仿宋"/>
          <w:sz w:val="18"/>
          <w:szCs w:val="18"/>
          <w:u w:val="thick"/>
        </w:rPr>
      </w:pPr>
    </w:p>
    <w:p>
      <w:pPr>
        <w:spacing w:line="700" w:lineRule="exact"/>
        <w:jc w:val="left"/>
        <w:rPr>
          <w:rFonts w:hint="eastAsia" w:hAnsi="仿宋"/>
          <w:szCs w:val="32"/>
        </w:rPr>
      </w:pPr>
      <w:r>
        <w:rPr>
          <w:rFonts w:hint="eastAsia" w:hAnsi="仿宋"/>
          <w:szCs w:val="32"/>
        </w:rPr>
        <w:t>各学院、机关各部(处、室)、各直属单位：</w:t>
      </w:r>
    </w:p>
    <w:p>
      <w:pPr>
        <w:spacing w:line="700" w:lineRule="exact"/>
        <w:ind w:firstLine="636"/>
        <w:jc w:val="left"/>
        <w:rPr>
          <w:rFonts w:hint="eastAsia" w:hAnsi="仿宋"/>
          <w:szCs w:val="32"/>
        </w:rPr>
      </w:pPr>
      <w:r>
        <w:rPr>
          <w:rFonts w:hint="eastAsia" w:hAnsi="仿宋"/>
          <w:szCs w:val="32"/>
        </w:rPr>
        <w:t>《泉州师范学院教材编写立项资助实施办法》已经学校本科教学工作指导委员会审议通过，现印发给你们，请遵照执行。</w:t>
      </w:r>
    </w:p>
    <w:p>
      <w:pPr>
        <w:spacing w:line="700" w:lineRule="exact"/>
        <w:ind w:left="1699"/>
        <w:rPr>
          <w:rFonts w:hint="eastAsia" w:hAnsi="仿宋"/>
          <w:szCs w:val="32"/>
        </w:rPr>
      </w:pPr>
    </w:p>
    <w:p>
      <w:pPr>
        <w:spacing w:line="700" w:lineRule="exact"/>
        <w:rPr>
          <w:rFonts w:hint="eastAsia" w:hAnsi="仿宋"/>
          <w:sz w:val="18"/>
          <w:szCs w:val="18"/>
          <w:u w:val="thick"/>
        </w:rPr>
      </w:pPr>
      <w:r>
        <w:rPr>
          <w:rFonts w:hint="eastAsia" w:hAnsi="仿宋"/>
          <w:szCs w:val="32"/>
        </w:rPr>
        <w:t xml:space="preserve">                                 </w:t>
      </w:r>
      <w:r>
        <w:rPr>
          <w:rStyle w:val="6"/>
          <w:rFonts w:hint="eastAsia"/>
          <w:lang w:val="en-US" w:eastAsia="zh-CN"/>
        </w:rPr>
        <w:t xml:space="preserve">  </w:t>
      </w:r>
      <w:r>
        <w:rPr>
          <w:rFonts w:hint="eastAsia" w:hAnsi="仿宋"/>
          <w:szCs w:val="32"/>
          <w:lang w:eastAsia="zh-CN"/>
        </w:rPr>
        <w:t>泉州师范学院</w:t>
      </w:r>
    </w:p>
    <w:p>
      <w:pPr>
        <w:spacing w:line="700" w:lineRule="exact"/>
        <w:rPr>
          <w:rFonts w:hint="eastAsia" w:hAnsi="仿宋"/>
          <w:sz w:val="18"/>
          <w:szCs w:val="18"/>
          <w:u w:val="thick"/>
        </w:rPr>
      </w:pPr>
      <w:r>
        <w:rPr>
          <w:rFonts w:hint="eastAsia"/>
        </w:rPr>
        <w:t xml:space="preserve">                                </w:t>
      </w:r>
      <w:r>
        <w:rPr>
          <w:rFonts w:hint="eastAsia"/>
          <w:lang w:val="en-US" w:eastAsia="zh-CN"/>
        </w:rPr>
        <w:t xml:space="preserve"> 2018</w:t>
      </w:r>
      <w:r>
        <w:rPr>
          <w:rFonts w:hint="eastAsia"/>
        </w:rPr>
        <w:t>年</w:t>
      </w:r>
      <w:r>
        <w:rPr>
          <w:rFonts w:hint="eastAsia"/>
          <w:lang w:val="en-US" w:eastAsia="zh-CN"/>
        </w:rPr>
        <w:t>5</w:t>
      </w:r>
      <w:r>
        <w:rPr>
          <w:rFonts w:hint="eastAsia"/>
        </w:rPr>
        <w:t>月</w:t>
      </w:r>
      <w:r>
        <w:rPr>
          <w:rFonts w:hint="eastAsia"/>
          <w:lang w:val="en-US" w:eastAsia="zh-CN"/>
        </w:rPr>
        <w:t>3</w:t>
      </w:r>
      <w:r>
        <w:rPr>
          <w:rFonts w:hint="eastAsia"/>
        </w:rPr>
        <w:t>日</w:t>
      </w:r>
    </w:p>
    <w:p>
      <w:pPr>
        <w:tabs>
          <w:tab w:val="left" w:pos="324"/>
        </w:tabs>
        <w:rPr>
          <w:rFonts w:hint="eastAsia" w:hAnsi="仿宋"/>
          <w:sz w:val="28"/>
          <w:szCs w:val="28"/>
        </w:rPr>
      </w:pPr>
    </w:p>
    <w:p>
      <w:pPr>
        <w:spacing w:line="700" w:lineRule="exact"/>
        <w:jc w:val="center"/>
        <w:rPr>
          <w:rFonts w:hint="eastAsia" w:ascii="方正小标宋简体" w:hAnsi="宋体" w:eastAsia="方正小标宋简体"/>
          <w:sz w:val="44"/>
          <w:szCs w:val="44"/>
        </w:rPr>
      </w:pPr>
    </w:p>
    <w:p>
      <w:pPr>
        <w:spacing w:line="7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泉州师范学院教材编写立项资助实施办法</w:t>
      </w:r>
    </w:p>
    <w:p>
      <w:pPr>
        <w:spacing w:line="700" w:lineRule="exact"/>
        <w:ind w:firstLine="636"/>
        <w:jc w:val="left"/>
        <w:rPr>
          <w:rFonts w:hint="eastAsia" w:hAnsi="仿宋"/>
          <w:szCs w:val="32"/>
        </w:rPr>
      </w:pPr>
      <w:r>
        <w:rPr>
          <w:rFonts w:hint="eastAsia" w:hAnsi="仿宋"/>
          <w:szCs w:val="32"/>
        </w:rPr>
        <w:t>为鼓励、支持我校教师积极编写高质量教材，进一步加强教材编写的规范化管理，提高教材建设水平，及时将学科前沿知识带进课堂，提升人才培养质量，特制定本办法。</w:t>
      </w:r>
    </w:p>
    <w:p>
      <w:pPr>
        <w:spacing w:line="700" w:lineRule="exact"/>
        <w:ind w:firstLine="636"/>
        <w:jc w:val="left"/>
        <w:rPr>
          <w:rFonts w:hint="eastAsia" w:hAnsi="仿宋"/>
          <w:szCs w:val="32"/>
        </w:rPr>
      </w:pPr>
      <w:r>
        <w:rPr>
          <w:rFonts w:hint="eastAsia" w:hAnsi="仿宋"/>
          <w:szCs w:val="32"/>
        </w:rPr>
        <w:t>一、组织管理</w:t>
      </w:r>
    </w:p>
    <w:p>
      <w:pPr>
        <w:spacing w:line="700" w:lineRule="exact"/>
        <w:ind w:firstLine="636"/>
        <w:jc w:val="left"/>
        <w:rPr>
          <w:rFonts w:hint="eastAsia" w:hAnsi="仿宋"/>
          <w:szCs w:val="32"/>
        </w:rPr>
      </w:pPr>
      <w:r>
        <w:rPr>
          <w:rFonts w:hint="eastAsia" w:hAnsi="仿宋"/>
          <w:szCs w:val="32"/>
        </w:rPr>
        <w:t>教材编写立项工作在学校本科教学工作指导委员会指导下开展。教务处负责教材编写立项资助工作的立项申报、评审、进度检查与经费管理等工作。</w:t>
      </w:r>
    </w:p>
    <w:p>
      <w:pPr>
        <w:spacing w:line="700" w:lineRule="exact"/>
        <w:ind w:firstLine="636"/>
        <w:jc w:val="left"/>
        <w:rPr>
          <w:rFonts w:hint="eastAsia" w:hAnsi="仿宋"/>
          <w:szCs w:val="32"/>
        </w:rPr>
      </w:pPr>
      <w:r>
        <w:rPr>
          <w:rFonts w:hint="eastAsia" w:hAnsi="仿宋"/>
          <w:szCs w:val="32"/>
        </w:rPr>
        <w:t>二、资助条件</w:t>
      </w:r>
    </w:p>
    <w:p>
      <w:pPr>
        <w:spacing w:line="700" w:lineRule="exact"/>
        <w:ind w:firstLine="636"/>
        <w:jc w:val="left"/>
        <w:rPr>
          <w:rFonts w:hint="eastAsia" w:hAnsi="仿宋"/>
          <w:szCs w:val="32"/>
        </w:rPr>
      </w:pPr>
      <w:r>
        <w:rPr>
          <w:rFonts w:hint="eastAsia" w:hAnsi="仿宋"/>
          <w:szCs w:val="32"/>
        </w:rPr>
        <w:t>（一）凡我校教师编、著的，并准备在国内的出版社正式出版的本科生使用的教材均可申请资助。与外校合编的教材，必须是我校教师担任第一主编。</w:t>
      </w:r>
    </w:p>
    <w:p>
      <w:pPr>
        <w:spacing w:line="700" w:lineRule="exact"/>
        <w:ind w:firstLine="636"/>
        <w:jc w:val="left"/>
        <w:rPr>
          <w:rFonts w:hint="eastAsia" w:hAnsi="仿宋"/>
          <w:szCs w:val="32"/>
        </w:rPr>
      </w:pPr>
      <w:r>
        <w:rPr>
          <w:rFonts w:hint="eastAsia" w:hAnsi="仿宋"/>
          <w:szCs w:val="32"/>
        </w:rPr>
        <w:t>（二）已签订出版合同的教材或准备充分、具备完整课程讲义的教材。</w:t>
      </w:r>
    </w:p>
    <w:p>
      <w:pPr>
        <w:spacing w:line="700" w:lineRule="exact"/>
        <w:ind w:firstLine="636"/>
        <w:jc w:val="left"/>
        <w:rPr>
          <w:rFonts w:hint="eastAsia" w:hAnsi="仿宋"/>
          <w:szCs w:val="32"/>
        </w:rPr>
      </w:pPr>
      <w:r>
        <w:rPr>
          <w:rFonts w:hint="eastAsia" w:hAnsi="仿宋"/>
          <w:szCs w:val="32"/>
        </w:rPr>
        <w:t>三、资助范围</w:t>
      </w:r>
    </w:p>
    <w:p>
      <w:pPr>
        <w:spacing w:line="700" w:lineRule="exact"/>
        <w:ind w:firstLine="636"/>
        <w:jc w:val="left"/>
        <w:rPr>
          <w:rFonts w:hint="eastAsia" w:hAnsi="仿宋"/>
          <w:szCs w:val="32"/>
        </w:rPr>
      </w:pPr>
      <w:r>
        <w:rPr>
          <w:rFonts w:hint="eastAsia" w:hAnsi="仿宋"/>
          <w:szCs w:val="32"/>
        </w:rPr>
        <w:t>（一）优先资助被列为全国规划教材出版计划和在内容、体系及结构上达到国内先进水平的教材。</w:t>
      </w:r>
    </w:p>
    <w:p>
      <w:pPr>
        <w:spacing w:line="700" w:lineRule="exact"/>
        <w:ind w:firstLine="636"/>
        <w:jc w:val="left"/>
        <w:rPr>
          <w:rFonts w:hint="eastAsia" w:hAnsi="仿宋"/>
          <w:szCs w:val="32"/>
        </w:rPr>
      </w:pPr>
      <w:r>
        <w:rPr>
          <w:rFonts w:hint="eastAsia" w:hAnsi="仿宋"/>
          <w:szCs w:val="32"/>
        </w:rPr>
        <w:t>（二）优先资助校企合作教材。</w:t>
      </w:r>
    </w:p>
    <w:p>
      <w:pPr>
        <w:spacing w:line="700" w:lineRule="exact"/>
        <w:ind w:firstLine="636"/>
        <w:jc w:val="left"/>
        <w:rPr>
          <w:rFonts w:hint="eastAsia" w:hAnsi="仿宋"/>
          <w:szCs w:val="32"/>
        </w:rPr>
      </w:pPr>
      <w:r>
        <w:rPr>
          <w:rFonts w:hint="eastAsia" w:hAnsi="仿宋"/>
          <w:szCs w:val="32"/>
        </w:rPr>
        <w:t>（三）反映本科教育教学改革成果，适应应用型人才培养，体现学科专业优势特色，或具有推广价值的教材。</w:t>
      </w:r>
    </w:p>
    <w:p>
      <w:pPr>
        <w:spacing w:line="700" w:lineRule="exact"/>
        <w:ind w:firstLine="636"/>
        <w:jc w:val="left"/>
        <w:rPr>
          <w:rFonts w:hint="eastAsia" w:hAnsi="仿宋"/>
          <w:szCs w:val="32"/>
        </w:rPr>
      </w:pPr>
      <w:r>
        <w:rPr>
          <w:rFonts w:hint="eastAsia" w:hAnsi="仿宋"/>
          <w:szCs w:val="32"/>
        </w:rPr>
        <w:t>（四）创新创业教育类课程教材，特别是与专业课程有机融合的创新创业课程教材。</w:t>
      </w:r>
    </w:p>
    <w:p>
      <w:pPr>
        <w:spacing w:line="700" w:lineRule="exact"/>
        <w:ind w:firstLine="636"/>
        <w:jc w:val="left"/>
        <w:rPr>
          <w:rFonts w:hint="eastAsia" w:hAnsi="仿宋"/>
          <w:szCs w:val="32"/>
        </w:rPr>
      </w:pPr>
      <w:r>
        <w:rPr>
          <w:rFonts w:hint="eastAsia" w:hAnsi="仿宋"/>
          <w:szCs w:val="32"/>
        </w:rPr>
        <w:t>（五）满足教学需要的实验、实习与实践类教材。</w:t>
      </w:r>
    </w:p>
    <w:p>
      <w:pPr>
        <w:spacing w:line="700" w:lineRule="exact"/>
        <w:ind w:firstLine="636"/>
        <w:jc w:val="left"/>
        <w:rPr>
          <w:rFonts w:hint="eastAsia" w:hAnsi="仿宋"/>
          <w:szCs w:val="32"/>
        </w:rPr>
      </w:pPr>
      <w:r>
        <w:rPr>
          <w:rFonts w:hint="eastAsia" w:hAnsi="仿宋"/>
          <w:szCs w:val="32"/>
        </w:rPr>
        <w:t>（六）闽南文化特色教材、列入精品课程建设的教材。</w:t>
      </w:r>
    </w:p>
    <w:p>
      <w:pPr>
        <w:spacing w:line="700" w:lineRule="exact"/>
        <w:ind w:firstLine="636"/>
        <w:jc w:val="left"/>
        <w:rPr>
          <w:rFonts w:hint="eastAsia" w:hAnsi="仿宋"/>
          <w:szCs w:val="32"/>
        </w:rPr>
      </w:pPr>
      <w:r>
        <w:rPr>
          <w:rFonts w:hint="eastAsia" w:hAnsi="仿宋"/>
          <w:szCs w:val="32"/>
        </w:rPr>
        <w:t>（七）质量较高、在教学中反映较好且已出版2年以上的教材，如因学科发展和教学改革的需要进行再版，其再版修改量达到1／3及以上者,可以申报资助立项。</w:t>
      </w:r>
    </w:p>
    <w:p>
      <w:pPr>
        <w:spacing w:line="700" w:lineRule="exact"/>
        <w:ind w:firstLine="636"/>
        <w:jc w:val="left"/>
        <w:rPr>
          <w:rFonts w:hint="eastAsia" w:hAnsi="仿宋"/>
          <w:szCs w:val="32"/>
        </w:rPr>
      </w:pPr>
      <w:r>
        <w:rPr>
          <w:rFonts w:hint="eastAsia" w:hAnsi="仿宋"/>
          <w:szCs w:val="32"/>
        </w:rPr>
        <w:t>（八）上级主管部门有指定选用教材的课程教材不予立项。</w:t>
      </w:r>
    </w:p>
    <w:p>
      <w:pPr>
        <w:spacing w:line="700" w:lineRule="exact"/>
        <w:ind w:firstLine="636"/>
        <w:jc w:val="left"/>
        <w:rPr>
          <w:rFonts w:hint="eastAsia" w:hAnsi="仿宋"/>
          <w:szCs w:val="32"/>
        </w:rPr>
      </w:pPr>
      <w:r>
        <w:rPr>
          <w:rFonts w:hint="eastAsia" w:hAnsi="仿宋"/>
          <w:szCs w:val="32"/>
        </w:rPr>
        <w:t>（九）教材出版资助对象系指立项建设前未正式出版的教材。各种专著和翻译、编译的教材以及为短训班编写的教材不属于本办法资助对象；教材内容不适应教学需要或今后不宜继续用作教材的亦不列为资助对象；已获得批准立项的教材尚未正式结题前，不得再申请新的项目。</w:t>
      </w:r>
    </w:p>
    <w:p>
      <w:pPr>
        <w:spacing w:line="700" w:lineRule="exact"/>
        <w:ind w:firstLine="636"/>
        <w:jc w:val="left"/>
        <w:rPr>
          <w:rFonts w:hint="eastAsia" w:hAnsi="仿宋"/>
          <w:szCs w:val="32"/>
        </w:rPr>
      </w:pPr>
      <w:r>
        <w:rPr>
          <w:rFonts w:hint="eastAsia" w:hAnsi="仿宋"/>
          <w:szCs w:val="32"/>
        </w:rPr>
        <w:t>四、评审办法</w:t>
      </w:r>
    </w:p>
    <w:p>
      <w:pPr>
        <w:spacing w:line="700" w:lineRule="exact"/>
        <w:ind w:firstLine="636"/>
        <w:jc w:val="left"/>
        <w:rPr>
          <w:rFonts w:hint="eastAsia" w:hAnsi="仿宋"/>
          <w:szCs w:val="32"/>
        </w:rPr>
      </w:pPr>
      <w:r>
        <w:rPr>
          <w:rFonts w:hint="eastAsia" w:hAnsi="仿宋"/>
          <w:szCs w:val="32"/>
        </w:rPr>
        <w:t>（一）教材编写立项资助评审工作一般每两年一次，立项坚持公平、公正、公开的原则。</w:t>
      </w:r>
    </w:p>
    <w:p>
      <w:pPr>
        <w:spacing w:line="700" w:lineRule="exact"/>
        <w:ind w:firstLine="636"/>
        <w:jc w:val="left"/>
        <w:rPr>
          <w:rFonts w:hint="eastAsia" w:hAnsi="仿宋"/>
          <w:szCs w:val="32"/>
        </w:rPr>
      </w:pPr>
      <w:r>
        <w:rPr>
          <w:rFonts w:hint="eastAsia" w:hAnsi="仿宋"/>
          <w:szCs w:val="32"/>
        </w:rPr>
        <w:t>（二）评审程序：教师填写《泉州师范学院教材编写立项申请书》，上交书稿或出版大纲（应附重点章节），向所在二级学院提出申请；二级学院本科教学指导委员会在认真审核材料真实性和对照评审条件的基础上,明确推荐意见,如期将相关材料报送教务处；教务处依据本办法组织专家评审；学校本科教学工作指导委员会审议；全校公示；分管校领导签发；以学校文件公布后生效。</w:t>
      </w:r>
    </w:p>
    <w:p>
      <w:pPr>
        <w:spacing w:line="700" w:lineRule="exact"/>
        <w:ind w:firstLine="636"/>
        <w:jc w:val="left"/>
        <w:rPr>
          <w:rFonts w:hint="eastAsia" w:hAnsi="仿宋"/>
          <w:szCs w:val="32"/>
        </w:rPr>
      </w:pPr>
      <w:r>
        <w:rPr>
          <w:rFonts w:hint="eastAsia" w:hAnsi="仿宋"/>
          <w:szCs w:val="32"/>
        </w:rPr>
        <w:t>（三）评审工作实行回避制度，申请教材编写立项的主编，不得参加校专家组的评审工作。</w:t>
      </w:r>
    </w:p>
    <w:p>
      <w:pPr>
        <w:spacing w:line="700" w:lineRule="exact"/>
        <w:ind w:firstLine="636"/>
        <w:jc w:val="left"/>
        <w:rPr>
          <w:rFonts w:hint="eastAsia" w:hAnsi="仿宋"/>
          <w:szCs w:val="32"/>
        </w:rPr>
      </w:pPr>
      <w:r>
        <w:rPr>
          <w:rFonts w:hint="eastAsia" w:hAnsi="仿宋"/>
          <w:szCs w:val="32"/>
        </w:rPr>
        <w:t>（四）严格执行“知识产权法”，申请立项教材文责自负。</w:t>
      </w:r>
    </w:p>
    <w:p>
      <w:pPr>
        <w:spacing w:line="700" w:lineRule="exact"/>
        <w:ind w:firstLine="636"/>
        <w:jc w:val="left"/>
        <w:rPr>
          <w:rFonts w:hint="eastAsia" w:hAnsi="仿宋"/>
          <w:szCs w:val="32"/>
        </w:rPr>
      </w:pPr>
      <w:r>
        <w:rPr>
          <w:rFonts w:hint="eastAsia" w:hAnsi="仿宋"/>
          <w:szCs w:val="32"/>
        </w:rPr>
        <w:t>五、管理办法</w:t>
      </w:r>
    </w:p>
    <w:p>
      <w:pPr>
        <w:spacing w:line="700" w:lineRule="exact"/>
        <w:ind w:firstLine="636"/>
        <w:jc w:val="left"/>
        <w:rPr>
          <w:rFonts w:hint="eastAsia" w:hAnsi="仿宋"/>
          <w:szCs w:val="32"/>
        </w:rPr>
      </w:pPr>
      <w:r>
        <w:rPr>
          <w:rFonts w:hint="eastAsia" w:hAnsi="仿宋"/>
          <w:szCs w:val="32"/>
        </w:rPr>
        <w:t>（一）教材立项分为重点教材和一般教材，重点教材资助3万元、一般教材资助2万元。再版教材按以上经费额度的60%资助。</w:t>
      </w:r>
    </w:p>
    <w:p>
      <w:pPr>
        <w:spacing w:line="700" w:lineRule="exact"/>
        <w:ind w:firstLine="636"/>
        <w:jc w:val="left"/>
        <w:rPr>
          <w:rFonts w:hint="eastAsia" w:hAnsi="仿宋"/>
          <w:szCs w:val="32"/>
        </w:rPr>
      </w:pPr>
      <w:r>
        <w:rPr>
          <w:rFonts w:hint="eastAsia" w:hAnsi="仿宋"/>
          <w:szCs w:val="32"/>
        </w:rPr>
        <w:t>（二）资助的经费可用于教材出版、图书购置、复印打印、差旅费等。经费的使用严格执行学校财务报销管理有关规定。</w:t>
      </w:r>
    </w:p>
    <w:p>
      <w:pPr>
        <w:spacing w:line="700" w:lineRule="exact"/>
        <w:ind w:firstLine="636"/>
        <w:jc w:val="left"/>
        <w:rPr>
          <w:rFonts w:hint="eastAsia" w:hAnsi="仿宋"/>
          <w:szCs w:val="32"/>
        </w:rPr>
      </w:pPr>
      <w:r>
        <w:rPr>
          <w:rFonts w:hint="eastAsia" w:hAnsi="仿宋"/>
          <w:szCs w:val="32"/>
        </w:rPr>
        <w:t>（三）立项资助经费分为两期。主编与教务处签定协议后，学校为各教材立项建立经费卡并拨付资助经费的50%，用于教材出版前各项费用的开支。教材如期出版后，携带5本教材到教务处办理结题手续，凭出版社出版费、书号费的正式发票报销另外50%的资助经费。若资助款全额用于教材出版费,可凭出版社发票到教务处办理一次性拨款。</w:t>
      </w:r>
    </w:p>
    <w:p>
      <w:pPr>
        <w:spacing w:line="700" w:lineRule="exact"/>
        <w:ind w:firstLine="636"/>
        <w:jc w:val="left"/>
        <w:rPr>
          <w:rFonts w:hint="eastAsia" w:hAnsi="仿宋"/>
          <w:szCs w:val="32"/>
        </w:rPr>
      </w:pPr>
      <w:r>
        <w:rPr>
          <w:rFonts w:hint="eastAsia" w:hAnsi="仿宋"/>
          <w:szCs w:val="32"/>
        </w:rPr>
        <w:t>（三）教材编写立项完成时间一般为2年，完成形式为正式出版教材。如有特殊情况不能按期完成者，应提前一个月由主编向教务处提交书面延期申请。延长出版期不得超过十个月。如中途放弃立项或未能按时完成立项，两年内不得再申请立项。</w:t>
      </w:r>
    </w:p>
    <w:p>
      <w:pPr>
        <w:spacing w:line="700" w:lineRule="exact"/>
        <w:ind w:firstLine="636"/>
        <w:jc w:val="left"/>
        <w:rPr>
          <w:rFonts w:hint="eastAsia" w:hAnsi="仿宋"/>
          <w:szCs w:val="32"/>
        </w:rPr>
      </w:pPr>
      <w:r>
        <w:rPr>
          <w:rFonts w:hint="eastAsia" w:hAnsi="仿宋"/>
          <w:szCs w:val="32"/>
        </w:rPr>
        <w:t>（四）获得校级教材编写立项的教材，应在前言中注明“本书获泉州师范学院教材建设基金资助”字样。</w:t>
      </w:r>
    </w:p>
    <w:p>
      <w:pPr>
        <w:spacing w:line="700" w:lineRule="exact"/>
        <w:ind w:firstLine="636"/>
        <w:jc w:val="left"/>
        <w:rPr>
          <w:rFonts w:hint="eastAsia" w:hAnsi="仿宋"/>
          <w:szCs w:val="32"/>
        </w:rPr>
      </w:pPr>
      <w:r>
        <w:rPr>
          <w:rFonts w:hint="eastAsia" w:hAnsi="仿宋"/>
          <w:szCs w:val="32"/>
        </w:rPr>
        <w:t>（五）同一个项目不得在校内不同部门重复申请，亦不能变相更改标题以基本相同的内容进行两头申请。</w:t>
      </w:r>
    </w:p>
    <w:p>
      <w:pPr>
        <w:spacing w:line="700" w:lineRule="exact"/>
        <w:ind w:firstLine="636"/>
        <w:jc w:val="left"/>
        <w:rPr>
          <w:rFonts w:hint="eastAsia" w:hAnsi="仿宋"/>
          <w:szCs w:val="32"/>
        </w:rPr>
      </w:pPr>
      <w:r>
        <w:rPr>
          <w:rFonts w:hint="eastAsia" w:hAnsi="仿宋"/>
          <w:szCs w:val="32"/>
        </w:rPr>
        <w:t>（六）各二学院应对教材立项建设进行跟踪管理,并提供必要的条件，力促教师按计划完成教材的编写。</w:t>
      </w:r>
    </w:p>
    <w:p>
      <w:pPr>
        <w:spacing w:line="700" w:lineRule="exact"/>
        <w:ind w:firstLine="636"/>
        <w:jc w:val="left"/>
        <w:rPr>
          <w:rFonts w:hint="eastAsia" w:hAnsi="仿宋"/>
          <w:szCs w:val="32"/>
        </w:rPr>
      </w:pPr>
      <w:r>
        <w:rPr>
          <w:rFonts w:hint="eastAsia" w:hAnsi="仿宋"/>
          <w:szCs w:val="32"/>
        </w:rPr>
        <w:t>六、本办法自公布之日起执行。</w:t>
      </w:r>
    </w:p>
    <w:p>
      <w:pPr>
        <w:spacing w:line="700" w:lineRule="exact"/>
        <w:ind w:firstLine="636"/>
        <w:jc w:val="left"/>
        <w:rPr>
          <w:rFonts w:hint="eastAsia" w:hAnsi="仿宋"/>
          <w:szCs w:val="32"/>
        </w:rPr>
      </w:pPr>
      <w:r>
        <w:rPr>
          <w:rFonts w:hint="eastAsia" w:hAnsi="仿宋"/>
          <w:szCs w:val="32"/>
        </w:rPr>
        <w:t>七、本办法由教务处负责解释。</w:t>
      </w:r>
    </w:p>
    <w:p>
      <w:pPr>
        <w:spacing w:line="700" w:lineRule="exact"/>
        <w:ind w:firstLine="636"/>
        <w:jc w:val="left"/>
        <w:rPr>
          <w:rFonts w:hint="eastAsia" w:hAnsi="仿宋"/>
          <w:szCs w:val="32"/>
        </w:rPr>
      </w:pPr>
    </w:p>
    <w:p>
      <w:pPr>
        <w:tabs>
          <w:tab w:val="left" w:pos="324"/>
        </w:tabs>
        <w:rPr>
          <w:rFonts w:hint="eastAsia" w:hAnsi="仿宋"/>
          <w:sz w:val="28"/>
          <w:szCs w:val="28"/>
        </w:rPr>
      </w:pPr>
      <w:r>
        <w:rPr>
          <w:rFonts w:hint="eastAsia" w:hAnsi="仿宋"/>
          <w:sz w:val="28"/>
          <w:szCs w:val="28"/>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193675</wp:posOffset>
                </wp:positionV>
                <wp:extent cx="5584825" cy="14605"/>
                <wp:effectExtent l="0" t="0" r="0" b="0"/>
                <wp:wrapNone/>
                <wp:docPr id="1" name="直线 2"/>
                <wp:cNvGraphicFramePr/>
                <a:graphic xmlns:a="http://schemas.openxmlformats.org/drawingml/2006/main">
                  <a:graphicData uri="http://schemas.microsoft.com/office/word/2010/wordprocessingShape">
                    <wps:wsp>
                      <wps:cNvSpPr/>
                      <wps:spPr>
                        <a:xfrm flipV="1">
                          <a:off x="0" y="0"/>
                          <a:ext cx="5584825" cy="1460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6pt;margin-top:15.25pt;height:1.15pt;width:439.75pt;z-index:251658240;mso-width-relative:page;mso-height-relative:page;" filled="f" stroked="t" coordsize="21600,21600" o:gfxdata="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Bs5idMAAAAHAQAADwAAAAAAAAABACAAAAAi&#10;AAAAZHJzL2Rvd25yZXYueG1sUEsBAhQAFAAAAAgAh07iQLKRRyPWAQAAnAMAAA4AAAAAAAAAAQAg&#10;AAAAIgEAAGRycy9lMm9Eb2MueG1sUEsFBgAAAAAGAAYAWQEAAGoFAAAAAA==&#10;">
                <v:fill on="f" focussize="0,0"/>
                <v:stroke weight="0.992047244094488pt" color="#000000" joinstyle="round"/>
                <v:imagedata o:title=""/>
                <o:lock v:ext="edit" aspectratio="f"/>
              </v:line>
            </w:pict>
          </mc:Fallback>
        </mc:AlternateContent>
      </w:r>
    </w:p>
    <w:p>
      <w:pPr>
        <w:tabs>
          <w:tab w:val="left" w:pos="324"/>
        </w:tabs>
        <w:rPr>
          <w:rFonts w:hint="eastAsia"/>
          <w:sz w:val="15"/>
          <w:szCs w:val="15"/>
        </w:rPr>
      </w:pPr>
      <w:r>
        <w:rPr>
          <w:rFonts w:hint="eastAsia" w:hAnsi="仿宋"/>
          <w:sz w:val="18"/>
          <w:szCs w:val="1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341630</wp:posOffset>
                </wp:positionV>
                <wp:extent cx="5584825" cy="14605"/>
                <wp:effectExtent l="0" t="0" r="0" b="0"/>
                <wp:wrapNone/>
                <wp:docPr id="2" name="直线 3"/>
                <wp:cNvGraphicFramePr/>
                <a:graphic xmlns:a="http://schemas.openxmlformats.org/drawingml/2006/main">
                  <a:graphicData uri="http://schemas.microsoft.com/office/word/2010/wordprocessingShape">
                    <wps:wsp>
                      <wps:cNvSpPr/>
                      <wps:spPr>
                        <a:xfrm flipV="1">
                          <a:off x="0" y="0"/>
                          <a:ext cx="5584825" cy="14605"/>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6pt;margin-top:26.9pt;height:1.15pt;width:439.75pt;z-index:251659264;mso-width-relative:page;mso-height-relative:page;" filled="f" stroked="t" coordsize="21600,21600" o:gfxdata="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Gqb89QAAAAHAQAADwAAAAAAAAABACAA&#10;AAAiAAAAZHJzL2Rvd25yZXYueG1sUEsBAhQAFAAAAAgAh07iQDYRSifYAQAAnAMAAA4AAAAAAAAA&#10;AQAgAAAAIwEAAGRycy9lMm9Eb2MueG1sUEsFBgAAAAAGAAYAWQEAAG0FAAAAAA==&#10;">
                <v:fill on="f" focussize="0,0"/>
                <v:stroke weight="0.992047244094488pt" color="#000000" joinstyle="round"/>
                <v:imagedata o:title=""/>
                <o:lock v:ext="edit" aspectratio="f"/>
              </v:line>
            </w:pict>
          </mc:Fallback>
        </mc:AlternateContent>
      </w:r>
      <w:r>
        <w:rPr>
          <w:rFonts w:hint="eastAsia" w:hAnsi="仿宋"/>
          <w:sz w:val="18"/>
          <w:szCs w:val="18"/>
        </w:rPr>
        <w:t xml:space="preserve"> </w:t>
      </w:r>
      <w:r>
        <w:rPr>
          <w:rFonts w:hint="eastAsia" w:hAnsi="仿宋"/>
          <w:sz w:val="28"/>
          <w:szCs w:val="28"/>
        </w:rPr>
        <w:t>泉州师范学院</w:t>
      </w:r>
      <w:r>
        <w:rPr>
          <w:rFonts w:hint="eastAsia" w:hAnsi="仿宋"/>
          <w:sz w:val="28"/>
          <w:szCs w:val="28"/>
          <w:lang w:eastAsia="zh-CN"/>
        </w:rPr>
        <w:t>办公室</w:t>
      </w:r>
      <w:r>
        <w:rPr>
          <w:rFonts w:hint="eastAsia" w:hAnsi="仿宋"/>
          <w:sz w:val="28"/>
          <w:szCs w:val="28"/>
        </w:rPr>
        <w:t xml:space="preserve"> </w:t>
      </w:r>
      <w:r>
        <w:rPr>
          <w:rFonts w:hint="eastAsia" w:hAnsi="仿宋"/>
          <w:sz w:val="18"/>
          <w:szCs w:val="18"/>
        </w:rPr>
        <w:t xml:space="preserve"> </w:t>
      </w:r>
      <w:r>
        <w:rPr>
          <w:rFonts w:hint="eastAsia" w:hAnsi="仿宋"/>
          <w:sz w:val="28"/>
          <w:szCs w:val="28"/>
        </w:rPr>
        <w:t xml:space="preserve">                       </w:t>
      </w:r>
      <w:r>
        <w:rPr>
          <w:rFonts w:hint="eastAsia" w:hAnsi="仿宋"/>
          <w:sz w:val="28"/>
          <w:szCs w:val="28"/>
          <w:lang w:val="en-US" w:eastAsia="zh-CN"/>
        </w:rPr>
        <w:t>2018</w:t>
      </w:r>
      <w:r>
        <w:rPr>
          <w:rFonts w:hint="eastAsia" w:hAnsi="仿宋"/>
          <w:sz w:val="28"/>
          <w:szCs w:val="28"/>
        </w:rPr>
        <w:t>年</w:t>
      </w:r>
      <w:r>
        <w:rPr>
          <w:rFonts w:hint="eastAsia" w:hAnsi="仿宋"/>
          <w:sz w:val="28"/>
          <w:szCs w:val="28"/>
          <w:lang w:val="en-US" w:eastAsia="zh-CN"/>
        </w:rPr>
        <w:t>5</w:t>
      </w:r>
      <w:r>
        <w:rPr>
          <w:rFonts w:hint="eastAsia" w:hAnsi="仿宋"/>
          <w:sz w:val="28"/>
          <w:szCs w:val="28"/>
        </w:rPr>
        <w:t>月</w:t>
      </w:r>
      <w:r>
        <w:rPr>
          <w:rFonts w:hint="eastAsia" w:hAnsi="仿宋"/>
          <w:sz w:val="28"/>
          <w:szCs w:val="28"/>
          <w:lang w:val="en-US" w:eastAsia="zh-CN"/>
        </w:rPr>
        <w:t>3</w:t>
      </w:r>
      <w:r>
        <w:rPr>
          <w:rFonts w:hint="eastAsia" w:hAnsi="仿宋"/>
          <w:sz w:val="28"/>
          <w:szCs w:val="28"/>
        </w:rPr>
        <w:t>日印发</w:t>
      </w:r>
    </w:p>
    <w:sectPr>
      <w:footerReference r:id="rId3" w:type="default"/>
      <w:footerReference r:id="rId4" w:type="even"/>
      <w:pgSz w:w="11906" w:h="16838"/>
      <w:pgMar w:top="2041" w:right="1531" w:bottom="2041" w:left="1531" w:header="851" w:footer="992" w:gutter="0"/>
      <w:pgNumType w:fmt="numberInDash"/>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right="28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ind w:right="28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55E3B"/>
    <w:rsid w:val="08455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kern w:val="2"/>
      <w:sz w:val="32"/>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2018-05-03T02:17:00Z</dcterms:created>
  <dc:creator>Administrator</dc:creator>
  <cp:lastModifiedBy>Administrator</cp:lastModifiedBy>
  <cp:lastPrinted>2018-05-03T04:02:22Z</cp:lastPrinted>
  <dcterms:modified xsi:type="dcterms:W3CDTF">2018-05-03T04:13:36Z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