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发展规划处转发福建省教育厅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做好2019年教育事业统计工作的通知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为做好学校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201</w:t>
      </w:r>
      <w:r>
        <w:rPr>
          <w:rFonts w:hint="eastAsia" w:hAnsi="仿宋_GB2312" w:cs="仿宋_GB2312"/>
          <w:bCs/>
          <w:kern w:val="0"/>
          <w:sz w:val="32"/>
          <w:szCs w:val="32"/>
          <w:lang w:val="en-US" w:eastAsia="zh-CN"/>
        </w:rPr>
        <w:t>9-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</w:t>
      </w:r>
      <w:r>
        <w:rPr>
          <w:rFonts w:hint="eastAsia" w:hAnsi="仿宋_GB2312" w:cs="仿宋_GB2312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学年度高等教育统计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工作，确保教育统计年报工作顺利进行，根据福建省教育厅闽教发〔201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号文件精神，现就我校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教育事业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统计工作有关事项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1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要高度重视统计工作，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省教育厅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文件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和填报指南要求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，做好数据填报工作。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今年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教育事业统计报表部分内容有修订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，请各单位填报时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要依据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新标准进行统计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sz w:val="32"/>
          <w:szCs w:val="32"/>
          <w:lang w:val="en-US" w:eastAsia="zh-CN"/>
        </w:rPr>
        <w:t>修订内容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具体详见</w:t>
      </w:r>
      <w:r>
        <w:rPr>
          <w:rFonts w:hint="eastAsia" w:hAnsi="仿宋_GB2312" w:cs="仿宋_GB2312"/>
          <w:sz w:val="32"/>
          <w:szCs w:val="32"/>
          <w:lang w:val="en-US" w:eastAsia="zh-CN"/>
        </w:rPr>
        <w:t>通知附件材料：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省教育厅闽教发〔201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号文件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中的</w:t>
      </w:r>
      <w:r>
        <w:rPr>
          <w:rFonts w:hint="eastAsia" w:hAnsi="仿宋_GB2312" w:cs="仿宋_GB2312"/>
          <w:sz w:val="32"/>
          <w:szCs w:val="32"/>
          <w:lang w:val="en-US" w:eastAsia="zh-CN"/>
        </w:rPr>
        <w:t>附件1“2019年教育事业统计调查制度修定主要内容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高等教育部分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1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二、各项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进行严格筛查，注意数据表间的一致性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与去年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高基表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数据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今年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高等教育质量监测数据（原本科状态数据库）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的关联性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确保统计工作的时效性和数据的真实性。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1" w:rightChars="0" w:firstLine="632" w:firstLineChars="20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统计时间分为学年、统计时点和统计时期。其中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学年是指教育年度，即从本年的9月1日（学年初）至第二年的8月31日（学年末）。统计时点是指统计数据的调查截止时间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省教育厅闽教发〔201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高等教育统计时点为10月20日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如在校生数、教职工数、占地面积、固定资产总值等指标为统计时点数。统计时期是指统计数据的调查区间时间，即从上学年度的学年初9月1日至学年末8月31日时间区间。如毕业生数、复学等指标为统计时期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1" w:righ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数据填报工作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时间紧，任务重，各单位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根据任务分工，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各司其责，按时完成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数据采集、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系统录入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工作。各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分表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配合单位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于10月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日前，将有关数据报送至各牵头单位；各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牵头单位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于10月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日前，将有关数据报送至发展规划处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信息管理科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1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各单位须同时报送电子档和纸质档材料，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纸质材料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须填表人签字、部门负责人审核签字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部门盖章。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纸质档材料报送至发展规划处信息管理科（行政楼801），电子档材料发送至发展规划处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邮箱：fzghc@qztc.edu.cn。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1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各牵头单位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需先将数据录入高等教育统计软件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进行经验校验和逻辑校验，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验证无误后，</w:t>
      </w:r>
      <w:r>
        <w:rPr>
          <w:rFonts w:hint="eastAsia" w:hAnsi="仿宋_GB2312" w:cs="仿宋_GB2312"/>
          <w:b w:val="0"/>
          <w:bCs w:val="0"/>
          <w:kern w:val="0"/>
          <w:sz w:val="32"/>
          <w:szCs w:val="32"/>
          <w:lang w:val="en-US" w:eastAsia="zh-CN"/>
        </w:rPr>
        <w:t>再导出报送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1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其他有关事项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（一）资料下载。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</w:t>
      </w:r>
      <w:r>
        <w:rPr>
          <w:rFonts w:hint="eastAsia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年填报文件、任务分工、统计软件、填报</w:t>
      </w:r>
      <w:r>
        <w:rPr>
          <w:rFonts w:hint="eastAsia" w:hAnsi="仿宋_GB2312" w:cs="仿宋_GB2312"/>
          <w:sz w:val="32"/>
          <w:szCs w:val="32"/>
          <w:lang w:val="en-US" w:eastAsia="zh-CN"/>
        </w:rPr>
        <w:t>软件操作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流程等文件材料</w:t>
      </w:r>
      <w:r>
        <w:rPr>
          <w:rFonts w:hint="eastAsia" w:hAnsi="仿宋_GB2312" w:cs="仿宋_GB2312"/>
          <w:sz w:val="32"/>
          <w:szCs w:val="32"/>
          <w:lang w:val="en-US" w:eastAsia="zh-CN"/>
        </w:rPr>
        <w:t>，已上传至学校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高基表填报工作</w:t>
      </w:r>
      <w:r>
        <w:rPr>
          <w:rFonts w:hint="eastAsia" w:hAnsi="仿宋_GB2312" w:cs="仿宋_GB2312"/>
          <w:sz w:val="32"/>
          <w:szCs w:val="32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879176300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高等教育统计软件以及相关材料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可通过“中国教育统计网”（网址：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"http://www.stats.edu.cn"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http://www.stats.edu.cn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软件填报。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填报软件安装、系统填报详见《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教育事业统计软件操作流程》。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宋体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附件：</w:t>
      </w: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kern w:val="0"/>
          <w:szCs w:val="32"/>
        </w:rPr>
        <w:t>高基表各分表</w:t>
      </w: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填报</w:t>
      </w:r>
      <w:r>
        <w:rPr>
          <w:rFonts w:hint="eastAsia" w:ascii="仿宋" w:hAnsi="仿宋" w:eastAsia="仿宋" w:cs="宋体"/>
          <w:kern w:val="0"/>
          <w:szCs w:val="32"/>
        </w:rPr>
        <w:t>任务分工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96" w:firstLineChars="600"/>
        <w:jc w:val="left"/>
        <w:textAlignment w:val="auto"/>
        <w:rPr>
          <w:rFonts w:hint="default" w:ascii="仿宋" w:hAnsi="仿宋" w:eastAsia="仿宋" w:cs="宋体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表112学校（机构）基本情况填报任务分工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80" w:firstLineChars="500"/>
        <w:jc w:val="left"/>
        <w:textAlignment w:val="auto"/>
        <w:rPr>
          <w:rFonts w:hint="eastAsia" w:ascii="仿宋" w:hAnsi="仿宋" w:eastAsia="仿宋" w:cs="宋体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2.福建省教育厅办公室关于做好2019年教育事业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96" w:firstLineChars="600"/>
        <w:jc w:val="left"/>
        <w:textAlignment w:val="auto"/>
        <w:rPr>
          <w:rFonts w:hint="eastAsia" w:ascii="仿宋" w:hAnsi="仿宋" w:eastAsia="仿宋" w:cs="宋体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统计工作的通知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80" w:firstLineChars="500"/>
        <w:jc w:val="left"/>
        <w:textAlignment w:val="auto"/>
        <w:rPr>
          <w:rFonts w:hint="eastAsia" w:ascii="仿宋" w:hAnsi="仿宋" w:eastAsia="仿宋" w:cs="宋体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3.</w:t>
      </w:r>
      <w:bookmarkStart w:id="0" w:name="_Toc389665802"/>
      <w:bookmarkStart w:id="1" w:name="_Toc12626067"/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高等教育学校（机构）统计调查表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80" w:firstLineChars="5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4.高基表各单位填报人员信息表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92" w:firstLineChars="1200"/>
        <w:jc w:val="left"/>
        <w:textAlignment w:val="auto"/>
        <w:rPr>
          <w:rFonts w:hint="eastAsia" w:ascii="仿宋" w:hAnsi="仿宋" w:eastAsia="仿宋" w:cs="宋体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92" w:firstLineChars="1200"/>
        <w:jc w:val="left"/>
        <w:textAlignment w:val="auto"/>
        <w:rPr>
          <w:rFonts w:hint="eastAsia" w:ascii="仿宋" w:hAnsi="仿宋" w:eastAsia="仿宋" w:cs="宋体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92" w:firstLineChars="1200"/>
        <w:jc w:val="left"/>
        <w:textAlignment w:val="auto"/>
        <w:rPr>
          <w:rFonts w:hint="eastAsia" w:ascii="仿宋" w:hAnsi="仿宋" w:eastAsia="仿宋" w:cs="宋体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92" w:firstLineChars="1200"/>
        <w:jc w:val="left"/>
        <w:textAlignment w:val="auto"/>
        <w:rPr>
          <w:rFonts w:hint="eastAsia" w:ascii="仿宋" w:hAnsi="仿宋" w:eastAsia="仿宋" w:cs="宋体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32"/>
        </w:rPr>
        <w:t>泉州师范学院</w:t>
      </w: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发展规划处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66" w:firstLineChars="1350"/>
        <w:jc w:val="left"/>
        <w:textAlignment w:val="auto"/>
        <w:rPr>
          <w:rFonts w:hint="eastAsia"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20</w:t>
      </w: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19</w:t>
      </w:r>
      <w:r>
        <w:rPr>
          <w:rFonts w:hint="eastAsia" w:ascii="仿宋" w:hAnsi="仿宋" w:eastAsia="仿宋" w:cs="宋体"/>
          <w:kern w:val="0"/>
          <w:szCs w:val="32"/>
        </w:rPr>
        <w:t>年</w:t>
      </w: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Cs w:val="32"/>
        </w:rPr>
        <w:t>月</w:t>
      </w:r>
      <w:r>
        <w:rPr>
          <w:rFonts w:hint="eastAsia" w:ascii="仿宋" w:hAnsi="仿宋" w:eastAsia="仿宋" w:cs="宋体"/>
          <w:kern w:val="0"/>
          <w:szCs w:val="32"/>
          <w:lang w:val="en-US" w:eastAsia="zh-CN"/>
        </w:rPr>
        <w:t>25</w:t>
      </w:r>
      <w:r>
        <w:rPr>
          <w:rFonts w:hint="eastAsia" w:ascii="仿宋" w:hAnsi="仿宋" w:eastAsia="仿宋" w:cs="宋体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1"/>
        <w:jc w:val="left"/>
        <w:textAlignment w:val="auto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（联系人：卓兴良，电话：059522050671、13675995866。）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66" w:firstLineChars="1350"/>
        <w:jc w:val="left"/>
        <w:textAlignment w:val="auto"/>
        <w:rPr>
          <w:rFonts w:hint="eastAsia" w:ascii="仿宋" w:hAnsi="仿宋" w:eastAsia="仿宋" w:cs="宋体"/>
          <w:kern w:val="0"/>
          <w:szCs w:val="32"/>
          <w:lang w:val="en-US" w:eastAsia="zh-CN"/>
        </w:rPr>
      </w:pPr>
    </w:p>
    <w:sectPr>
      <w:footerReference r:id="rId3" w:type="default"/>
      <w:pgSz w:w="11907" w:h="16840"/>
      <w:pgMar w:top="2098" w:right="1531" w:bottom="1985" w:left="1531" w:header="851" w:footer="1588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E5B33"/>
    <w:rsid w:val="0AA4349C"/>
    <w:rsid w:val="0C8023E6"/>
    <w:rsid w:val="1A5E5B33"/>
    <w:rsid w:val="1B2C15A3"/>
    <w:rsid w:val="1B714122"/>
    <w:rsid w:val="1BE93F26"/>
    <w:rsid w:val="1C2C05EA"/>
    <w:rsid w:val="1CAA0B21"/>
    <w:rsid w:val="1F23331A"/>
    <w:rsid w:val="1F8E38E0"/>
    <w:rsid w:val="2E512DE4"/>
    <w:rsid w:val="2EA37308"/>
    <w:rsid w:val="326270CE"/>
    <w:rsid w:val="388506F8"/>
    <w:rsid w:val="389B413E"/>
    <w:rsid w:val="3A4730DB"/>
    <w:rsid w:val="3E076D9E"/>
    <w:rsid w:val="3F1D794F"/>
    <w:rsid w:val="44B35975"/>
    <w:rsid w:val="45BD49D5"/>
    <w:rsid w:val="46175841"/>
    <w:rsid w:val="4AEC483D"/>
    <w:rsid w:val="5A982FFC"/>
    <w:rsid w:val="5AD02AD6"/>
    <w:rsid w:val="5C8C06F0"/>
    <w:rsid w:val="5D2D4C60"/>
    <w:rsid w:val="5D385ACC"/>
    <w:rsid w:val="5E887A5E"/>
    <w:rsid w:val="612C77DB"/>
    <w:rsid w:val="61920358"/>
    <w:rsid w:val="64F20630"/>
    <w:rsid w:val="69545341"/>
    <w:rsid w:val="6A4937E2"/>
    <w:rsid w:val="6B6B5979"/>
    <w:rsid w:val="6CC411F6"/>
    <w:rsid w:val="6E5237B0"/>
    <w:rsid w:val="704D52AC"/>
    <w:rsid w:val="71B06353"/>
    <w:rsid w:val="7B620BD7"/>
    <w:rsid w:val="7BE25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Chars="-73" w:firstLine="560" w:firstLineChars="200"/>
    </w:pPr>
    <w:rPr>
      <w:kern w:val="56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楷体"/>
      <w:b/>
      <w:bCs/>
      <w:sz w:val="52"/>
      <w:szCs w:val="32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2017-09-18T08:04:00Z</dcterms:created>
  <dc:creator>lenovo</dc:creator>
  <cp:lastModifiedBy>Xing Liang</cp:lastModifiedBy>
  <cp:lastPrinted>2019-09-24T04:03:00Z</cp:lastPrinted>
  <dcterms:modified xsi:type="dcterms:W3CDTF">2019-10-12T08:54:21Z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