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lang w:val="en-US" w:eastAsia="zh-CN"/>
        </w:rPr>
        <w:t>泉州师范学院引进人才层次及条件要求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一）第一类人才：杰出人才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1.杰出人才A类，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（1）中国科学院院士（含外籍院士）；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（2）中国工程院院士（含外籍院士）；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（3）中国社会科学院学部委员；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（4）国家最高科学技术奖获得者；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（5）近10年内入选国家“万人计划”杰出人才项目；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（6）具有与上述人才相当学术地位或成就的专家学者。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2.杰出人才B类，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原则上应具备我校二级教授任职条件，同时符合下列条件之一：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（1）近10年内曾入选以下人才计划（工程、项目），且近5年内主持国家级科研项目：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①国家级重大人才计划；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②国家“万人计划”领军人才项目；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③长江学者奖励计划（“长江学者”称号获得者）；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④省特级后备人才项目。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（2）近10年内曾担任以下职务或项目（课题）负责人：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①国家自然科学基金重大项目负责人；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②国家杰出青年科学基金项目负责人；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③国家科技创新2030重大项目负责人；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④国家自然科学基金创新研究群体项目负责人；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⑤国家自然科学基金基础科学中心项目负责人；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⑥国家社会科学基金重大项目首席专家。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（3）近10年内曾获得以下荣誉称号（奖项）：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①国家级教学名师；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②国家级教学成果特等奖（排名前2）、一等奖（排名第1）；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高等学校科学研究优秀成果奖（人文社会科学）特等奖（排名前2）、一等奖（排名第1）。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（4）近10年内获得以下奖项：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国家科技进步特等奖（排名前3）、国家科技进步一等奖（排名前2）、国家科技进步二等奖（排名第1）；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国家技术发明一等奖（排名前2）、国家技术发明二等奖（排名第1）；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国家自然科学一等奖（排名前2）、国家自然科学二等奖（排名第1）。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（5）具有与上述人才相当学术地位或成就的专家学者。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（二）第二类人才：领军人才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1.领军人才A类，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具备博士学历学位和正高级专业技术职务，且原则上应达到我校三级教授及以上任职条件；同时符合下列条件之一或符合领军人才B类条件要求的3条：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（1）近10年内曾入选以下人才计划（工程、项目），且近5年内有主持国家级科研项目：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①国家级重大人才计划青年项目；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②国家“万人计划”青年拔尖人才项目；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③国家“万人计划”教学名师；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④享受国务院政府特殊津贴人员；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⑤中国科学院“百人计划”；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⑥国家“青年海外高层次人才引进计划”入选者；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⑦长江学者奖励计划（“青年长江学者”称号获得者）；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⑧新世纪百千万人才工程国家级人选；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⑨中宣部文化名家暨“四个一批”人才；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10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省引才“百人计划”（团队入选的须为团队带头人；不含短期项目入选者）。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（2）近10年内曾担任以下职务或项目（课题）负责人：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①国务院学位委员会学科评议组成员；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②全国专业标准化技术委员会主任委员；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③国家自然科学基金重点项目负责人；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④国家社会科学基金重点项目负责人；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⑤国家重点研发计划课题负责人；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⑥国家科技重大专项课题负责人；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⑦国家优秀青年科学基金项目负责人。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（3）近5年内曾获得以下荣誉称号（奖项）：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①中国青年科技奖；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②国家级教学成果特等奖（排名前3）、一等奖（排名前2）；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③高等学校科学研究优秀成果奖（人文社会科学）一等奖（排名前2）、二等奖（排名第1）；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④中国新闻奖一等奖获奖作品排名第一主创人员；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⑤中华技能大奖；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⑥世界技能大赛金牌；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（4）近5年内获得以下奖项：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国家科技进步特等奖（排名前4）、国家科技进步一等奖（排名前3）、国家科技进步二等奖（排名前2）；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国家技术发明一等奖（排名前3）、国家技术发明二等奖（排名前2）；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国家自然科学一等奖（排名前3）、国家自然科学二等奖（排名前2）。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（5）具有与上述人才相当学术地位或成就的专家学者。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2.领军人才B类，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应具备博士学历学位且正高级专业技术职务。同时符合下列条件之一：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（1）近10年内曾入选以下人才计划（工程、项目），且近5年内主持省部级重大项目以上1项：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中宣部宣传思想文化青年英才；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省特支人才“双百计划”；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省“雏鹰计划”青年拔尖人才项目；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省“外专百人计划”；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百千万人才工程省级人选；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省杰出科技人才；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7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闽江学者奖励计划（不含讲座教授）。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（2）近5年内曾担任以下职务或项目（课题）负责人：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国家自然科学基金面上项目2个以上负责人；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国家社会科学基金一般项目或青年项目、国家艺术基金项目2个以上负责人；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省杰出青年科学基金项目负责人；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国家级技能大师工作室领办人。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（3）近5年内曾获得以下荣誉称号（奖项）：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省青年科技奖；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国家级教学成果奖一等奖（排名前3）、二等奖（排名第1）；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高等学校科学研究优秀成果奖（人文社会科学）二等奖（排名前2）、三等奖（排名第1）；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省社会科学优秀成果奖一等奖（排名第1）；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百花文艺奖一等奖相应作品获得者包括：戏剧、电影（含动画电影、纪录电影）、电视（含电视动画片、电视纪录片）、广播剧作品类为导演、编剧、主演署名第一的个人；曲艺、舞蹈作品为编剧（编导）、主演署名第一的个人；音乐作品为作词、作曲分别署名第一的个人；文学、美术、摄影、书法、民间文艺、文艺评论作品为署名第一的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中国新闻奖一等奖获奖作品排名第二、三主创人员，二等奖获奖作品排名第一主创人员；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7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中国专利金奖获得者（排名第1）；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8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中国工艺美术大师；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9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国家级非物质文化遗产代表性传承人；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10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全国技术能手；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⑪世界技能大赛银牌；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⑫省部级哲学社会科学优秀成果奖一等奖（排名第1）；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（4）近10年内曾获得以下奖项：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国家科技进步特等奖（排名前5）、国家科技进步一等奖（排名前4）、国家科技进步二等奖（排名前3）；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国家技术发明一等奖（排名前4）、国家技术发明二等奖（排名前3）；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国家自然科学一等奖（排名前4）、国家自然科学二等奖（排名第3）；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省部级科学技术一等奖（排名第1）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（5）其他符合下列条件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近5年内以第一作者或通讯作者在国际高水平科技期刊《期刊引用报告》的中科院二区5篇，其中一区3篇（以文章发表时分区情况为准），且近5年内主持省部级重大项目以上2项；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近5年以第一作者或通讯作者在中文社会科学引文索引（CSSCI）收录期刊（不含拓展版）发表论文8篇，且近5年内主持省部级重大项目以上2项；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理工科类：近5年横向科研经费累计实际到账（学校）达400万元以上，人文社科类：近5年横向科研经费累计实际到账（学校）达200万元以上；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理工科类：近5年科研成果转化累计实际到账（学校）达250万元以上，人文社科类：近5年科研成果转化累计实际到账（学校）达100万元以上。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（6）具有与上述人才相当学术地位或成就的专家学者。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（三）第三类人才：优秀人才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1.优秀人才A类：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A1类：年龄40周岁及以下博士，且正高或近5年成果满足学校直聘教授条件者。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A2类：40周岁&lt;年龄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50周岁博士，且正高或近5年成果满足学校直聘教授条件者。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2.优秀人才B类：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B1类：年龄40周岁及以下博士，且副高或近5年成果满足学校直聘副教授条件者。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B2类：40周岁&lt;年龄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45周岁博士，且副高或近5年成果满足学校直聘副教授条件者。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3.优秀人才C类：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年龄40周岁及以下，且在国际知名的“三大世界大学排名”最新同时排名前200高校毕业或教育部最新全国学科评估A+学科的博士研究生。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（四）第四类人才：博士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博士A类：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5年来以第一作者或通讯作者（博士在读期间导师为第一作者、本人为第二作者的视同本人第一作者）在A级刊物发表论文2篇或近5年横向科研经费累计实际到账（学校）达50万元以上或近5年科研成果转化累计实际到账（学校）达40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2.博士B类：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5年来以第一作者或通讯作者（博士在读期间导师为第一作者、本人为第二作者的视同本人第一作者）在A级刊物发表论文1篇或近5年横向科研经费累计实际到账（学校）达25万元以上或近5年科研成果转化累计实际到账（学校）达20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3.博士C类：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其他博士研究生。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BCB557-FF43-41AC-BBE2-C78F67609A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D5C759-D095-4856-A415-2516F42DB5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67C844-8A40-4D41-86A3-29FB73339C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C162E76-2745-4689-8395-3928863FCFB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000000"/>
    <w:rsid w:val="10A63A4D"/>
    <w:rsid w:val="56C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2024-04-08T07:51:00Z</dcterms:created>
  <dc:creator>lenovo</dc:creator>
  <cp:lastModifiedBy>许龙权</cp:lastModifiedBy>
  <dcterms:modified xsi:type="dcterms:W3CDTF">2024-04-08T07:59:09Z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EA87F37FF31C4F90A5ED2927A5020074_12</vt:lpwstr>
  </property>
</Properties>
</file>