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39" w:lineRule="exact"/>
        <w:ind w:firstLine="7900"/>
        <w:textAlignment w:val="center"/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260" w:line="201" w:lineRule="auto"/>
        <w:ind w:left="11"/>
        <w:rPr>
          <w:rFonts w:ascii="宋体" w:hAnsi="宋体" w:eastAsia="宋体" w:cs="宋体"/>
          <w:sz w:val="80"/>
          <w:szCs w:val="80"/>
        </w:rPr>
      </w:pPr>
      <w:r>
        <w:rPr>
          <w:rFonts w:ascii="宋体" w:hAnsi="宋体" w:eastAsia="宋体" w:cs="宋体"/>
          <w:b/>
          <w:bCs/>
          <w:color w:val="F90000"/>
          <w:spacing w:val="71"/>
          <w:sz w:val="80"/>
          <w:szCs w:val="80"/>
        </w:rPr>
        <w:t>福建省科学技术厅</w:t>
      </w:r>
    </w:p>
    <w:p>
      <w:pPr>
        <w:spacing w:before="2" w:line="216" w:lineRule="auto"/>
        <w:ind w:left="11"/>
        <w:rPr>
          <w:rFonts w:ascii="宋体" w:hAnsi="宋体" w:eastAsia="宋体" w:cs="宋体"/>
          <w:sz w:val="110"/>
          <w:szCs w:val="110"/>
        </w:rPr>
      </w:pPr>
      <w:r>
        <w:rPr>
          <w:rFonts w:ascii="宋体" w:hAnsi="宋体" w:eastAsia="宋体" w:cs="宋体"/>
          <w:b/>
          <w:bCs/>
          <w:color w:val="F90000"/>
          <w:spacing w:val="-36"/>
          <w:position w:val="1"/>
          <w:sz w:val="80"/>
          <w:szCs w:val="80"/>
        </w:rPr>
        <w:t>中共福建省委宣传部</w:t>
      </w:r>
      <w:r>
        <w:rPr>
          <w:rFonts w:ascii="宋体" w:hAnsi="宋体" w:eastAsia="宋体" w:cs="宋体"/>
          <w:b/>
          <w:bCs/>
          <w:color w:val="F90000"/>
          <w:spacing w:val="-36"/>
          <w:position w:val="-4"/>
          <w:sz w:val="110"/>
          <w:szCs w:val="110"/>
        </w:rPr>
        <w:t>文件</w:t>
      </w:r>
    </w:p>
    <w:p>
      <w:pPr>
        <w:spacing w:before="3" w:line="218" w:lineRule="auto"/>
        <w:ind w:left="11"/>
        <w:rPr>
          <w:rFonts w:ascii="宋体" w:hAnsi="宋体" w:eastAsia="宋体" w:cs="宋体"/>
          <w:sz w:val="80"/>
          <w:szCs w:val="80"/>
        </w:rPr>
      </w:pPr>
      <w:r>
        <w:rPr>
          <w:rFonts w:ascii="宋体" w:hAnsi="宋体" w:eastAsia="宋体" w:cs="宋体"/>
          <w:b/>
          <w:bCs/>
          <w:color w:val="F90000"/>
          <w:spacing w:val="-26"/>
          <w:sz w:val="80"/>
          <w:szCs w:val="80"/>
        </w:rPr>
        <w:t>福建省科学技术协会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8" w:line="222" w:lineRule="auto"/>
        <w:ind w:left="308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闽科专〔2023〕5号</w:t>
      </w:r>
    </w:p>
    <w:p>
      <w:pPr>
        <w:spacing w:before="228" w:line="60" w:lineRule="exact"/>
        <w:ind w:firstLine="30"/>
        <w:textAlignment w:val="center"/>
      </w:pPr>
      <w:r>
        <w:drawing>
          <wp:inline distT="0" distB="0" distL="0" distR="0">
            <wp:extent cx="56000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0668" cy="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1" w:line="219" w:lineRule="auto"/>
        <w:ind w:left="68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2"/>
          <w:sz w:val="40"/>
          <w:szCs w:val="40"/>
        </w:rPr>
        <w:t>福建省科学技术厅</w:t>
      </w:r>
      <w:r>
        <w:rPr>
          <w:rFonts w:ascii="宋体" w:hAnsi="宋体" w:eastAsia="宋体" w:cs="宋体"/>
          <w:spacing w:val="17"/>
          <w:sz w:val="40"/>
          <w:szCs w:val="40"/>
        </w:rPr>
        <w:t xml:space="preserve">  </w:t>
      </w:r>
      <w:r>
        <w:rPr>
          <w:rFonts w:ascii="宋体" w:hAnsi="宋体" w:eastAsia="宋体" w:cs="宋体"/>
          <w:b/>
          <w:bCs/>
          <w:spacing w:val="12"/>
          <w:sz w:val="40"/>
          <w:szCs w:val="40"/>
        </w:rPr>
        <w:t>中共福建省委宣传部</w:t>
      </w:r>
    </w:p>
    <w:p>
      <w:pPr>
        <w:spacing w:before="215" w:line="219" w:lineRule="auto"/>
        <w:ind w:left="100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22"/>
          <w:sz w:val="40"/>
          <w:szCs w:val="40"/>
        </w:rPr>
        <w:t>福建省科学技术协会关于举办2023年</w:t>
      </w:r>
    </w:p>
    <w:p>
      <w:pPr>
        <w:spacing w:before="216" w:line="219" w:lineRule="auto"/>
        <w:ind w:left="234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8"/>
          <w:sz w:val="40"/>
          <w:szCs w:val="40"/>
        </w:rPr>
        <w:t>全省科技活动周的通知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98" w:line="369" w:lineRule="auto"/>
        <w:ind w:right="137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各设区市科技局、党委宣传部、科协，平潭综合实验区经济</w:t>
      </w:r>
      <w:r>
        <w:rPr>
          <w:rFonts w:ascii="仿宋" w:hAnsi="仿宋" w:eastAsia="仿宋" w:cs="仿宋"/>
          <w:spacing w:val="12"/>
          <w:sz w:val="30"/>
          <w:szCs w:val="30"/>
        </w:rPr>
        <w:t>发展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局、党工委宣传与影视发展部、科协，省直有关部门，有关高等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院校、科研机构，有关企事业单位：</w:t>
      </w:r>
    </w:p>
    <w:p>
      <w:pPr>
        <w:spacing w:before="202" w:line="363" w:lineRule="auto"/>
        <w:ind w:right="1292" w:firstLine="7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根据科技部、中央宣传部、中国科协《关于举办2023年全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国科技活动周的通知》(国科发才〔2023〕65号),2023年全国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科技活动周由科技部、中央宣传部、中国科协将于5月20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—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3</w:t>
      </w:r>
      <w:r>
        <w:rPr>
          <w:rFonts w:ascii="仿宋" w:hAnsi="仿宋" w:eastAsia="仿宋" w:cs="仿宋"/>
          <w:spacing w:val="26"/>
          <w:sz w:val="30"/>
          <w:szCs w:val="30"/>
        </w:rPr>
        <w:t>1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日举办，主题为“热爱科学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崇尚科学”。根据全国科技活动周</w:t>
      </w:r>
    </w:p>
    <w:p>
      <w:pPr>
        <w:sectPr>
          <w:footerReference r:id="rId5" w:type="default"/>
          <w:pgSz w:w="11880" w:h="16860"/>
          <w:pgMar w:top="570" w:right="210" w:bottom="1557" w:left="1499" w:header="0" w:footer="1333" w:gutter="0"/>
          <w:cols w:space="720" w:num="1"/>
        </w:sectPr>
      </w:pPr>
    </w:p>
    <w:p>
      <w:pPr>
        <w:spacing w:line="1200" w:lineRule="exact"/>
        <w:textAlignment w:val="center"/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4" w:line="382" w:lineRule="auto"/>
        <w:ind w:left="137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时间和主题安排，为广泛宣传科技创新成果，开展</w:t>
      </w:r>
      <w:r>
        <w:rPr>
          <w:rFonts w:ascii="仿宋" w:hAnsi="仿宋" w:eastAsia="仿宋" w:cs="仿宋"/>
          <w:spacing w:val="22"/>
          <w:sz w:val="29"/>
          <w:szCs w:val="29"/>
        </w:rPr>
        <w:t>科学普及惠民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37"/>
          <w:sz w:val="29"/>
          <w:szCs w:val="29"/>
        </w:rPr>
        <w:t>活动，2023年福建省科技活动周拟由省科</w:t>
      </w:r>
      <w:r>
        <w:rPr>
          <w:rFonts w:ascii="仿宋" w:hAnsi="仿宋" w:eastAsia="仿宋" w:cs="仿宋"/>
          <w:spacing w:val="36"/>
          <w:sz w:val="29"/>
          <w:szCs w:val="29"/>
        </w:rPr>
        <w:t>技厅、省委宣传部、</w:t>
      </w:r>
    </w:p>
    <w:p>
      <w:pPr>
        <w:spacing w:line="221" w:lineRule="auto"/>
        <w:ind w:left="13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省科协共同主办。现将有关事项通知如下：</w:t>
      </w:r>
    </w:p>
    <w:p>
      <w:pPr>
        <w:spacing w:before="249" w:line="222" w:lineRule="auto"/>
        <w:ind w:left="197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color w:val="6A5434"/>
          <w:spacing w:val="8"/>
          <w:sz w:val="29"/>
          <w:szCs w:val="29"/>
        </w:rPr>
        <w:t>一</w:t>
      </w:r>
      <w:r>
        <w:rPr>
          <w:rFonts w:ascii="黑体" w:hAnsi="黑体" w:eastAsia="黑体" w:cs="黑体"/>
          <w:color w:val="6A5434"/>
          <w:spacing w:val="-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color w:val="6A5434"/>
          <w:spacing w:val="8"/>
          <w:sz w:val="29"/>
          <w:szCs w:val="29"/>
        </w:rPr>
        <w:t>、活动时间</w:t>
      </w:r>
    </w:p>
    <w:p>
      <w:pPr>
        <w:spacing w:before="255" w:line="222" w:lineRule="auto"/>
        <w:ind w:left="19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9"/>
          <w:sz w:val="29"/>
          <w:szCs w:val="29"/>
        </w:rPr>
        <w:t>2023年5月20</w:t>
      </w:r>
      <w:r>
        <w:rPr>
          <w:rFonts w:ascii="仿宋" w:hAnsi="仿宋" w:eastAsia="仿宋" w:cs="仿宋"/>
          <w:spacing w:val="-8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—</w:t>
      </w:r>
      <w:r>
        <w:rPr>
          <w:rFonts w:ascii="仿宋" w:hAnsi="仿宋" w:eastAsia="仿宋" w:cs="仿宋"/>
          <w:spacing w:val="-8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31</w:t>
      </w:r>
      <w:r>
        <w:rPr>
          <w:rFonts w:ascii="仿宋" w:hAnsi="仿宋" w:eastAsia="仿宋" w:cs="仿宋"/>
          <w:spacing w:val="-3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9"/>
          <w:sz w:val="29"/>
          <w:szCs w:val="29"/>
        </w:rPr>
        <w:t>日</w:t>
      </w:r>
    </w:p>
    <w:p>
      <w:pPr>
        <w:spacing w:before="248" w:line="578" w:lineRule="exact"/>
        <w:ind w:left="19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3"/>
          <w:position w:val="21"/>
          <w:sz w:val="29"/>
          <w:szCs w:val="29"/>
        </w:rPr>
        <w:t>二、</w:t>
      </w:r>
      <w:r>
        <w:rPr>
          <w:rFonts w:ascii="黑体" w:hAnsi="黑体" w:eastAsia="黑体" w:cs="黑体"/>
          <w:spacing w:val="-34"/>
          <w:position w:val="2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3"/>
          <w:position w:val="21"/>
          <w:sz w:val="29"/>
          <w:szCs w:val="29"/>
        </w:rPr>
        <w:t>主题和内容</w:t>
      </w:r>
    </w:p>
    <w:p>
      <w:pPr>
        <w:spacing w:before="1" w:line="232" w:lineRule="auto"/>
        <w:ind w:left="197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25"/>
          <w:sz w:val="29"/>
          <w:szCs w:val="29"/>
        </w:rPr>
        <w:t>(</w:t>
      </w:r>
      <w:r>
        <w:rPr>
          <w:rFonts w:ascii="楷体" w:hAnsi="楷体" w:eastAsia="楷体" w:cs="楷体"/>
          <w:spacing w:val="-54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9"/>
          <w:szCs w:val="29"/>
        </w:rPr>
        <w:t>一</w:t>
      </w:r>
      <w:r>
        <w:rPr>
          <w:rFonts w:ascii="楷体" w:hAnsi="楷体" w:eastAsia="楷体" w:cs="楷体"/>
          <w:spacing w:val="-67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9"/>
          <w:szCs w:val="29"/>
        </w:rPr>
        <w:t>)</w:t>
      </w:r>
      <w:r>
        <w:rPr>
          <w:rFonts w:ascii="楷体" w:hAnsi="楷体" w:eastAsia="楷体" w:cs="楷体"/>
          <w:spacing w:val="-56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9"/>
          <w:szCs w:val="29"/>
        </w:rPr>
        <w:t>主</w:t>
      </w:r>
      <w:r>
        <w:rPr>
          <w:rFonts w:ascii="楷体" w:hAnsi="楷体" w:eastAsia="楷体" w:cs="楷体"/>
          <w:spacing w:val="-67"/>
          <w:sz w:val="29"/>
          <w:szCs w:val="29"/>
        </w:rPr>
        <w:t xml:space="preserve"> </w:t>
      </w:r>
      <w:r>
        <w:rPr>
          <w:rFonts w:ascii="楷体" w:hAnsi="楷体" w:eastAsia="楷体" w:cs="楷体"/>
          <w:b/>
          <w:bCs/>
          <w:spacing w:val="-25"/>
          <w:sz w:val="29"/>
          <w:szCs w:val="29"/>
        </w:rPr>
        <w:t>题</w:t>
      </w:r>
    </w:p>
    <w:p>
      <w:pPr>
        <w:spacing w:before="249" w:line="222" w:lineRule="auto"/>
        <w:ind w:left="20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6"/>
          <w:sz w:val="29"/>
          <w:szCs w:val="29"/>
        </w:rPr>
        <w:t>热爱科学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6"/>
          <w:sz w:val="29"/>
          <w:szCs w:val="29"/>
        </w:rPr>
        <w:t>崇尚科学</w:t>
      </w:r>
    </w:p>
    <w:p>
      <w:pPr>
        <w:spacing w:before="226" w:line="225" w:lineRule="auto"/>
        <w:ind w:left="1974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37"/>
          <w:sz w:val="29"/>
          <w:szCs w:val="29"/>
        </w:rPr>
        <w:t>(二)主要内容</w:t>
      </w:r>
    </w:p>
    <w:p>
      <w:pPr>
        <w:spacing w:before="247" w:line="375" w:lineRule="auto"/>
        <w:ind w:left="1379" w:right="97" w:firstLine="59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8"/>
          <w:sz w:val="29"/>
          <w:szCs w:val="29"/>
        </w:rPr>
        <w:t>1.</w:t>
      </w:r>
      <w:r>
        <w:rPr>
          <w:rFonts w:ascii="仿宋" w:hAnsi="仿宋" w:eastAsia="仿宋" w:cs="仿宋"/>
          <w:spacing w:val="6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8"/>
          <w:sz w:val="29"/>
          <w:szCs w:val="29"/>
        </w:rPr>
        <w:t>突出宣传贯彻党的二十大精神和习近平新时代中国特色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社会主义思想。紧密结合学习贯彻习近平新时代中国特色社会主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义思想主题教育，在全省广泛宣传习近平总书记高瞻远瞩、统揽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全局的战略思想，以及对科技创新的战略擘画，重点宣传党的二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十大关于“加快实现高水平科技自立自强”的战略部署。要以线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上线下多渠道宣传新时代十年以来在以习近平同志为核心的党中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央坚强领导下，在习近平新时代中国特色社会主义思想引领下我</w:t>
      </w:r>
    </w:p>
    <w:p>
      <w:pPr>
        <w:spacing w:before="1" w:line="221" w:lineRule="auto"/>
        <w:ind w:left="13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省取得的科技体制改革创新、重大科技创新成</w:t>
      </w:r>
      <w:r>
        <w:rPr>
          <w:rFonts w:ascii="仿宋" w:hAnsi="仿宋" w:eastAsia="仿宋" w:cs="仿宋"/>
          <w:spacing w:val="21"/>
          <w:sz w:val="29"/>
          <w:szCs w:val="29"/>
        </w:rPr>
        <w:t>果等内容。</w:t>
      </w:r>
    </w:p>
    <w:p>
      <w:pPr>
        <w:spacing w:before="242" w:line="375" w:lineRule="auto"/>
        <w:ind w:left="1379" w:right="95" w:firstLine="59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2.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深入宣传中共中央办公厅、国务院办公厅《关于新时代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进一步加强科学技术普及工作的意见》和科技部、</w:t>
      </w:r>
      <w:r>
        <w:rPr>
          <w:rFonts w:ascii="仿宋" w:hAnsi="仿宋" w:eastAsia="仿宋" w:cs="仿宋"/>
          <w:spacing w:val="23"/>
          <w:sz w:val="29"/>
          <w:szCs w:val="29"/>
        </w:rPr>
        <w:t>中宣部、中国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科协印发《“十四五”国家科学技术普及发展规划》以及《</w:t>
      </w:r>
      <w:r>
        <w:rPr>
          <w:rFonts w:ascii="仿宋" w:hAnsi="仿宋" w:eastAsia="仿宋" w:cs="仿宋"/>
          <w:spacing w:val="23"/>
          <w:sz w:val="29"/>
          <w:szCs w:val="29"/>
        </w:rPr>
        <w:t>福建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省“十四五”全民科学素质行动规划纲要实施方案》</w:t>
      </w:r>
      <w:r>
        <w:rPr>
          <w:rFonts w:ascii="仿宋" w:hAnsi="仿宋" w:eastAsia="仿宋" w:cs="仿宋"/>
          <w:spacing w:val="24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3"/>
          <w:sz w:val="29"/>
          <w:szCs w:val="29"/>
        </w:rPr>
        <w:t>《福建省</w:t>
      </w:r>
    </w:p>
    <w:p>
      <w:pPr>
        <w:spacing w:before="1" w:line="219" w:lineRule="auto"/>
        <w:ind w:right="67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“十四五”科普事业发展规划》精神。通过科技活动周在全省广</w:t>
      </w:r>
    </w:p>
    <w:p>
      <w:pPr>
        <w:sectPr>
          <w:footerReference r:id="rId6" w:type="default"/>
          <w:pgSz w:w="11860" w:h="16820"/>
          <w:pgMar w:top="579" w:right="1405" w:bottom="1503" w:left="180" w:header="0" w:footer="1215" w:gutter="0"/>
          <w:cols w:space="720" w:num="1"/>
        </w:sect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98" w:line="363" w:lineRule="auto"/>
        <w:ind w:right="1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泛宣传国家和省级各项科普政策的精神和内涵，坚持把科学普及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放在与科技创新同等重要的位置，强化全社会科普责任，提升科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普能力和全民科学素质，推动科普全面融入我省经济、政治、文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化、社会、生态文明建设，构建社会化协同、数字化传播、规范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化建设、国际化合作的新时代科普生态。</w:t>
      </w:r>
    </w:p>
    <w:p>
      <w:pPr>
        <w:spacing w:before="236" w:line="363" w:lineRule="auto"/>
        <w:ind w:firstLine="59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3.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大力弘扬科学家精神。全省各地各部门要把弘扬科学家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精神融入各类科技活动，推动在全社会形成尊重知识、崇尚创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新、尊重人才的浓厚氛围。要创新宣传方式和手段，采用多种形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式开展科学家精神的宣传报道，强化传播效果、扩大传</w:t>
      </w:r>
      <w:r>
        <w:rPr>
          <w:rFonts w:ascii="仿宋" w:hAnsi="仿宋" w:eastAsia="仿宋" w:cs="仿宋"/>
          <w:spacing w:val="17"/>
          <w:sz w:val="30"/>
          <w:szCs w:val="30"/>
        </w:rPr>
        <w:t>播范围。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要积极呼吁和引导广大科技工作者发挥自身优势和专长，积极参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与科普活动。各地科技管理部门、科协要共同开展“全国科技工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作者日”活动，用好科学家精神教育基地、学风传承工作室、全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国科普教育基地等阵地，不断强化面向基层一线科技工作者的</w:t>
      </w:r>
      <w:r>
        <w:rPr>
          <w:rFonts w:ascii="仿宋" w:hAnsi="仿宋" w:eastAsia="仿宋" w:cs="仿宋"/>
          <w:spacing w:val="12"/>
          <w:sz w:val="30"/>
          <w:szCs w:val="30"/>
        </w:rPr>
        <w:t>联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系和服务举措。</w:t>
      </w:r>
    </w:p>
    <w:p>
      <w:pPr>
        <w:spacing w:before="224" w:line="363" w:lineRule="auto"/>
        <w:ind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4.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广泛开展面向公众的特色科技活动。全省</w:t>
      </w:r>
      <w:r>
        <w:rPr>
          <w:rFonts w:ascii="仿宋" w:hAnsi="仿宋" w:eastAsia="仿宋" w:cs="仿宋"/>
          <w:spacing w:val="22"/>
          <w:sz w:val="30"/>
          <w:szCs w:val="30"/>
        </w:rPr>
        <w:t>各相关部门因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地制宜开展特色科普活动，组织开展绿色环保、海洋科学、数字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科技、文旅科技，农业科技、林草科技、粮食和物资</w:t>
      </w:r>
      <w:r>
        <w:rPr>
          <w:rFonts w:ascii="仿宋" w:hAnsi="仿宋" w:eastAsia="仿宋" w:cs="仿宋"/>
          <w:spacing w:val="13"/>
          <w:sz w:val="30"/>
          <w:szCs w:val="30"/>
        </w:rPr>
        <w:t>储备，安全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生产、减灾防灾、消防安全、禁毒教育，节能减排、</w:t>
      </w:r>
      <w:r>
        <w:rPr>
          <w:rFonts w:ascii="仿宋" w:hAnsi="仿宋" w:eastAsia="仿宋" w:cs="仿宋"/>
          <w:spacing w:val="17"/>
          <w:sz w:val="30"/>
          <w:szCs w:val="30"/>
        </w:rPr>
        <w:t>气象科技、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交通运输科技、金融科技、航天科技、职业教育以及文</w:t>
      </w:r>
      <w:r>
        <w:rPr>
          <w:rFonts w:ascii="仿宋" w:hAnsi="仿宋" w:eastAsia="仿宋" w:cs="仿宋"/>
          <w:spacing w:val="17"/>
          <w:sz w:val="30"/>
          <w:szCs w:val="30"/>
        </w:rPr>
        <w:t>明实践、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社区教育、青少年和老年群体科普等各类宣传教育活动。要广泛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开展面向基层的特色活动，组织广大科技工作者和科普</w:t>
      </w:r>
      <w:r>
        <w:rPr>
          <w:rFonts w:ascii="仿宋" w:hAnsi="仿宋" w:eastAsia="仿宋" w:cs="仿宋"/>
          <w:spacing w:val="17"/>
          <w:sz w:val="30"/>
          <w:szCs w:val="30"/>
        </w:rPr>
        <w:t>工作者，</w:t>
      </w:r>
    </w:p>
    <w:p>
      <w:pPr>
        <w:spacing w:before="1"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深入田间地头、厂矿企业、社区农村、中小学校开展形式多样的</w:t>
      </w:r>
    </w:p>
    <w:p>
      <w:pPr>
        <w:sectPr>
          <w:footerReference r:id="rId7" w:type="default"/>
          <w:pgSz w:w="11860" w:h="16860"/>
          <w:pgMar w:top="1433" w:right="1459" w:bottom="1579" w:left="1500" w:header="0" w:footer="1384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7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科普服务活动。</w:t>
      </w:r>
    </w:p>
    <w:p>
      <w:pPr>
        <w:spacing w:before="244" w:line="222" w:lineRule="auto"/>
        <w:ind w:left="59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三、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主场活动</w:t>
      </w:r>
    </w:p>
    <w:p>
      <w:pPr>
        <w:spacing w:before="223" w:line="369" w:lineRule="auto"/>
        <w:ind w:right="103" w:firstLine="5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2023年福建省科技活动周主场活动暨启动仪式拟于5月20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日上午，由省级主办单位和泉州市人民政府在泉州主办，省外专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局、省对外科技交流中心、泉州市科技局、泉州市委宣传部、泉</w:t>
      </w:r>
    </w:p>
    <w:p>
      <w:pPr>
        <w:spacing w:before="237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1C3B56"/>
          <w:spacing w:val="13"/>
          <w:sz w:val="30"/>
          <w:szCs w:val="30"/>
        </w:rPr>
        <w:t>州市科协具体承办。届时，将组织有关单位、科技人才、科普工</w:t>
      </w:r>
    </w:p>
    <w:p>
      <w:pPr>
        <w:spacing w:before="240" w:line="370" w:lineRule="auto"/>
        <w:ind w:right="1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作者等各界代表参加，通过多种方式开展科技活动周线上线下联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合宣传活动。同时，在科技活动周前后，分别举办福建省第七届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科普讲解大赛、全省首届科学实验展演活动、2022年度全省优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秀科普图书评选活动、2022年度全省优秀科普微视频评选活动</w:t>
      </w:r>
    </w:p>
    <w:p>
      <w:pPr>
        <w:spacing w:before="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等活动。</w:t>
      </w:r>
    </w:p>
    <w:p>
      <w:pPr>
        <w:spacing w:before="203" w:line="222" w:lineRule="auto"/>
        <w:ind w:left="59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四</w:t>
      </w:r>
      <w:r>
        <w:rPr>
          <w:rFonts w:ascii="黑体" w:hAnsi="黑体" w:eastAsia="黑体" w:cs="黑体"/>
          <w:spacing w:val="-7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、有关要求</w:t>
      </w:r>
    </w:p>
    <w:p>
      <w:pPr>
        <w:spacing w:before="219" w:line="222" w:lineRule="auto"/>
        <w:ind w:left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(一)高度重视，精心组织。全省各地各部门要加强统筹协</w:t>
      </w:r>
    </w:p>
    <w:p>
      <w:pPr>
        <w:spacing w:before="22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A3C54"/>
          <w:spacing w:val="13"/>
          <w:sz w:val="30"/>
          <w:szCs w:val="30"/>
        </w:rPr>
        <w:t>调和资源共享，紧扣主题，把举办全国科技活动周作为深入宣传</w:t>
      </w:r>
    </w:p>
    <w:p>
      <w:pPr>
        <w:spacing w:before="234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党的二十大精神、贯彻落实科普各项政策的一项重要任</w:t>
      </w:r>
      <w:r>
        <w:rPr>
          <w:rFonts w:ascii="仿宋" w:hAnsi="仿宋" w:eastAsia="仿宋" w:cs="仿宋"/>
          <w:spacing w:val="17"/>
          <w:sz w:val="30"/>
          <w:szCs w:val="30"/>
        </w:rPr>
        <w:t>务来抓。</w:t>
      </w:r>
    </w:p>
    <w:p>
      <w:pPr>
        <w:spacing w:before="22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A3C54"/>
          <w:spacing w:val="26"/>
          <w:sz w:val="30"/>
          <w:szCs w:val="30"/>
        </w:rPr>
        <w:t>请于2023年5月15日前，填报《2023年福建省科技活动周重点</w:t>
      </w:r>
    </w:p>
    <w:p>
      <w:pPr>
        <w:spacing w:before="235" w:line="589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position w:val="21"/>
          <w:sz w:val="30"/>
          <w:szCs w:val="30"/>
        </w:rPr>
        <w:t>项目备案表》(附件1)及《2023年参与开放</w:t>
      </w:r>
      <w:r>
        <w:rPr>
          <w:rFonts w:ascii="仿宋" w:hAnsi="仿宋" w:eastAsia="仿宋" w:cs="仿宋"/>
          <w:spacing w:val="27"/>
          <w:position w:val="21"/>
          <w:sz w:val="30"/>
          <w:szCs w:val="30"/>
        </w:rPr>
        <w:t>活动的科研机构和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sz w:val="30"/>
          <w:szCs w:val="30"/>
        </w:rPr>
        <w:t>大学登记表》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9"/>
          <w:sz w:val="30"/>
          <w:szCs w:val="30"/>
        </w:rPr>
        <w:t>(附件2),同时附2张以往开展相关活动的照片</w:t>
      </w:r>
    </w:p>
    <w:p>
      <w:pPr>
        <w:spacing w:before="228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A3C54"/>
          <w:spacing w:val="14"/>
          <w:sz w:val="30"/>
          <w:szCs w:val="30"/>
        </w:rPr>
        <w:t>(电子版，2M</w:t>
      </w:r>
      <w:r>
        <w:rPr>
          <w:rFonts w:ascii="仿宋" w:hAnsi="仿宋" w:eastAsia="仿宋" w:cs="仿宋"/>
          <w:color w:val="2A3C54"/>
          <w:spacing w:val="118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A3C54"/>
          <w:spacing w:val="14"/>
          <w:sz w:val="30"/>
          <w:szCs w:val="30"/>
        </w:rPr>
        <w:t>以上),一并报送省科技厅。</w:t>
      </w:r>
    </w:p>
    <w:p>
      <w:pPr>
        <w:spacing w:before="232" w:line="363" w:lineRule="auto"/>
        <w:ind w:right="124" w:firstLine="5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color w:val="2A3C54"/>
          <w:spacing w:val="16"/>
          <w:sz w:val="30"/>
          <w:szCs w:val="30"/>
        </w:rPr>
        <w:t>(二)注重联动，加强宣传。</w:t>
      </w:r>
      <w:r>
        <w:rPr>
          <w:rFonts w:ascii="仿宋" w:hAnsi="仿宋" w:eastAsia="仿宋" w:cs="仿宋"/>
          <w:color w:val="2A3C54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全省各级科技管理部门、党委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2A3C54"/>
          <w:spacing w:val="13"/>
          <w:sz w:val="30"/>
          <w:szCs w:val="30"/>
        </w:rPr>
        <w:t>宣传部门、科协要充分发挥各地方科普工作联席会议工作机制作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2A3C54"/>
          <w:spacing w:val="14"/>
          <w:sz w:val="30"/>
          <w:szCs w:val="30"/>
        </w:rPr>
        <w:t>用，将全国科技活动周与全国科技工作者日活动一体设</w:t>
      </w:r>
      <w:r>
        <w:rPr>
          <w:rFonts w:ascii="仿宋" w:hAnsi="仿宋" w:eastAsia="仿宋" w:cs="仿宋"/>
          <w:color w:val="2A3C54"/>
          <w:spacing w:val="13"/>
          <w:sz w:val="30"/>
          <w:szCs w:val="30"/>
        </w:rPr>
        <w:t>计，做到</w:t>
      </w:r>
    </w:p>
    <w:p>
      <w:pPr>
        <w:sectPr>
          <w:footerReference r:id="rId8" w:type="default"/>
          <w:pgSz w:w="11840" w:h="16820"/>
          <w:pgMar w:top="1429" w:right="1379" w:bottom="1443" w:left="1560" w:header="0" w:footer="1267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4" w:line="376" w:lineRule="auto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3"/>
          <w:sz w:val="29"/>
          <w:szCs w:val="29"/>
        </w:rPr>
        <w:t>统筹部署、密切配合、联合协作、集成资源，充分调动各方面的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积极性和创造性，针对公众实际需求，在活动举办内</w:t>
      </w:r>
      <w:r>
        <w:rPr>
          <w:rFonts w:ascii="仿宋" w:hAnsi="仿宋" w:eastAsia="仿宋" w:cs="仿宋"/>
          <w:spacing w:val="22"/>
          <w:sz w:val="29"/>
          <w:szCs w:val="29"/>
        </w:rPr>
        <w:t>容和形式上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27"/>
          <w:sz w:val="29"/>
          <w:szCs w:val="29"/>
        </w:rPr>
        <w:t>不断创新，办出特色。要充分调动相关部门以及工会、共青团、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妇联等人民团体的积极性，动员广大科技工作者积极参与。举办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4"/>
          <w:sz w:val="29"/>
          <w:szCs w:val="29"/>
        </w:rPr>
        <w:t>活动要立足实际，注意节俭，讲求实效。要切实发挥主流媒体</w:t>
      </w:r>
      <w:r>
        <w:rPr>
          <w:rFonts w:ascii="仿宋" w:hAnsi="仿宋" w:eastAsia="仿宋" w:cs="仿宋"/>
          <w:spacing w:val="23"/>
          <w:sz w:val="29"/>
          <w:szCs w:val="29"/>
        </w:rPr>
        <w:t>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新媒体作用，加大对科技活动周的宣传报道力度，不断强</w:t>
      </w:r>
      <w:r>
        <w:rPr>
          <w:rFonts w:ascii="仿宋" w:hAnsi="仿宋" w:eastAsia="仿宋" w:cs="仿宋"/>
          <w:spacing w:val="22"/>
          <w:sz w:val="29"/>
          <w:szCs w:val="29"/>
        </w:rPr>
        <w:t>化科技</w:t>
      </w:r>
    </w:p>
    <w:p>
      <w:pPr>
        <w:spacing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3"/>
          <w:sz w:val="29"/>
          <w:szCs w:val="29"/>
        </w:rPr>
        <w:t>活动周传播效果。</w:t>
      </w:r>
    </w:p>
    <w:p>
      <w:pPr>
        <w:spacing w:before="235" w:line="376" w:lineRule="auto"/>
        <w:ind w:right="103" w:firstLine="62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6"/>
          <w:sz w:val="29"/>
          <w:szCs w:val="29"/>
        </w:rPr>
        <w:t>(三)周密安排，确保安全。</w:t>
      </w:r>
      <w:r>
        <w:rPr>
          <w:rFonts w:ascii="仿宋" w:hAnsi="仿宋" w:eastAsia="仿宋" w:cs="仿宋"/>
          <w:spacing w:val="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全省各地各部门要加强</w:t>
      </w:r>
      <w:r>
        <w:rPr>
          <w:rFonts w:ascii="仿宋" w:hAnsi="仿宋" w:eastAsia="仿宋" w:cs="仿宋"/>
          <w:spacing w:val="25"/>
          <w:sz w:val="29"/>
          <w:szCs w:val="29"/>
        </w:rPr>
        <w:t>安全防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范措施，精心组织各类活动，切实提高安全意识，加强科技保密</w:t>
      </w:r>
      <w:r>
        <w:rPr>
          <w:rFonts w:ascii="仿宋" w:hAnsi="仿宋" w:eastAsia="仿宋" w:cs="仿宋"/>
          <w:spacing w:val="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3"/>
          <w:sz w:val="29"/>
          <w:szCs w:val="29"/>
        </w:rPr>
        <w:t>工作。各有关活动的主办单位和承办单位，要与当地公安、武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警、消防、城管等部门通力合作，认真制定科技活动周的安</w:t>
      </w:r>
      <w:r>
        <w:rPr>
          <w:rFonts w:ascii="仿宋" w:hAnsi="仿宋" w:eastAsia="仿宋" w:cs="仿宋"/>
          <w:spacing w:val="22"/>
          <w:sz w:val="29"/>
          <w:szCs w:val="29"/>
        </w:rPr>
        <w:t>全保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9"/>
          <w:sz w:val="29"/>
          <w:szCs w:val="29"/>
        </w:rPr>
        <w:t>卫方案及应急预案，确保活动举办安全有序。</w:t>
      </w:r>
    </w:p>
    <w:p>
      <w:pPr>
        <w:spacing w:before="238" w:line="376" w:lineRule="auto"/>
        <w:ind w:right="101" w:firstLine="62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b/>
          <w:bCs/>
          <w:spacing w:val="26"/>
          <w:sz w:val="29"/>
          <w:szCs w:val="29"/>
        </w:rPr>
        <w:t>(四)认真总结，及时反馈。</w:t>
      </w:r>
      <w:r>
        <w:rPr>
          <w:rFonts w:ascii="仿宋" w:hAnsi="仿宋" w:eastAsia="仿宋" w:cs="仿宋"/>
          <w:spacing w:val="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6"/>
          <w:sz w:val="29"/>
          <w:szCs w:val="29"/>
        </w:rPr>
        <w:t>全省各地方各部门要认真制</w:t>
      </w:r>
      <w:r>
        <w:rPr>
          <w:rFonts w:ascii="仿宋" w:hAnsi="仿宋" w:eastAsia="仿宋" w:cs="仿宋"/>
          <w:spacing w:val="25"/>
          <w:sz w:val="29"/>
          <w:szCs w:val="29"/>
        </w:rPr>
        <w:t>订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5"/>
          <w:sz w:val="29"/>
          <w:szCs w:val="29"/>
        </w:rPr>
        <w:t>活动方案，精心策划重点项目，配合科技部开展好重大示范活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3"/>
          <w:sz w:val="29"/>
          <w:szCs w:val="29"/>
        </w:rPr>
        <w:t>动。科技活动周结束后，各地方科技管理部门要对本地区</w:t>
      </w:r>
      <w:r>
        <w:rPr>
          <w:rFonts w:ascii="仿宋" w:hAnsi="仿宋" w:eastAsia="仿宋" w:cs="仿宋"/>
          <w:spacing w:val="22"/>
          <w:sz w:val="29"/>
          <w:szCs w:val="29"/>
        </w:rPr>
        <w:t>科技活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2"/>
          <w:sz w:val="29"/>
          <w:szCs w:val="29"/>
        </w:rPr>
        <w:t>动周的举办情况进行全面总结，形成2023年科技活动周总结</w:t>
      </w:r>
      <w:r>
        <w:rPr>
          <w:rFonts w:ascii="仿宋" w:hAnsi="仿宋" w:eastAsia="仿宋" w:cs="仿宋"/>
          <w:spacing w:val="31"/>
          <w:sz w:val="29"/>
          <w:szCs w:val="29"/>
        </w:rPr>
        <w:t>报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4"/>
          <w:sz w:val="29"/>
          <w:szCs w:val="29"/>
        </w:rPr>
        <w:t>告、影像资料(照片2M</w:t>
      </w:r>
      <w:r>
        <w:rPr>
          <w:rFonts w:ascii="仿宋" w:hAnsi="仿宋" w:eastAsia="仿宋" w:cs="仿宋"/>
          <w:spacing w:val="13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4"/>
          <w:sz w:val="29"/>
          <w:szCs w:val="29"/>
        </w:rPr>
        <w:t>以上，视频时长不超过3分钟),同时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填报《2023年福建省科技活动周开展情况统计表》(附件3),</w:t>
      </w:r>
      <w:r>
        <w:rPr>
          <w:rFonts w:ascii="仿宋" w:hAnsi="仿宋" w:eastAsia="仿宋" w:cs="仿宋"/>
          <w:spacing w:val="29"/>
          <w:sz w:val="29"/>
          <w:szCs w:val="29"/>
        </w:rPr>
        <w:t>上</w:t>
      </w:r>
    </w:p>
    <w:p>
      <w:pPr>
        <w:spacing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述材料纸质和电子版请于2023年6月9</w:t>
      </w:r>
      <w:r>
        <w:rPr>
          <w:rFonts w:ascii="仿宋" w:hAnsi="仿宋" w:eastAsia="仿宋" w:cs="仿宋"/>
          <w:spacing w:val="-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日前报送省科技厅。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5" w:line="222" w:lineRule="auto"/>
        <w:ind w:left="62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0"/>
          <w:sz w:val="29"/>
          <w:szCs w:val="29"/>
        </w:rPr>
        <w:t>联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系</w:t>
      </w:r>
      <w:r>
        <w:rPr>
          <w:rFonts w:ascii="仿宋" w:hAnsi="仿宋" w:eastAsia="仿宋" w:cs="仿宋"/>
          <w:spacing w:val="-4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人</w:t>
      </w:r>
      <w:r>
        <w:rPr>
          <w:rFonts w:ascii="仿宋" w:hAnsi="仿宋" w:eastAsia="仿宋" w:cs="仿宋"/>
          <w:spacing w:val="-2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：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魏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垚</w:t>
      </w:r>
      <w:r>
        <w:rPr>
          <w:rFonts w:ascii="仿宋" w:hAnsi="仿宋" w:eastAsia="仿宋" w:cs="仿宋"/>
          <w:spacing w:val="-4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静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0"/>
          <w:sz w:val="29"/>
          <w:szCs w:val="29"/>
        </w:rPr>
        <w:t>黄滢锋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0"/>
          <w:sz w:val="29"/>
          <w:szCs w:val="29"/>
        </w:rPr>
        <w:t>周</w:t>
      </w:r>
      <w:r>
        <w:rPr>
          <w:rFonts w:ascii="仿宋" w:hAnsi="仿宋" w:eastAsia="仿宋" w:cs="仿宋"/>
          <w:spacing w:val="4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10"/>
          <w:sz w:val="29"/>
          <w:szCs w:val="29"/>
        </w:rPr>
        <w:t>到</w:t>
      </w:r>
    </w:p>
    <w:p>
      <w:pPr>
        <w:spacing w:before="232" w:line="222" w:lineRule="auto"/>
        <w:ind w:left="62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0"/>
          <w:sz w:val="29"/>
          <w:szCs w:val="29"/>
        </w:rPr>
        <w:t>地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40"/>
          <w:sz w:val="29"/>
          <w:szCs w:val="29"/>
        </w:rPr>
        <w:t>址：福州市湖东路7号4楼</w:t>
      </w:r>
    </w:p>
    <w:p>
      <w:pPr>
        <w:sectPr>
          <w:footerReference r:id="rId9" w:type="default"/>
          <w:pgSz w:w="11880" w:h="16860"/>
          <w:pgMar w:top="1433" w:right="1425" w:bottom="1506" w:left="1569" w:header="0" w:footer="1314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95" w:line="222" w:lineRule="auto"/>
        <w:ind w:left="44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sz w:val="29"/>
          <w:szCs w:val="29"/>
        </w:rPr>
        <w:t>邮</w:t>
      </w:r>
      <w:r>
        <w:rPr>
          <w:rFonts w:ascii="仿宋" w:hAnsi="仿宋" w:eastAsia="仿宋" w:cs="仿宋"/>
          <w:spacing w:val="24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9"/>
          <w:sz w:val="29"/>
          <w:szCs w:val="29"/>
        </w:rPr>
        <w:t>编：350003</w:t>
      </w:r>
    </w:p>
    <w:p>
      <w:pPr>
        <w:spacing w:before="244" w:line="223" w:lineRule="auto"/>
        <w:ind w:left="44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4"/>
          <w:sz w:val="29"/>
          <w:szCs w:val="29"/>
        </w:rPr>
        <w:t>联系电话：0591—87871764、87834529、87833900</w:t>
      </w:r>
    </w:p>
    <w:p>
      <w:pPr>
        <w:spacing w:before="227" w:line="601" w:lineRule="exact"/>
        <w:ind w:left="44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position w:val="23"/>
          <w:sz w:val="29"/>
          <w:szCs w:val="29"/>
        </w:rPr>
        <w:t>电子邮箱：</w:t>
      </w:r>
      <w:r>
        <w:rPr>
          <w:rFonts w:ascii="仿宋" w:hAnsi="仿宋" w:eastAsia="仿宋" w:cs="仿宋"/>
          <w:spacing w:val="48"/>
          <w:position w:val="2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"/>
          <w:position w:val="23"/>
          <w:sz w:val="29"/>
          <w:szCs w:val="29"/>
        </w:rPr>
        <w:t>kepumail@kjt.fujian.gov.cn</w:t>
      </w:r>
    </w:p>
    <w:p>
      <w:pPr>
        <w:spacing w:line="222" w:lineRule="auto"/>
        <w:ind w:left="44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QQ</w:t>
      </w:r>
      <w:r>
        <w:rPr>
          <w:rFonts w:ascii="仿宋" w:hAnsi="仿宋" w:eastAsia="仿宋" w:cs="仿宋"/>
          <w:spacing w:val="1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群号：496517566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94" w:line="222" w:lineRule="auto"/>
        <w:ind w:left="44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5"/>
          <w:sz w:val="29"/>
          <w:szCs w:val="29"/>
        </w:rPr>
        <w:t>附件：1.2023年福建省科技活动周重点项目备</w:t>
      </w:r>
      <w:r>
        <w:rPr>
          <w:rFonts w:ascii="仿宋" w:hAnsi="仿宋" w:eastAsia="仿宋" w:cs="仿宋"/>
          <w:spacing w:val="24"/>
          <w:sz w:val="29"/>
          <w:szCs w:val="29"/>
        </w:rPr>
        <w:t>案表</w:t>
      </w:r>
    </w:p>
    <w:p>
      <w:pPr>
        <w:spacing w:before="240" w:line="590" w:lineRule="exact"/>
        <w:ind w:left="135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7"/>
          <w:position w:val="22"/>
          <w:sz w:val="29"/>
          <w:szCs w:val="29"/>
        </w:rPr>
        <w:t>2.2023年参与开放活动的科研机构和大学登记表</w:t>
      </w:r>
    </w:p>
    <w:p>
      <w:pPr>
        <w:spacing w:before="1" w:line="222" w:lineRule="auto"/>
        <w:ind w:left="136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6"/>
          <w:sz w:val="29"/>
          <w:szCs w:val="29"/>
        </w:rPr>
        <w:t>3.2023年福建省科技活动周开展情况统计表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2410" w:lineRule="exact"/>
        <w:ind w:firstLine="3017"/>
        <w:textAlignment w:val="center"/>
      </w:pPr>
    </w:p>
    <w:p>
      <w:pPr>
        <w:spacing w:line="296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5" w:line="222" w:lineRule="auto"/>
        <w:ind w:left="447"/>
        <w:rPr>
          <w:rFonts w:ascii="仿宋" w:hAnsi="仿宋" w:eastAsia="仿宋" w:cs="仿宋"/>
          <w:sz w:val="29"/>
          <w:szCs w:val="29"/>
        </w:rPr>
      </w:pPr>
      <w:r>
        <w:pict>
          <v:shape id="_x0000_s1026" o:spid="_x0000_s1026" o:spt="202" type="#_x0000_t202" style="position:absolute;left:0pt;margin-left:6.8pt;margin-top:-83.75pt;height:19.5pt;width:124.9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17"/>
                      <w:sz w:val="29"/>
                      <w:szCs w:val="29"/>
                    </w:rPr>
                    <w:t>福建省科学技术厅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87.85pt;margin-top:-83.75pt;height:48.5pt;width:125.9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-14"/>
                      <w:sz w:val="29"/>
                      <w:szCs w:val="29"/>
                    </w:rPr>
                    <w:t>福建省科学技术协会</w:t>
                  </w:r>
                </w:p>
                <w:p>
                  <w:pPr>
                    <w:spacing w:before="231" w:line="222" w:lineRule="auto"/>
                    <w:ind w:left="99"/>
                    <w:rPr>
                      <w:rFonts w:ascii="仿宋" w:hAnsi="仿宋" w:eastAsia="仿宋" w:cs="仿宋"/>
                      <w:sz w:val="29"/>
                      <w:szCs w:val="29"/>
                    </w:rPr>
                  </w:pPr>
                  <w:r>
                    <w:rPr>
                      <w:rFonts w:ascii="仿宋" w:hAnsi="仿宋" w:eastAsia="仿宋" w:cs="仿宋"/>
                      <w:spacing w:val="44"/>
                      <w:w w:val="102"/>
                      <w:sz w:val="29"/>
                      <w:szCs w:val="29"/>
                    </w:rPr>
                    <w:t>2023年5月10日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pacing w:val="21"/>
          <w:sz w:val="29"/>
          <w:szCs w:val="29"/>
        </w:rPr>
        <w:t>(此件主动公开)</w:t>
      </w:r>
    </w:p>
    <w:p>
      <w:pPr>
        <w:sectPr>
          <w:footerReference r:id="rId10" w:type="default"/>
          <w:pgSz w:w="12020" w:h="16910"/>
          <w:pgMar w:top="1437" w:right="1803" w:bottom="1563" w:left="1803" w:header="0" w:footer="1275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5"/>
          <w:sz w:val="32"/>
          <w:szCs w:val="32"/>
        </w:rPr>
        <w:t>附件1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137" w:line="219" w:lineRule="auto"/>
        <w:ind w:left="51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2023年福建省科技活动周重点项目备案表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85" w:line="221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6"/>
          <w:sz w:val="26"/>
          <w:szCs w:val="26"/>
        </w:rPr>
        <w:t>填报单位(盖章):</w:t>
      </w:r>
    </w:p>
    <w:p/>
    <w:p>
      <w:pPr>
        <w:spacing w:line="16" w:lineRule="exact"/>
      </w:pPr>
    </w:p>
    <w:tbl>
      <w:tblPr>
        <w:tblStyle w:val="4"/>
        <w:tblW w:w="881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3386"/>
        <w:gridCol w:w="147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93" w:type="dxa"/>
            <w:vAlign w:val="top"/>
          </w:tcPr>
          <w:p>
            <w:pPr>
              <w:spacing w:before="207" w:line="220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项目名称</w:t>
            </w:r>
          </w:p>
        </w:tc>
        <w:tc>
          <w:tcPr>
            <w:tcW w:w="71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93" w:type="dxa"/>
            <w:vAlign w:val="top"/>
          </w:tcPr>
          <w:p>
            <w:pPr>
              <w:spacing w:before="212" w:line="219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主办单位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12"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主管部门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93" w:type="dxa"/>
            <w:vAlign w:val="top"/>
          </w:tcPr>
          <w:p>
            <w:pPr>
              <w:spacing w:before="201" w:line="219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举办地点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01"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举办时间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93" w:type="dxa"/>
            <w:vAlign w:val="top"/>
          </w:tcPr>
          <w:p>
            <w:pPr>
              <w:spacing w:before="204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项目负责人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08" w:line="221" w:lineRule="auto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93" w:type="dxa"/>
            <w:vAlign w:val="top"/>
          </w:tcPr>
          <w:p>
            <w:pPr>
              <w:spacing w:before="219" w:line="229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地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址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05"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邮政编码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93" w:type="dxa"/>
            <w:vAlign w:val="top"/>
          </w:tcPr>
          <w:p>
            <w:pPr>
              <w:spacing w:before="210" w:line="221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04" w:line="219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传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真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693" w:type="dxa"/>
            <w:vAlign w:val="top"/>
          </w:tcPr>
          <w:p>
            <w:pPr>
              <w:spacing w:before="208" w:line="220" w:lineRule="auto"/>
              <w:ind w:left="2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08" w:line="220" w:lineRule="auto"/>
              <w:ind w:left="20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活动经费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93" w:type="dxa"/>
            <w:vAlign w:val="top"/>
          </w:tcPr>
          <w:p>
            <w:pPr>
              <w:spacing w:before="206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拟参加人数</w:t>
            </w:r>
          </w:p>
        </w:tc>
        <w:tc>
          <w:tcPr>
            <w:tcW w:w="71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1693" w:type="dxa"/>
            <w:textDirection w:val="tbRlV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94" w:line="215" w:lineRule="auto"/>
              <w:ind w:left="4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项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目</w:t>
            </w:r>
            <w:r>
              <w:rPr>
                <w:rFonts w:ascii="宋体" w:hAnsi="宋体" w:eastAsia="宋体" w:cs="宋体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简</w:t>
            </w:r>
            <w:r>
              <w:rPr>
                <w:rFonts w:ascii="宋体" w:hAnsi="宋体" w:eastAsia="宋体" w:cs="宋体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介</w:t>
            </w:r>
          </w:p>
        </w:tc>
        <w:tc>
          <w:tcPr>
            <w:tcW w:w="7117" w:type="dxa"/>
            <w:gridSpan w:val="3"/>
            <w:vAlign w:val="top"/>
          </w:tcPr>
          <w:p>
            <w:pPr>
              <w:spacing w:before="167" w:line="219" w:lineRule="auto"/>
              <w:ind w:left="11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(主要活动内容、方式、参加人员、宣传方式</w:t>
            </w:r>
          </w:p>
        </w:tc>
      </w:tr>
    </w:tbl>
    <w:p>
      <w:pPr>
        <w:spacing w:before="231" w:line="239" w:lineRule="auto"/>
        <w:ind w:left="510" w:right="792" w:hanging="5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sz w:val="26"/>
          <w:szCs w:val="26"/>
        </w:rPr>
        <w:t>注：请于5月15日前按要求填写表格和相片一并报福建省对外科技</w:t>
      </w:r>
      <w:r>
        <w:rPr>
          <w:rFonts w:ascii="仿宋" w:hAnsi="仿宋" w:eastAsia="仿宋" w:cs="仿宋"/>
          <w:spacing w:val="-12"/>
          <w:sz w:val="26"/>
          <w:szCs w:val="26"/>
        </w:rPr>
        <w:t>交流中心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地址：福建省福州市湖东路7号4楼</w:t>
      </w:r>
      <w:r>
        <w:rPr>
          <w:rFonts w:ascii="仿宋" w:hAnsi="仿宋" w:eastAsia="仿宋" w:cs="仿宋"/>
          <w:spacing w:val="13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邮编：350003</w:t>
      </w:r>
    </w:p>
    <w:p>
      <w:pPr>
        <w:spacing w:before="50" w:line="348" w:lineRule="exact"/>
        <w:ind w:left="5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position w:val="5"/>
          <w:sz w:val="26"/>
          <w:szCs w:val="26"/>
        </w:rPr>
        <w:t>电话：0591—87871764,87859586;传真：059</w:t>
      </w:r>
      <w:r>
        <w:rPr>
          <w:rFonts w:ascii="仿宋" w:hAnsi="仿宋" w:eastAsia="仿宋" w:cs="仿宋"/>
          <w:spacing w:val="-7"/>
          <w:position w:val="5"/>
          <w:sz w:val="26"/>
          <w:szCs w:val="26"/>
        </w:rPr>
        <w:t>1—87859586</w:t>
      </w:r>
    </w:p>
    <w:p>
      <w:pPr>
        <w:spacing w:line="215" w:lineRule="auto"/>
        <w:ind w:left="5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5"/>
          <w:sz w:val="26"/>
          <w:szCs w:val="26"/>
        </w:rPr>
        <w:t>电子邮箱：</w:t>
      </w:r>
      <w:r>
        <w:rPr>
          <w:rFonts w:ascii="仿宋" w:hAnsi="仿宋" w:eastAsia="仿宋" w:cs="仿宋"/>
          <w:spacing w:val="-6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sz w:val="26"/>
          <w:szCs w:val="26"/>
        </w:rPr>
        <w:t>kepumail@kjt</w:t>
      </w:r>
      <w:r>
        <w:rPr>
          <w:rFonts w:ascii="仿宋" w:hAnsi="仿宋" w:eastAsia="仿宋" w:cs="仿宋"/>
          <w:spacing w:val="-26"/>
          <w:sz w:val="26"/>
          <w:szCs w:val="26"/>
        </w:rPr>
        <w:t>.</w:t>
      </w:r>
      <w:r>
        <w:rPr>
          <w:rFonts w:ascii="仿宋" w:hAnsi="仿宋" w:eastAsia="仿宋" w:cs="仿宋"/>
          <w:spacing w:val="-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sz w:val="26"/>
          <w:szCs w:val="26"/>
        </w:rPr>
        <w:t>fujian</w:t>
      </w:r>
      <w:r>
        <w:rPr>
          <w:rFonts w:ascii="仿宋" w:hAnsi="仿宋" w:eastAsia="仿宋" w:cs="仿宋"/>
          <w:spacing w:val="-26"/>
          <w:sz w:val="26"/>
          <w:szCs w:val="26"/>
        </w:rPr>
        <w:t>.</w:t>
      </w:r>
      <w:r>
        <w:rPr>
          <w:rFonts w:ascii="仿宋" w:hAnsi="仿宋" w:eastAsia="仿宋" w:cs="仿宋"/>
          <w:spacing w:val="-1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sz w:val="26"/>
          <w:szCs w:val="26"/>
        </w:rPr>
        <w:t>gov</w:t>
      </w:r>
      <w:r>
        <w:rPr>
          <w:rFonts w:ascii="仿宋" w:hAnsi="仿宋" w:eastAsia="仿宋" w:cs="仿宋"/>
          <w:spacing w:val="-26"/>
          <w:sz w:val="26"/>
          <w:szCs w:val="26"/>
        </w:rPr>
        <w:t>.</w:t>
      </w:r>
      <w:r>
        <w:rPr>
          <w:rFonts w:ascii="仿宋" w:hAnsi="仿宋" w:eastAsia="仿宋" w:cs="仿宋"/>
          <w:spacing w:val="-25"/>
          <w:sz w:val="26"/>
          <w:szCs w:val="26"/>
        </w:rPr>
        <w:t>cn</w:t>
      </w:r>
    </w:p>
    <w:p>
      <w:pPr>
        <w:sectPr>
          <w:footerReference r:id="rId11" w:type="default"/>
          <w:pgSz w:w="11900" w:h="16840"/>
          <w:pgMar w:top="1431" w:right="1494" w:bottom="1511" w:left="1539" w:header="0" w:footer="1225" w:gutter="0"/>
          <w:cols w:space="720" w:num="1"/>
        </w:sectPr>
      </w:pPr>
    </w:p>
    <w:p>
      <w:pPr>
        <w:spacing w:line="464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37" w:line="683" w:lineRule="exact"/>
        <w:ind w:left="146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"/>
          <w:position w:val="19"/>
          <w:sz w:val="42"/>
          <w:szCs w:val="42"/>
        </w:rPr>
        <w:t>2023年参与开放活动的科研机构</w:t>
      </w:r>
    </w:p>
    <w:p>
      <w:pPr>
        <w:spacing w:line="220" w:lineRule="auto"/>
        <w:ind w:left="316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z w:val="42"/>
          <w:szCs w:val="42"/>
        </w:rPr>
        <w:t>和大学登记表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81" w:line="221" w:lineRule="auto"/>
        <w:ind w:left="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43"/>
          <w:sz w:val="25"/>
          <w:szCs w:val="25"/>
        </w:rPr>
        <w:t>填报单位(盖章):</w:t>
      </w:r>
    </w:p>
    <w:p>
      <w:pPr>
        <w:spacing w:line="199" w:lineRule="exact"/>
      </w:pPr>
    </w:p>
    <w:tbl>
      <w:tblPr>
        <w:tblStyle w:val="4"/>
        <w:tblW w:w="884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99"/>
        <w:gridCol w:w="2267"/>
        <w:gridCol w:w="1129"/>
        <w:gridCol w:w="1129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13" w:type="dxa"/>
            <w:vAlign w:val="top"/>
          </w:tcPr>
          <w:p>
            <w:pPr>
              <w:spacing w:before="207" w:line="220" w:lineRule="auto"/>
              <w:ind w:left="1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1199" w:type="dxa"/>
            <w:vAlign w:val="top"/>
          </w:tcPr>
          <w:p>
            <w:pPr>
              <w:spacing w:before="207" w:line="228" w:lineRule="auto"/>
              <w:ind w:left="4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开放时间</w:t>
            </w:r>
          </w:p>
        </w:tc>
        <w:tc>
          <w:tcPr>
            <w:tcW w:w="2267" w:type="dxa"/>
            <w:vAlign w:val="top"/>
          </w:tcPr>
          <w:p>
            <w:pPr>
              <w:spacing w:before="206" w:line="219" w:lineRule="auto"/>
              <w:ind w:left="5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开放内容</w:t>
            </w:r>
          </w:p>
        </w:tc>
        <w:tc>
          <w:tcPr>
            <w:tcW w:w="1129" w:type="dxa"/>
            <w:vAlign w:val="top"/>
          </w:tcPr>
          <w:p>
            <w:pPr>
              <w:spacing w:before="207" w:line="228" w:lineRule="auto"/>
              <w:ind w:left="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具体地址</w:t>
            </w:r>
          </w:p>
        </w:tc>
        <w:tc>
          <w:tcPr>
            <w:tcW w:w="1129" w:type="dxa"/>
            <w:vAlign w:val="top"/>
          </w:tcPr>
          <w:p>
            <w:pPr>
              <w:spacing w:before="210" w:line="221" w:lineRule="auto"/>
              <w:ind w:left="1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1703" w:type="dxa"/>
            <w:vAlign w:val="top"/>
          </w:tcPr>
          <w:p>
            <w:pPr>
              <w:spacing w:before="208" w:line="221" w:lineRule="auto"/>
              <w:ind w:left="2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8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3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50" w:line="220" w:lineRule="auto"/>
        <w:ind w:left="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1"/>
          <w:sz w:val="25"/>
          <w:szCs w:val="25"/>
        </w:rPr>
        <w:t>注：请于5月15日前按要求填写和照片一并报福建省对外科技交流中心(此表可另附)</w:t>
      </w:r>
    </w:p>
    <w:p>
      <w:pPr>
        <w:spacing w:before="73" w:line="222" w:lineRule="auto"/>
        <w:ind w:left="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地址：福建省福州市湖东路7号4楼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邮编：350003</w:t>
      </w:r>
    </w:p>
    <w:p>
      <w:pPr>
        <w:spacing w:before="72" w:line="223" w:lineRule="auto"/>
        <w:ind w:left="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电话：0591—87871764,87834529;传真：0591—87859586</w:t>
      </w:r>
    </w:p>
    <w:p>
      <w:pPr>
        <w:spacing w:before="58" w:line="215" w:lineRule="auto"/>
        <w:ind w:left="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7"/>
          <w:sz w:val="25"/>
          <w:szCs w:val="25"/>
        </w:rPr>
        <w:t>电子邮箱：</w:t>
      </w:r>
      <w:r>
        <w:rPr>
          <w:rFonts w:ascii="仿宋" w:hAnsi="仿宋" w:eastAsia="仿宋" w:cs="仿宋"/>
          <w:spacing w:val="-3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kepumail</w:t>
      </w:r>
      <w:r>
        <w:rPr>
          <w:rFonts w:ascii="仿宋" w:hAnsi="仿宋" w:eastAsia="仿宋" w:cs="仿宋"/>
          <w:spacing w:val="-17"/>
          <w:sz w:val="25"/>
          <w:szCs w:val="25"/>
        </w:rPr>
        <w:t>@</w:t>
      </w:r>
      <w:r>
        <w:rPr>
          <w:rFonts w:ascii="仿宋" w:hAnsi="仿宋" w:eastAsia="仿宋" w:cs="仿宋"/>
          <w:spacing w:val="-16"/>
          <w:sz w:val="25"/>
          <w:szCs w:val="25"/>
        </w:rPr>
        <w:t>kjt</w:t>
      </w:r>
      <w:r>
        <w:rPr>
          <w:rFonts w:ascii="仿宋" w:hAnsi="仿宋" w:eastAsia="仿宋" w:cs="仿宋"/>
          <w:spacing w:val="-17"/>
          <w:sz w:val="25"/>
          <w:szCs w:val="25"/>
        </w:rPr>
        <w:t>.</w:t>
      </w:r>
      <w:r>
        <w:rPr>
          <w:rFonts w:ascii="仿宋" w:hAnsi="仿宋" w:eastAsia="仿宋" w:cs="仿宋"/>
          <w:spacing w:val="-16"/>
          <w:sz w:val="25"/>
          <w:szCs w:val="25"/>
        </w:rPr>
        <w:t>fujian</w:t>
      </w:r>
      <w:r>
        <w:rPr>
          <w:rFonts w:ascii="仿宋" w:hAnsi="仿宋" w:eastAsia="仿宋" w:cs="仿宋"/>
          <w:spacing w:val="-17"/>
          <w:sz w:val="25"/>
          <w:szCs w:val="25"/>
        </w:rPr>
        <w:t>.</w:t>
      </w:r>
      <w:r>
        <w:rPr>
          <w:rFonts w:ascii="仿宋" w:hAnsi="仿宋" w:eastAsia="仿宋" w:cs="仿宋"/>
          <w:spacing w:val="-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gov</w:t>
      </w:r>
      <w:r>
        <w:rPr>
          <w:rFonts w:ascii="仿宋" w:hAnsi="仿宋" w:eastAsia="仿宋" w:cs="仿宋"/>
          <w:spacing w:val="-17"/>
          <w:sz w:val="25"/>
          <w:szCs w:val="25"/>
        </w:rPr>
        <w:t>.cn</w:t>
      </w:r>
    </w:p>
    <w:p>
      <w:pPr>
        <w:sectPr>
          <w:footerReference r:id="rId12" w:type="default"/>
          <w:pgSz w:w="11820" w:h="16720"/>
          <w:pgMar w:top="1421" w:right="1644" w:bottom="1575" w:left="1304" w:header="0" w:footer="1327" w:gutter="0"/>
          <w:cols w:space="720" w:num="1"/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36" w:line="219" w:lineRule="auto"/>
        <w:ind w:left="62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2023年福建省科技活动周开展情况统计表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59" w:line="226" w:lineRule="auto"/>
        <w:ind w:left="96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部门/地方(盖章):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联</w:t>
      </w:r>
      <w:r>
        <w:rPr>
          <w:rFonts w:ascii="宋体" w:hAnsi="宋体" w:eastAsia="宋体" w:cs="宋体"/>
          <w:spacing w:val="-17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系</w:t>
      </w:r>
      <w:r>
        <w:rPr>
          <w:rFonts w:ascii="宋体" w:hAnsi="宋体" w:eastAsia="宋体" w:cs="宋体"/>
          <w:spacing w:val="-35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人</w:t>
      </w:r>
      <w:r>
        <w:rPr>
          <w:rFonts w:ascii="宋体" w:hAnsi="宋体" w:eastAsia="宋体" w:cs="宋体"/>
          <w:spacing w:val="-21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4"/>
          <w:position w:val="1"/>
          <w:sz w:val="18"/>
          <w:szCs w:val="18"/>
        </w:rPr>
        <w:t>：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 xml:space="preserve">        </w:t>
      </w:r>
      <w:r>
        <w:rPr>
          <w:rFonts w:ascii="宋体" w:hAnsi="宋体" w:eastAsia="宋体" w:cs="宋体"/>
          <w:spacing w:val="4"/>
          <w:sz w:val="18"/>
          <w:szCs w:val="18"/>
        </w:rPr>
        <w:t>联系方式：</w:t>
      </w:r>
    </w:p>
    <w:p>
      <w:pPr>
        <w:spacing w:line="53" w:lineRule="auto"/>
        <w:rPr>
          <w:rFonts w:ascii="Arial"/>
          <w:sz w:val="2"/>
        </w:rPr>
      </w:pPr>
    </w:p>
    <w:tbl>
      <w:tblPr>
        <w:tblStyle w:val="4"/>
        <w:tblW w:w="879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3006"/>
        <w:gridCol w:w="1918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科普活动开展次数</w:t>
            </w:r>
          </w:p>
        </w:tc>
        <w:tc>
          <w:tcPr>
            <w:tcW w:w="3006" w:type="dxa"/>
            <w:vAlign w:val="top"/>
          </w:tcPr>
          <w:p>
            <w:pPr>
              <w:spacing w:before="60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举办活动次数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6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承接科技部活动任务个数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9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参加活动的单位数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55" w:line="241" w:lineRule="auto"/>
              <w:ind w:left="85" w:righ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活动经费投入数量(单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位：万元)</w:t>
            </w:r>
          </w:p>
        </w:tc>
        <w:tc>
          <w:tcPr>
            <w:tcW w:w="3006" w:type="dxa"/>
            <w:vAlign w:val="top"/>
          </w:tcPr>
          <w:p>
            <w:pPr>
              <w:spacing w:before="69" w:line="220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中央财政经费投入情况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0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省级、副省级财政经费投入情况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0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市级财政经费投入情况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0" w:line="220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县级财政经费投入情况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0" w:line="220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企业赞助经费情况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80"/>
              <w:ind w:left="92" w:righ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实物投入情况(如：捐赠图书、光盘、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创新操作室等)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2" w:line="220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其他经费情况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exact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17"/>
                <w:szCs w:val="17"/>
              </w:rPr>
              <w:t>科普工作人员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参与数量</w:t>
            </w:r>
          </w:p>
        </w:tc>
        <w:tc>
          <w:tcPr>
            <w:tcW w:w="3006" w:type="dxa"/>
            <w:vAlign w:val="top"/>
          </w:tcPr>
          <w:p>
            <w:pPr>
              <w:spacing w:before="70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科普专职人员数量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1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科技工作者参与数量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1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招募科技志愿者数量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64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其他人员数量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before="103" w:line="240" w:lineRule="exact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17"/>
                <w:szCs w:val="17"/>
              </w:rPr>
              <w:t>科普活动群众</w:t>
            </w:r>
          </w:p>
          <w:p>
            <w:pPr>
              <w:spacing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参与数量</w:t>
            </w:r>
          </w:p>
        </w:tc>
        <w:tc>
          <w:tcPr>
            <w:tcW w:w="3006" w:type="dxa"/>
            <w:vAlign w:val="top"/>
          </w:tcPr>
          <w:p>
            <w:pPr>
              <w:spacing w:before="64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线下活动群众参与数量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Align w:val="top"/>
          </w:tcPr>
          <w:p>
            <w:pPr>
              <w:spacing w:before="74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线上活动群众参与数量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56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宣传报道情况</w:t>
            </w:r>
          </w:p>
        </w:tc>
        <w:tc>
          <w:tcPr>
            <w:tcW w:w="3006" w:type="dxa"/>
            <w:vAlign w:val="top"/>
          </w:tcPr>
          <w:p>
            <w:pPr>
              <w:spacing w:before="72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参与媒体数量</w:t>
            </w:r>
          </w:p>
        </w:tc>
        <w:tc>
          <w:tcPr>
            <w:tcW w:w="38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宣传报道数量</w:t>
            </w:r>
          </w:p>
          <w:p>
            <w:pPr>
              <w:spacing w:before="29" w:line="219" w:lineRule="auto"/>
              <w:ind w:left="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(电视、电台、报刊、网站)</w:t>
            </w:r>
          </w:p>
        </w:tc>
        <w:tc>
          <w:tcPr>
            <w:tcW w:w="1918" w:type="dxa"/>
            <w:vAlign w:val="top"/>
          </w:tcPr>
          <w:p>
            <w:pPr>
              <w:spacing w:before="72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国家级媒体报道次数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72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省级媒体报道次数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62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市县级媒体报道次数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913" w:type="dxa"/>
            <w:vAlign w:val="top"/>
          </w:tcPr>
          <w:p>
            <w:pPr>
              <w:spacing w:before="62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放映科普影视(场)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62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电视科普宣传栏(期)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Align w:val="top"/>
          </w:tcPr>
          <w:p>
            <w:pPr>
              <w:spacing w:before="62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宣传展板(块)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62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出动宣传车(辆)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13" w:type="dxa"/>
            <w:vAlign w:val="top"/>
          </w:tcPr>
          <w:p>
            <w:pPr>
              <w:spacing w:before="202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科普画廊(米)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102" w:line="218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科技报告会</w:t>
            </w:r>
          </w:p>
          <w:p>
            <w:pPr>
              <w:spacing w:before="19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(讲座、研讨会)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13" w:type="dxa"/>
            <w:vAlign w:val="top"/>
          </w:tcPr>
          <w:p>
            <w:pPr>
              <w:spacing w:before="95" w:line="249" w:lineRule="exact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17"/>
                <w:szCs w:val="17"/>
              </w:rPr>
              <w:t>活动周期间开放的</w:t>
            </w:r>
          </w:p>
          <w:p>
            <w:pPr>
              <w:spacing w:line="218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科普场馆数量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95" w:line="259" w:lineRule="exact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17"/>
                <w:szCs w:val="17"/>
              </w:rPr>
              <w:t>活动周期间开放的</w:t>
            </w:r>
          </w:p>
          <w:p>
            <w:pPr>
              <w:spacing w:line="218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科普基地数量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913" w:type="dxa"/>
            <w:vAlign w:val="top"/>
          </w:tcPr>
          <w:p>
            <w:pPr>
              <w:spacing w:before="64" w:line="219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科技咨询服务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86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下乡服务次数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913" w:type="dxa"/>
            <w:vAlign w:val="top"/>
          </w:tcPr>
          <w:p>
            <w:pPr>
              <w:spacing w:before="76" w:line="220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培训班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76" w:line="220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培训农民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913" w:type="dxa"/>
            <w:vAlign w:val="top"/>
          </w:tcPr>
          <w:p>
            <w:pPr>
              <w:spacing w:before="75" w:line="211" w:lineRule="auto"/>
              <w:ind w:left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义诊服务</w:t>
            </w:r>
          </w:p>
        </w:tc>
        <w:tc>
          <w:tcPr>
            <w:tcW w:w="30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>
            <w:pPr>
              <w:spacing w:before="64" w:line="21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提供技术服务</w:t>
            </w: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13" w:type="dxa"/>
            <w:vAlign w:val="top"/>
          </w:tcPr>
          <w:p>
            <w:pPr>
              <w:spacing w:before="86" w:line="239" w:lineRule="auto"/>
              <w:ind w:left="85" w:righ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活动周期间开放活动 </w:t>
            </w:r>
            <w:r>
              <w:rPr>
                <w:rFonts w:ascii="宋体" w:hAnsi="宋体" w:eastAsia="宋体" w:cs="宋体"/>
                <w:sz w:val="17"/>
                <w:szCs w:val="17"/>
              </w:rPr>
              <w:t>的科研机构数量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13" w:type="dxa"/>
            <w:vAlign w:val="top"/>
          </w:tcPr>
          <w:p>
            <w:pPr>
              <w:spacing w:before="98" w:line="250" w:lineRule="auto"/>
              <w:ind w:left="85" w:righ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活动周期间开放活动 的大学数量</w:t>
            </w:r>
          </w:p>
        </w:tc>
        <w:tc>
          <w:tcPr>
            <w:tcW w:w="68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860" w:h="16820"/>
          <w:pgMar w:top="1429" w:right="1514" w:bottom="1482" w:left="1524" w:header="0" w:footer="1297" w:gutter="0"/>
          <w:cols w:space="720" w:num="1"/>
        </w:sectPr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1009650</wp:posOffset>
            </wp:positionH>
            <wp:positionV relativeFrom="page">
              <wp:posOffset>9194165</wp:posOffset>
            </wp:positionV>
            <wp:extent cx="5619750" cy="127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1009650</wp:posOffset>
            </wp:positionH>
            <wp:positionV relativeFrom="page">
              <wp:posOffset>9544050</wp:posOffset>
            </wp:positionV>
            <wp:extent cx="561975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87" w:line="228" w:lineRule="auto"/>
        <w:ind w:left="3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1"/>
          <w:sz w:val="27"/>
          <w:szCs w:val="27"/>
        </w:rPr>
        <w:t>福建省科学技术厅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                     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21"/>
          <w:sz w:val="27"/>
          <w:szCs w:val="27"/>
        </w:rPr>
        <w:t>2023年5月10日印发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88" w:line="184" w:lineRule="auto"/>
        <w:ind w:left="2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—</w:t>
      </w:r>
      <w:r>
        <w:rPr>
          <w:rFonts w:ascii="宋体" w:hAnsi="宋体" w:eastAsia="宋体" w:cs="宋体"/>
          <w:spacing w:val="-10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10—</w:t>
      </w:r>
    </w:p>
    <w:sectPr>
      <w:footerReference r:id="rId14" w:type="default"/>
      <w:pgSz w:w="12000" w:h="16920"/>
      <w:pgMar w:top="1438" w:right="1560" w:bottom="400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7489"/>
      <w:rPr>
        <w:rFonts w:ascii="Times New Roman" w:hAnsi="Times New Roman" w:eastAsia="Times New Roman" w:cs="Times New Roman"/>
        <w:sz w:val="23"/>
        <w:szCs w:val="23"/>
      </w:rPr>
    </w:pPr>
    <w:r>
      <w:rPr>
        <w:rFonts w:ascii="宋体" w:hAnsi="宋体" w:eastAsia="宋体" w:cs="宋体"/>
        <w:color w:val="11539F"/>
        <w:spacing w:val="-11"/>
        <w:sz w:val="23"/>
        <w:szCs w:val="23"/>
      </w:rPr>
      <w:t>—</w:t>
    </w:r>
    <w:r>
      <w:rPr>
        <w:rFonts w:ascii="宋体" w:hAnsi="宋体" w:eastAsia="宋体" w:cs="宋体"/>
        <w:color w:val="11539F"/>
        <w:spacing w:val="13"/>
        <w:sz w:val="23"/>
        <w:szCs w:val="23"/>
      </w:rPr>
      <w:t xml:space="preserve">  </w:t>
    </w:r>
    <w:r>
      <w:rPr>
        <w:rFonts w:ascii="Times New Roman" w:hAnsi="Times New Roman" w:eastAsia="Times New Roman" w:cs="Times New Roman"/>
        <w:spacing w:val="-11"/>
        <w:sz w:val="23"/>
        <w:szCs w:val="23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64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410"/>
      <w:jc w:val="right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color w:val="3384D6"/>
        <w:spacing w:val="-5"/>
        <w:sz w:val="20"/>
        <w:szCs w:val="20"/>
      </w:rPr>
      <w:t>—</w:t>
    </w:r>
    <w:r>
      <w:rPr>
        <w:rFonts w:ascii="宋体" w:hAnsi="宋体" w:eastAsia="宋体" w:cs="宋体"/>
        <w:color w:val="3384D6"/>
        <w:spacing w:val="33"/>
        <w:sz w:val="20"/>
        <w:szCs w:val="20"/>
      </w:rPr>
      <w:t xml:space="preserve">  </w:t>
    </w:r>
    <w:r>
      <w:rPr>
        <w:rFonts w:ascii="Times New Roman" w:hAnsi="Times New Roman" w:eastAsia="Times New Roman" w:cs="Times New Roman"/>
        <w:spacing w:val="-5"/>
        <w:sz w:val="20"/>
        <w:szCs w:val="20"/>
      </w:rPr>
      <w:t>3</w:t>
    </w:r>
    <w:r>
      <w:rPr>
        <w:rFonts w:ascii="Times New Roman" w:hAnsi="Times New Roman" w:eastAsia="Times New Roman" w:cs="Times New Roman"/>
        <w:spacing w:val="1"/>
        <w:sz w:val="20"/>
        <w:szCs w:val="20"/>
      </w:rPr>
      <w:t xml:space="preserve">     </w:t>
    </w:r>
    <w:r>
      <w:rPr>
        <w:rFonts w:ascii="宋体" w:hAnsi="宋体" w:eastAsia="宋体" w:cs="宋体"/>
        <w:color w:val="3384D6"/>
        <w:spacing w:val="-5"/>
        <w:sz w:val="20"/>
        <w:szCs w:val="20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color w:val="36B2E0"/>
        <w:spacing w:val="-5"/>
        <w:sz w:val="18"/>
        <w:szCs w:val="18"/>
      </w:rPr>
      <w:t>—</w:t>
    </w:r>
    <w:r>
      <w:rPr>
        <w:rFonts w:ascii="宋体" w:hAnsi="宋体" w:eastAsia="宋体" w:cs="宋体"/>
        <w:color w:val="36B2E0"/>
        <w:spacing w:val="22"/>
        <w:sz w:val="18"/>
        <w:szCs w:val="18"/>
      </w:rPr>
      <w:t xml:space="preserve"> 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    </w:t>
    </w:r>
    <w:r>
      <w:rPr>
        <w:rFonts w:ascii="宋体" w:hAnsi="宋体" w:eastAsia="宋体" w:cs="宋体"/>
        <w:spacing w:val="-5"/>
        <w:sz w:val="18"/>
        <w:szCs w:val="18"/>
      </w:rPr>
      <w:t>—</w:t>
    </w:r>
    <w:r>
      <w:rPr>
        <w:rFonts w:ascii="宋体" w:hAnsi="宋体" w:eastAsia="宋体" w:cs="宋体"/>
        <w:spacing w:val="2"/>
        <w:sz w:val="18"/>
        <w:szCs w:val="18"/>
      </w:rPr>
      <w:t xml:space="preserve">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424"/>
      <w:jc w:val="right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color w:val="1F8888"/>
        <w:spacing w:val="-6"/>
        <w:sz w:val="20"/>
        <w:szCs w:val="20"/>
      </w:rPr>
      <w:t>—</w:t>
    </w:r>
    <w:r>
      <w:rPr>
        <w:rFonts w:ascii="宋体" w:hAnsi="宋体" w:eastAsia="宋体" w:cs="宋体"/>
        <w:color w:val="1F8888"/>
        <w:spacing w:val="23"/>
        <w:sz w:val="20"/>
        <w:szCs w:val="20"/>
      </w:rPr>
      <w:t xml:space="preserve">  </w:t>
    </w:r>
    <w:r>
      <w:rPr>
        <w:rFonts w:ascii="Times New Roman" w:hAnsi="Times New Roman" w:eastAsia="Times New Roman" w:cs="Times New Roman"/>
        <w:spacing w:val="-6"/>
        <w:sz w:val="20"/>
        <w:szCs w:val="20"/>
      </w:rPr>
      <w:t>5</w:t>
    </w:r>
    <w:r>
      <w:rPr>
        <w:rFonts w:ascii="Times New Roman" w:hAnsi="Times New Roman" w:eastAsia="Times New Roman" w:cs="Times New Roman"/>
        <w:spacing w:val="5"/>
        <w:sz w:val="20"/>
        <w:szCs w:val="20"/>
      </w:rPr>
      <w:t xml:space="preserve">    </w:t>
    </w:r>
    <w:r>
      <w:rPr>
        <w:rFonts w:ascii="宋体" w:hAnsi="宋体" w:eastAsia="宋体" w:cs="宋体"/>
        <w:spacing w:val="-6"/>
        <w:sz w:val="20"/>
        <w:szCs w:val="20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6"/>
      <w:rPr>
        <w:rFonts w:ascii="宋体" w:hAnsi="宋体" w:eastAsia="宋体" w:cs="宋体"/>
        <w:sz w:val="29"/>
        <w:szCs w:val="29"/>
      </w:rPr>
    </w:pPr>
    <w:r>
      <w:pict>
        <v:shape id="_x0000_s2049" o:spid="_x0000_s2049" o:spt="202" type="#_x0000_t202" style="position:absolute;left:0pt;margin-left:238.95pt;margin-top:433.95pt;height:19.5pt;width:123.8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2" w:lineRule="auto"/>
                  <w:ind w:left="20"/>
                  <w:rPr>
                    <w:rFonts w:ascii="仿宋" w:hAnsi="仿宋" w:eastAsia="仿宋" w:cs="仿宋"/>
                    <w:sz w:val="29"/>
                    <w:szCs w:val="29"/>
                  </w:rPr>
                </w:pPr>
                <w:r>
                  <w:rPr>
                    <w:rFonts w:ascii="仿宋" w:hAnsi="仿宋" w:eastAsia="仿宋" w:cs="仿宋"/>
                    <w:spacing w:val="-18"/>
                    <w:sz w:val="29"/>
                    <w:szCs w:val="29"/>
                  </w:rPr>
                  <w:t>中共福建省委宣传部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-8"/>
        <w:sz w:val="29"/>
        <w:szCs w:val="29"/>
      </w:rPr>
      <w:t>—</w:t>
    </w:r>
    <w:r>
      <w:rPr>
        <w:rFonts w:ascii="宋体" w:hAnsi="宋体" w:eastAsia="宋体" w:cs="宋体"/>
        <w:spacing w:val="64"/>
        <w:sz w:val="29"/>
        <w:szCs w:val="29"/>
      </w:rPr>
      <w:t xml:space="preserve"> </w:t>
    </w:r>
    <w:r>
      <w:rPr>
        <w:rFonts w:ascii="宋体" w:hAnsi="宋体" w:eastAsia="宋体" w:cs="宋体"/>
        <w:spacing w:val="-8"/>
        <w:sz w:val="29"/>
        <w:szCs w:val="2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24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sz w:val="29"/>
        <w:szCs w:val="29"/>
      </w:rPr>
      <w:t>—</w:t>
    </w:r>
    <w:r>
      <w:rPr>
        <w:rFonts w:ascii="宋体" w:hAnsi="宋体" w:eastAsia="宋体" w:cs="宋体"/>
        <w:spacing w:val="105"/>
        <w:sz w:val="29"/>
        <w:szCs w:val="29"/>
      </w:rPr>
      <w:t xml:space="preserve"> </w:t>
    </w:r>
    <w:r>
      <w:rPr>
        <w:rFonts w:ascii="宋体" w:hAnsi="宋体" w:eastAsia="宋体" w:cs="宋体"/>
        <w:spacing w:val="-10"/>
        <w:sz w:val="29"/>
        <w:szCs w:val="29"/>
      </w:rPr>
      <w:t>7</w:t>
    </w:r>
    <w:r>
      <w:rPr>
        <w:rFonts w:ascii="宋体" w:hAnsi="宋体" w:eastAsia="宋体" w:cs="宋体"/>
        <w:spacing w:val="59"/>
        <w:sz w:val="29"/>
        <w:szCs w:val="29"/>
      </w:rPr>
      <w:t xml:space="preserve"> </w:t>
    </w:r>
    <w:r>
      <w:rPr>
        <w:rFonts w:ascii="宋体" w:hAnsi="宋体" w:eastAsia="宋体" w:cs="宋体"/>
        <w:spacing w:val="-10"/>
        <w:sz w:val="29"/>
        <w:szCs w:val="29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7"/>
        <w:w w:val="56"/>
        <w:sz w:val="25"/>
        <w:szCs w:val="25"/>
      </w:rPr>
      <w:t>—</w:t>
    </w:r>
    <w:r>
      <w:rPr>
        <w:rFonts w:ascii="宋体" w:hAnsi="宋体" w:eastAsia="宋体" w:cs="宋体"/>
        <w:spacing w:val="-8"/>
        <w:sz w:val="25"/>
        <w:szCs w:val="25"/>
      </w:rPr>
      <w:t>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384"/>
      <w:jc w:val="right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color w:val="30A2EE"/>
        <w:spacing w:val="-5"/>
        <w:sz w:val="19"/>
        <w:szCs w:val="19"/>
      </w:rPr>
      <w:t>—</w:t>
    </w:r>
    <w:r>
      <w:rPr>
        <w:rFonts w:ascii="宋体" w:hAnsi="宋体" w:eastAsia="宋体" w:cs="宋体"/>
        <w:color w:val="30A2EE"/>
        <w:spacing w:val="7"/>
        <w:sz w:val="19"/>
        <w:szCs w:val="19"/>
      </w:rPr>
      <w:t xml:space="preserve">   </w:t>
    </w:r>
    <w:r>
      <w:rPr>
        <w:rFonts w:ascii="Times New Roman" w:hAnsi="Times New Roman" w:eastAsia="Times New Roman" w:cs="Times New Roman"/>
        <w:color w:val="15263D"/>
        <w:spacing w:val="-5"/>
        <w:sz w:val="19"/>
        <w:szCs w:val="19"/>
      </w:rPr>
      <w:t>9</w:t>
    </w:r>
    <w:r>
      <w:rPr>
        <w:rFonts w:ascii="Times New Roman" w:hAnsi="Times New Roman" w:eastAsia="Times New Roman" w:cs="Times New Roman"/>
        <w:color w:val="15263D"/>
        <w:spacing w:val="10"/>
        <w:sz w:val="19"/>
        <w:szCs w:val="19"/>
      </w:rPr>
      <w:t xml:space="preserve">    </w:t>
    </w:r>
    <w:r>
      <w:rPr>
        <w:rFonts w:ascii="宋体" w:hAnsi="宋体" w:eastAsia="宋体" w:cs="宋体"/>
        <w:color w:val="8E7D2D"/>
        <w:spacing w:val="-5"/>
        <w:sz w:val="19"/>
        <w:szCs w:val="1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A1MzQxYmEzNmRkZWQwNmYyMDJmYWY0YTZlZmRiNmMifQ=="/>
  </w:docVars>
  <w:rsids>
    <w:rsidRoot w:val="00000000"/>
    <w:rsid w:val="0D3771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3166</Words>
  <Characters>3450</Characters>
  <TotalTime>0</TotalTime>
  <ScaleCrop>false</ScaleCrop>
  <LinksUpToDate>false</LinksUpToDate>
  <CharactersWithSpaces>3635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2023-05-18T09:20:00Z</dcterms:created>
  <dc:creator>Kingsoft-PDF</dc:creator>
  <cp:lastModifiedBy>蒋娜红</cp:lastModifiedBy>
  <dcterms:modified xsi:type="dcterms:W3CDTF">2023-05-18T07:36:48Z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2023-05-18T09:20:17Z</vt:filetime>
  </property>
  <property fmtid="{D5CDD505-2E9C-101B-9397-08002B2CF9AE}" pid="4" name="UsrData">
    <vt:lpwstr>64657d3e0c755c001e233af8</vt:lpwstr>
  </property>
  <property fmtid="{D5CDD505-2E9C-101B-9397-08002B2CF9AE}" pid="5" name="KSOProductBuildVer">
    <vt:lpwstr>2052-11.1.0.14309</vt:lpwstr>
  </property>
  <property fmtid="{D5CDD505-2E9C-101B-9397-08002B2CF9AE}" pid="6" name="ICV">
    <vt:lpwstr>5E32BF01ED4647109D8047850146A8C1_12</vt:lpwstr>
  </property>
</Properties>
</file>